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6D" w:rsidRPr="00672AD5" w:rsidRDefault="00473830" w:rsidP="00AC6458">
      <w:pPr>
        <w:jc w:val="center"/>
      </w:pPr>
      <w:r>
        <w:rPr>
          <w:noProof/>
        </w:rPr>
      </w:r>
      <w:r>
        <w:rPr>
          <w:noProof/>
        </w:rPr>
        <w:pict>
          <v:roundrect id="AutoShape 843" o:spid="_x0000_s1026" style="width:411.6pt;height:293.35pt;visibility:visible;mso-position-horizontal-relative:char;mso-position-vertical-relative:line" arcsize="6811f" fillcolor="#4f81bd" strokecolor="#f2f2f2" strokeweight="3pt">
            <v:shadow on="t" color="#243f60" opacity=".5" offset="1pt"/>
            <v:textbox inset="18pt,18pt,18pt,18pt">
              <w:txbxContent>
                <w:p w:rsidR="00330CFF" w:rsidRDefault="00330CFF" w:rsidP="001823E5">
                  <w:pPr>
                    <w:jc w:val="center"/>
                    <w:rPr>
                      <w:color w:val="FFFFFF"/>
                      <w:sz w:val="56"/>
                      <w:szCs w:val="56"/>
                    </w:rPr>
                  </w:pPr>
                  <w:r>
                    <w:rPr>
                      <w:color w:val="FFFFFF"/>
                      <w:sz w:val="56"/>
                      <w:szCs w:val="56"/>
                    </w:rPr>
                    <w:t xml:space="preserve">Vision Blueprint Commercial Regulatory Amendment 27 </w:t>
                  </w:r>
                  <w:r w:rsidRPr="0004163C">
                    <w:rPr>
                      <w:color w:val="FFFFFF"/>
                      <w:sz w:val="56"/>
                      <w:szCs w:val="56"/>
                    </w:rPr>
                    <w:t>for the Snapper Grouper Fishery of the South Atlantic Region</w:t>
                  </w:r>
                </w:p>
                <w:p w:rsidR="00330CFF" w:rsidRDefault="00330CFF" w:rsidP="00DF5FF6">
                  <w:pPr>
                    <w:jc w:val="center"/>
                    <w:rPr>
                      <w:color w:val="FFFFFF"/>
                      <w:sz w:val="56"/>
                      <w:szCs w:val="56"/>
                    </w:rPr>
                  </w:pPr>
                </w:p>
                <w:p w:rsidR="00330CFF" w:rsidRPr="00C87653" w:rsidRDefault="00330CFF" w:rsidP="00343524">
                  <w:pPr>
                    <w:jc w:val="center"/>
                    <w:rPr>
                      <w:color w:val="FFFFFF"/>
                      <w:sz w:val="44"/>
                      <w:szCs w:val="44"/>
                    </w:rPr>
                  </w:pPr>
                  <w:r w:rsidRPr="00C87653">
                    <w:rPr>
                      <w:color w:val="FFFFFF"/>
                      <w:sz w:val="44"/>
                      <w:szCs w:val="44"/>
                    </w:rPr>
                    <w:t xml:space="preserve">Options Paper </w:t>
                  </w:r>
                </w:p>
                <w:p w:rsidR="00330CFF" w:rsidRDefault="00330CFF" w:rsidP="00343524">
                  <w:pPr>
                    <w:jc w:val="center"/>
                    <w:rPr>
                      <w:color w:val="FFFFFF"/>
                      <w:sz w:val="56"/>
                      <w:szCs w:val="56"/>
                    </w:rPr>
                  </w:pPr>
                </w:p>
              </w:txbxContent>
            </v:textbox>
            <w10:wrap type="none"/>
            <w10:anchorlock/>
          </v:roundrect>
        </w:pict>
      </w:r>
    </w:p>
    <w:p w:rsidR="008F536D" w:rsidRPr="00672AD5" w:rsidRDefault="00F1318C" w:rsidP="008F536D">
      <w:r w:rsidRPr="00672AD5">
        <w:rPr>
          <w:noProof/>
        </w:rPr>
        <w:drawing>
          <wp:anchor distT="0" distB="0" distL="114300" distR="114300" simplePos="0" relativeHeight="251657216" behindDoc="0" locked="0" layoutInCell="1" allowOverlap="1">
            <wp:simplePos x="0" y="0"/>
            <wp:positionH relativeFrom="margin">
              <wp:posOffset>2545080</wp:posOffset>
            </wp:positionH>
            <wp:positionV relativeFrom="paragraph">
              <wp:posOffset>144145</wp:posOffset>
            </wp:positionV>
            <wp:extent cx="746760" cy="721995"/>
            <wp:effectExtent l="0" t="0" r="0" b="190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46760" cy="721995"/>
                    </a:xfrm>
                    <a:prstGeom prst="rect">
                      <a:avLst/>
                    </a:prstGeom>
                    <a:noFill/>
                    <a:ln>
                      <a:noFill/>
                    </a:ln>
                  </pic:spPr>
                </pic:pic>
              </a:graphicData>
            </a:graphic>
          </wp:anchor>
        </w:drawing>
      </w:r>
    </w:p>
    <w:p w:rsidR="008F536D" w:rsidRPr="00672AD5" w:rsidRDefault="008F536D" w:rsidP="008F536D"/>
    <w:p w:rsidR="008F536D" w:rsidRPr="00672AD5" w:rsidRDefault="008F536D" w:rsidP="008F536D"/>
    <w:p w:rsidR="008F536D" w:rsidRPr="00672AD5" w:rsidRDefault="008F536D" w:rsidP="008F536D"/>
    <w:p w:rsidR="008F536D" w:rsidRPr="00672AD5" w:rsidRDefault="008F536D" w:rsidP="008F536D"/>
    <w:p w:rsidR="008F536D" w:rsidRPr="00672AD5" w:rsidRDefault="008F536D" w:rsidP="008F536D">
      <w:pPr>
        <w:jc w:val="center"/>
        <w:rPr>
          <w:b/>
          <w:sz w:val="28"/>
          <w:szCs w:val="28"/>
        </w:rPr>
      </w:pPr>
      <w:r w:rsidRPr="00672AD5">
        <w:rPr>
          <w:b/>
          <w:sz w:val="28"/>
          <w:szCs w:val="28"/>
        </w:rPr>
        <w:t xml:space="preserve"> </w:t>
      </w:r>
    </w:p>
    <w:p w:rsidR="0026408B" w:rsidRPr="00672AD5" w:rsidRDefault="003F617C" w:rsidP="004A6126">
      <w:pPr>
        <w:ind w:firstLine="360"/>
        <w:jc w:val="center"/>
      </w:pPr>
      <w:r w:rsidRPr="00672AD5">
        <w:rPr>
          <w:szCs w:val="24"/>
        </w:rPr>
        <w:t xml:space="preserve">The Vision Blueprint </w:t>
      </w:r>
      <w:r w:rsidR="002721B3" w:rsidRPr="00672AD5">
        <w:rPr>
          <w:szCs w:val="24"/>
        </w:rPr>
        <w:t>Commercial</w:t>
      </w:r>
      <w:r w:rsidRPr="00672AD5">
        <w:rPr>
          <w:szCs w:val="24"/>
        </w:rPr>
        <w:t xml:space="preserve"> </w:t>
      </w:r>
      <w:r w:rsidR="00343524" w:rsidRPr="00672AD5">
        <w:rPr>
          <w:szCs w:val="24"/>
        </w:rPr>
        <w:t xml:space="preserve">Regulatory </w:t>
      </w:r>
      <w:r w:rsidR="0027212C" w:rsidRPr="00672AD5">
        <w:rPr>
          <w:szCs w:val="24"/>
        </w:rPr>
        <w:t xml:space="preserve">Amendment </w:t>
      </w:r>
      <w:r w:rsidR="00343524" w:rsidRPr="00672AD5">
        <w:rPr>
          <w:szCs w:val="24"/>
        </w:rPr>
        <w:t xml:space="preserve">27 </w:t>
      </w:r>
      <w:r w:rsidR="008F536D" w:rsidRPr="00672AD5">
        <w:rPr>
          <w:szCs w:val="24"/>
        </w:rPr>
        <w:t>to the Fishery Management Plan for the Snapper Grouper Fishery of the Sou</w:t>
      </w:r>
      <w:r w:rsidR="0027212C" w:rsidRPr="00672AD5">
        <w:rPr>
          <w:szCs w:val="24"/>
        </w:rPr>
        <w:t xml:space="preserve">th Atlantic Region </w:t>
      </w:r>
      <w:r w:rsidR="00343524" w:rsidRPr="00672AD5">
        <w:rPr>
          <w:szCs w:val="24"/>
        </w:rPr>
        <w:t>proposes</w:t>
      </w:r>
      <w:r w:rsidR="0043557A" w:rsidRPr="00672AD5">
        <w:t xml:space="preserve"> </w:t>
      </w:r>
      <w:r w:rsidRPr="00672AD5">
        <w:t xml:space="preserve">modifications to existing </w:t>
      </w:r>
      <w:r w:rsidR="002721B3" w:rsidRPr="00672AD5">
        <w:t>commercial</w:t>
      </w:r>
      <w:r w:rsidRPr="00672AD5">
        <w:t xml:space="preserve"> management measures to address specific action items in the </w:t>
      </w:r>
      <w:r w:rsidR="004E0141" w:rsidRPr="00672AD5">
        <w:t xml:space="preserve">2016-2020 </w:t>
      </w:r>
      <w:r w:rsidRPr="00672AD5">
        <w:t>Vision Blueprint for the Snapper Grouper Fishery of the South Atlantic Region</w:t>
      </w:r>
      <w:r w:rsidR="00CF3237" w:rsidRPr="00672AD5">
        <w:t>.</w:t>
      </w:r>
    </w:p>
    <w:p w:rsidR="001823E5" w:rsidRPr="00672AD5" w:rsidRDefault="001823E5" w:rsidP="0026408B">
      <w:pPr>
        <w:spacing w:line="276" w:lineRule="auto"/>
        <w:rPr>
          <w:b/>
          <w:color w:val="365F91"/>
          <w:sz w:val="32"/>
          <w:szCs w:val="32"/>
          <w:u w:val="single"/>
        </w:rPr>
      </w:pPr>
    </w:p>
    <w:p w:rsidR="001823E5" w:rsidRPr="00672AD5" w:rsidRDefault="001823E5" w:rsidP="0026408B">
      <w:pPr>
        <w:spacing w:line="276" w:lineRule="auto"/>
        <w:rPr>
          <w:b/>
          <w:color w:val="365F91"/>
          <w:sz w:val="32"/>
          <w:szCs w:val="32"/>
          <w:u w:val="single"/>
        </w:rPr>
      </w:pPr>
    </w:p>
    <w:p w:rsidR="0067668C" w:rsidRPr="00672AD5" w:rsidRDefault="004F72F8" w:rsidP="0067668C">
      <w:pPr>
        <w:jc w:val="center"/>
        <w:rPr>
          <w:rFonts w:eastAsia="Times New Roman"/>
          <w:b/>
          <w:bCs/>
          <w:color w:val="4F81BD"/>
          <w:kern w:val="32"/>
          <w:sz w:val="48"/>
          <w:szCs w:val="48"/>
        </w:rPr>
      </w:pPr>
      <w:r w:rsidRPr="00672AD5">
        <w:rPr>
          <w:szCs w:val="24"/>
        </w:rPr>
        <w:t>December</w:t>
      </w:r>
      <w:r w:rsidR="003F617C" w:rsidRPr="00672AD5">
        <w:rPr>
          <w:szCs w:val="24"/>
        </w:rPr>
        <w:t xml:space="preserve"> 2016</w:t>
      </w:r>
    </w:p>
    <w:p w:rsidR="0067668C" w:rsidRPr="00672AD5" w:rsidRDefault="0067668C">
      <w:pPr>
        <w:rPr>
          <w:rFonts w:eastAsia="Times New Roman"/>
          <w:b/>
          <w:bCs/>
          <w:color w:val="4F81BD"/>
          <w:kern w:val="32"/>
          <w:sz w:val="48"/>
          <w:szCs w:val="48"/>
        </w:rPr>
      </w:pPr>
      <w:r w:rsidRPr="00672AD5">
        <w:rPr>
          <w:color w:val="4F81BD"/>
          <w:sz w:val="48"/>
          <w:szCs w:val="48"/>
        </w:rPr>
        <w:br w:type="page"/>
      </w:r>
    </w:p>
    <w:p w:rsidR="001823E5" w:rsidRPr="00672AD5" w:rsidRDefault="006E3A7B" w:rsidP="001823E5">
      <w:pPr>
        <w:pStyle w:val="Heading1"/>
        <w:rPr>
          <w:color w:val="4F81BD"/>
          <w:szCs w:val="48"/>
        </w:rPr>
      </w:pPr>
      <w:r w:rsidRPr="00672AD5">
        <w:rPr>
          <w:color w:val="4F81BD"/>
          <w:szCs w:val="48"/>
        </w:rPr>
        <w:lastRenderedPageBreak/>
        <w:t>Background</w:t>
      </w:r>
    </w:p>
    <w:p w:rsidR="007B086D" w:rsidRPr="00672AD5" w:rsidRDefault="003C7617" w:rsidP="003C7617">
      <w:pPr>
        <w:ind w:firstLine="360"/>
        <w:rPr>
          <w:szCs w:val="28"/>
        </w:rPr>
      </w:pPr>
      <w:r w:rsidRPr="00672AD5">
        <w:rPr>
          <w:szCs w:val="28"/>
        </w:rPr>
        <w:t xml:space="preserve">The </w:t>
      </w:r>
      <w:r w:rsidR="004E0141" w:rsidRPr="00672AD5">
        <w:rPr>
          <w:szCs w:val="28"/>
        </w:rPr>
        <w:t xml:space="preserve">2016-2020 </w:t>
      </w:r>
      <w:r w:rsidRPr="00672AD5">
        <w:rPr>
          <w:szCs w:val="28"/>
        </w:rPr>
        <w:t xml:space="preserve">Vision Blueprint for the Snapper Grouper Fishery constitutes </w:t>
      </w:r>
      <w:r w:rsidR="008812EB" w:rsidRPr="00672AD5">
        <w:rPr>
          <w:szCs w:val="28"/>
        </w:rPr>
        <w:t xml:space="preserve">the </w:t>
      </w:r>
      <w:r w:rsidRPr="00672AD5">
        <w:rPr>
          <w:szCs w:val="28"/>
        </w:rPr>
        <w:t>long-term</w:t>
      </w:r>
      <w:r w:rsidR="008812EB" w:rsidRPr="00672AD5">
        <w:rPr>
          <w:szCs w:val="28"/>
        </w:rPr>
        <w:t xml:space="preserve"> strategic plan for man</w:t>
      </w:r>
      <w:r w:rsidR="003F0261" w:rsidRPr="00672AD5">
        <w:rPr>
          <w:szCs w:val="28"/>
        </w:rPr>
        <w:t>aging the</w:t>
      </w:r>
      <w:r w:rsidRPr="00672AD5">
        <w:rPr>
          <w:szCs w:val="28"/>
        </w:rPr>
        <w:t xml:space="preserve"> fishery.  The Council began developing the </w:t>
      </w:r>
      <w:r w:rsidR="004E0141" w:rsidRPr="00672AD5">
        <w:rPr>
          <w:szCs w:val="28"/>
        </w:rPr>
        <w:t xml:space="preserve">strategic </w:t>
      </w:r>
      <w:r w:rsidRPr="00672AD5">
        <w:rPr>
          <w:szCs w:val="28"/>
        </w:rPr>
        <w:t xml:space="preserve">plan through the Visioning project, which included extensive </w:t>
      </w:r>
      <w:r w:rsidR="004E0141" w:rsidRPr="00672AD5">
        <w:rPr>
          <w:szCs w:val="28"/>
        </w:rPr>
        <w:t xml:space="preserve">outreach to </w:t>
      </w:r>
      <w:r w:rsidRPr="00672AD5">
        <w:rPr>
          <w:szCs w:val="28"/>
        </w:rPr>
        <w:t>stakeholder</w:t>
      </w:r>
      <w:r w:rsidR="004E0141" w:rsidRPr="00672AD5">
        <w:rPr>
          <w:szCs w:val="28"/>
        </w:rPr>
        <w:t>s</w:t>
      </w:r>
      <w:r w:rsidRPr="00672AD5">
        <w:rPr>
          <w:szCs w:val="28"/>
        </w:rPr>
        <w:t xml:space="preserve"> throughout the region and across all sectors in the fishery</w:t>
      </w:r>
      <w:r w:rsidR="005E794E" w:rsidRPr="00672AD5">
        <w:rPr>
          <w:szCs w:val="28"/>
        </w:rPr>
        <w:t xml:space="preserve">.  </w:t>
      </w:r>
      <w:r w:rsidRPr="00672AD5">
        <w:rPr>
          <w:szCs w:val="28"/>
        </w:rPr>
        <w:t>The Vision Blueprint identifies the goals, objectives, strategies</w:t>
      </w:r>
      <w:r w:rsidR="003F0261" w:rsidRPr="00672AD5">
        <w:rPr>
          <w:szCs w:val="28"/>
        </w:rPr>
        <w:t>, and actions that support the v</w:t>
      </w:r>
      <w:r w:rsidRPr="00672AD5">
        <w:rPr>
          <w:szCs w:val="28"/>
        </w:rPr>
        <w:t>ision for the snapper grouper fishery</w:t>
      </w:r>
      <w:r w:rsidR="006E3A7B" w:rsidRPr="00672AD5">
        <w:rPr>
          <w:szCs w:val="28"/>
        </w:rPr>
        <w:t xml:space="preserve"> and</w:t>
      </w:r>
      <w:r w:rsidRPr="00672AD5">
        <w:rPr>
          <w:szCs w:val="28"/>
        </w:rPr>
        <w:t xml:space="preserve"> centers around four goal areas - Science, Management, Communication, and Governance. </w:t>
      </w:r>
      <w:r w:rsidR="008812EB" w:rsidRPr="00672AD5">
        <w:rPr>
          <w:szCs w:val="28"/>
        </w:rPr>
        <w:t xml:space="preserve"> </w:t>
      </w:r>
      <w:r w:rsidRPr="00672AD5">
        <w:rPr>
          <w:szCs w:val="28"/>
        </w:rPr>
        <w:t>During 2015, the Council prioritize</w:t>
      </w:r>
      <w:r w:rsidR="004E0141" w:rsidRPr="00672AD5">
        <w:rPr>
          <w:szCs w:val="28"/>
        </w:rPr>
        <w:t>d</w:t>
      </w:r>
      <w:r w:rsidRPr="00672AD5">
        <w:rPr>
          <w:szCs w:val="28"/>
        </w:rPr>
        <w:t xml:space="preserve"> action items that would be addressed through amendments to the Snapper Grouper Fishery Management Plan over the short-term (within 5 years).  Through a series of surveys, Council members selected several items </w:t>
      </w:r>
      <w:r w:rsidR="008812EB" w:rsidRPr="00672AD5">
        <w:rPr>
          <w:szCs w:val="28"/>
        </w:rPr>
        <w:t xml:space="preserve">to improve management of the recreational and commercial sectors.  At their June 2016 meeting, the Council gave staff direction to begin development of an amendment that would address </w:t>
      </w:r>
      <w:r w:rsidR="002721B3" w:rsidRPr="00672AD5">
        <w:rPr>
          <w:szCs w:val="28"/>
        </w:rPr>
        <w:t>commercial</w:t>
      </w:r>
      <w:r w:rsidR="008812EB" w:rsidRPr="00672AD5">
        <w:rPr>
          <w:szCs w:val="28"/>
        </w:rPr>
        <w:t xml:space="preserve"> management measures</w:t>
      </w:r>
      <w:r w:rsidR="006E3A7B" w:rsidRPr="00672AD5">
        <w:rPr>
          <w:szCs w:val="28"/>
        </w:rPr>
        <w:t>.  The following items were selected for inclusion:</w:t>
      </w:r>
    </w:p>
    <w:p w:rsidR="002721B3" w:rsidRPr="00672AD5" w:rsidRDefault="00F30FE8" w:rsidP="008A70BE">
      <w:pPr>
        <w:pStyle w:val="ListParagraph"/>
        <w:numPr>
          <w:ilvl w:val="0"/>
          <w:numId w:val="2"/>
        </w:numPr>
        <w:rPr>
          <w:szCs w:val="24"/>
        </w:rPr>
      </w:pPr>
      <w:r w:rsidRPr="00672AD5">
        <w:rPr>
          <w:szCs w:val="24"/>
        </w:rPr>
        <w:t xml:space="preserve">Split seasons for deepwater species </w:t>
      </w:r>
      <w:r w:rsidR="002721B3" w:rsidRPr="00672AD5">
        <w:rPr>
          <w:szCs w:val="24"/>
        </w:rPr>
        <w:t xml:space="preserve">and </w:t>
      </w:r>
      <w:r w:rsidRPr="00672AD5">
        <w:rPr>
          <w:szCs w:val="24"/>
        </w:rPr>
        <w:t>“</w:t>
      </w:r>
      <w:r w:rsidR="002721B3" w:rsidRPr="00672AD5">
        <w:rPr>
          <w:szCs w:val="24"/>
        </w:rPr>
        <w:t>small-mouthed</w:t>
      </w:r>
      <w:r w:rsidRPr="00672AD5">
        <w:rPr>
          <w:szCs w:val="24"/>
        </w:rPr>
        <w:t>”</w:t>
      </w:r>
      <w:r w:rsidR="002721B3" w:rsidRPr="00672AD5">
        <w:rPr>
          <w:szCs w:val="24"/>
        </w:rPr>
        <w:t xml:space="preserve"> species</w:t>
      </w:r>
      <w:r w:rsidR="00F36EC9" w:rsidRPr="00672AD5">
        <w:rPr>
          <w:szCs w:val="24"/>
        </w:rPr>
        <w:t xml:space="preserve">.  </w:t>
      </w:r>
      <w:r w:rsidR="00444631" w:rsidRPr="00672AD5">
        <w:rPr>
          <w:szCs w:val="24"/>
        </w:rPr>
        <w:t xml:space="preserve">Evaluate </w:t>
      </w:r>
      <w:r w:rsidR="003961EE" w:rsidRPr="00672AD5">
        <w:rPr>
          <w:szCs w:val="24"/>
        </w:rPr>
        <w:t>apportionment of commercial ACL between split seasons</w:t>
      </w:r>
      <w:r w:rsidR="00F36EC9" w:rsidRPr="00672AD5">
        <w:rPr>
          <w:szCs w:val="24"/>
        </w:rPr>
        <w:t xml:space="preserve"> to optimize catch and minimize discards</w:t>
      </w:r>
      <w:r w:rsidR="003961EE" w:rsidRPr="00672AD5">
        <w:rPr>
          <w:szCs w:val="24"/>
        </w:rPr>
        <w:t>.</w:t>
      </w:r>
    </w:p>
    <w:p w:rsidR="002721B3" w:rsidRPr="00672AD5" w:rsidRDefault="00F30FE8" w:rsidP="008A70BE">
      <w:pPr>
        <w:pStyle w:val="ListParagraph"/>
        <w:numPr>
          <w:ilvl w:val="0"/>
          <w:numId w:val="2"/>
        </w:numPr>
        <w:rPr>
          <w:szCs w:val="24"/>
        </w:rPr>
      </w:pPr>
      <w:r w:rsidRPr="00672AD5">
        <w:rPr>
          <w:szCs w:val="24"/>
        </w:rPr>
        <w:t>T</w:t>
      </w:r>
      <w:r w:rsidR="002721B3" w:rsidRPr="00672AD5">
        <w:rPr>
          <w:szCs w:val="24"/>
        </w:rPr>
        <w:t xml:space="preserve">rip limits and step-downs (especially as they pertain to </w:t>
      </w:r>
      <w:r w:rsidR="00343524" w:rsidRPr="00672AD5">
        <w:rPr>
          <w:szCs w:val="24"/>
        </w:rPr>
        <w:t>“</w:t>
      </w:r>
      <w:r w:rsidR="002721B3" w:rsidRPr="00672AD5">
        <w:rPr>
          <w:szCs w:val="24"/>
        </w:rPr>
        <w:t>traditional bandit boats</w:t>
      </w:r>
      <w:r w:rsidR="00343524" w:rsidRPr="00672AD5">
        <w:rPr>
          <w:szCs w:val="24"/>
        </w:rPr>
        <w:t>”</w:t>
      </w:r>
      <w:r w:rsidRPr="00672AD5">
        <w:rPr>
          <w:szCs w:val="24"/>
        </w:rPr>
        <w:t>;</w:t>
      </w:r>
      <w:r w:rsidR="002721B3" w:rsidRPr="00672AD5">
        <w:rPr>
          <w:szCs w:val="24"/>
        </w:rPr>
        <w:t xml:space="preserve"> </w:t>
      </w:r>
      <w:r w:rsidR="00444631" w:rsidRPr="00672AD5">
        <w:rPr>
          <w:szCs w:val="24"/>
        </w:rPr>
        <w:t xml:space="preserve">lower </w:t>
      </w:r>
      <w:r w:rsidR="002721B3" w:rsidRPr="00672AD5">
        <w:rPr>
          <w:szCs w:val="24"/>
        </w:rPr>
        <w:t>vermilion trip limit in second season</w:t>
      </w:r>
      <w:r w:rsidRPr="00672AD5">
        <w:rPr>
          <w:szCs w:val="24"/>
        </w:rPr>
        <w:t xml:space="preserve">; </w:t>
      </w:r>
      <w:r w:rsidR="00B16BF4" w:rsidRPr="00672AD5">
        <w:rPr>
          <w:szCs w:val="24"/>
        </w:rPr>
        <w:t xml:space="preserve">trip </w:t>
      </w:r>
      <w:r w:rsidRPr="00672AD5">
        <w:rPr>
          <w:szCs w:val="24"/>
        </w:rPr>
        <w:t>limit</w:t>
      </w:r>
      <w:r w:rsidR="00B16BF4" w:rsidRPr="00672AD5">
        <w:rPr>
          <w:szCs w:val="24"/>
        </w:rPr>
        <w:t>s</w:t>
      </w:r>
      <w:r w:rsidRPr="00672AD5">
        <w:rPr>
          <w:szCs w:val="24"/>
        </w:rPr>
        <w:t xml:space="preserve"> by time-period (i.e., week or month), boat length</w:t>
      </w:r>
      <w:r w:rsidR="00FA28B9" w:rsidRPr="00672AD5">
        <w:rPr>
          <w:szCs w:val="24"/>
        </w:rPr>
        <w:t>.</w:t>
      </w:r>
    </w:p>
    <w:p w:rsidR="002721B3" w:rsidRPr="00672AD5" w:rsidRDefault="002721B3" w:rsidP="008A70BE">
      <w:pPr>
        <w:pStyle w:val="ListParagraph"/>
        <w:numPr>
          <w:ilvl w:val="0"/>
          <w:numId w:val="2"/>
        </w:numPr>
        <w:rPr>
          <w:szCs w:val="24"/>
        </w:rPr>
      </w:pPr>
      <w:r w:rsidRPr="00672AD5">
        <w:rPr>
          <w:szCs w:val="24"/>
        </w:rPr>
        <w:t xml:space="preserve">Re-evaluate shallow water grouper closure </w:t>
      </w:r>
    </w:p>
    <w:p w:rsidR="002721B3" w:rsidRPr="00672AD5" w:rsidRDefault="002721B3" w:rsidP="008A70BE">
      <w:pPr>
        <w:pStyle w:val="ListParagraph"/>
        <w:numPr>
          <w:ilvl w:val="0"/>
          <w:numId w:val="2"/>
        </w:numPr>
        <w:rPr>
          <w:szCs w:val="24"/>
        </w:rPr>
      </w:pPr>
      <w:r w:rsidRPr="00672AD5">
        <w:rPr>
          <w:szCs w:val="24"/>
        </w:rPr>
        <w:t>Fishing year changes (i.e., golden tilefish hook-and-line)</w:t>
      </w:r>
    </w:p>
    <w:p w:rsidR="002721B3" w:rsidRPr="00672AD5" w:rsidRDefault="00343524" w:rsidP="002721B3">
      <w:pPr>
        <w:rPr>
          <w:szCs w:val="24"/>
        </w:rPr>
      </w:pPr>
      <w:r w:rsidRPr="00672AD5">
        <w:rPr>
          <w:szCs w:val="24"/>
        </w:rPr>
        <w:t>In addition, an item the Council originally intended to address in Regulatory Amendment 24 (trip limit for Jacks Complex) has been included in this Options Paper.</w:t>
      </w:r>
    </w:p>
    <w:p w:rsidR="00384857" w:rsidRPr="00672AD5" w:rsidRDefault="00384857" w:rsidP="00384857">
      <w:pPr>
        <w:rPr>
          <w:szCs w:val="28"/>
        </w:rPr>
      </w:pPr>
    </w:p>
    <w:p w:rsidR="003B7323" w:rsidRDefault="003B7323">
      <w:pPr>
        <w:rPr>
          <w:rFonts w:eastAsia="Times New Roman"/>
          <w:b/>
          <w:bCs/>
          <w:color w:val="4F81BD"/>
          <w:kern w:val="32"/>
          <w:sz w:val="40"/>
          <w:szCs w:val="40"/>
          <w:lang/>
        </w:rPr>
      </w:pPr>
      <w:r>
        <w:rPr>
          <w:color w:val="4F81BD"/>
          <w:sz w:val="40"/>
          <w:szCs w:val="40"/>
        </w:rPr>
        <w:br w:type="page"/>
      </w:r>
    </w:p>
    <w:p w:rsidR="00343524" w:rsidRPr="00672AD5" w:rsidRDefault="00343524" w:rsidP="00343524">
      <w:pPr>
        <w:pStyle w:val="Heading1"/>
        <w:rPr>
          <w:color w:val="4F81BD"/>
          <w:sz w:val="40"/>
          <w:szCs w:val="40"/>
        </w:rPr>
      </w:pPr>
      <w:r w:rsidRPr="00672AD5">
        <w:rPr>
          <w:color w:val="4F81BD"/>
          <w:sz w:val="40"/>
          <w:szCs w:val="40"/>
        </w:rPr>
        <w:lastRenderedPageBreak/>
        <w:t>Commercial Split Seasons</w:t>
      </w:r>
    </w:p>
    <w:p w:rsidR="000B3496" w:rsidRPr="00672AD5" w:rsidRDefault="00E72E6E" w:rsidP="00F36EC9">
      <w:pPr>
        <w:ind w:firstLine="360"/>
        <w:rPr>
          <w:szCs w:val="28"/>
        </w:rPr>
      </w:pPr>
      <w:r w:rsidRPr="00672AD5">
        <w:rPr>
          <w:szCs w:val="28"/>
        </w:rPr>
        <w:t xml:space="preserve">The use of split seasons for the commercial sector is addressed under </w:t>
      </w:r>
      <w:r w:rsidR="00FA28B9" w:rsidRPr="00672AD5">
        <w:rPr>
          <w:szCs w:val="28"/>
        </w:rPr>
        <w:t>t</w:t>
      </w:r>
      <w:r w:rsidRPr="00672AD5">
        <w:rPr>
          <w:szCs w:val="28"/>
        </w:rPr>
        <w:t xml:space="preserve">he Vision Blueprint’s Strategy 2.3 - </w:t>
      </w:r>
      <w:r w:rsidRPr="00672AD5">
        <w:rPr>
          <w:i/>
          <w:szCs w:val="28"/>
        </w:rPr>
        <w:t>Support development of management approaches that account for the seasonality of the snapper grouper fishery</w:t>
      </w:r>
      <w:r w:rsidRPr="00672AD5">
        <w:rPr>
          <w:szCs w:val="28"/>
        </w:rPr>
        <w:t xml:space="preserve">.  One of the priority actions under that strategy states </w:t>
      </w:r>
      <w:r w:rsidRPr="00672AD5">
        <w:rPr>
          <w:i/>
          <w:szCs w:val="28"/>
        </w:rPr>
        <w:t>Expand the use of split seasons for the commercial fishery.</w:t>
      </w:r>
      <w:r w:rsidRPr="00672AD5">
        <w:rPr>
          <w:szCs w:val="28"/>
        </w:rPr>
        <w:t xml:space="preserve">  The intent is to “line up” harvest for species that are often caught together</w:t>
      </w:r>
      <w:r w:rsidR="000B3496" w:rsidRPr="00672AD5">
        <w:rPr>
          <w:szCs w:val="28"/>
        </w:rPr>
        <w:t xml:space="preserve"> </w:t>
      </w:r>
      <w:r w:rsidRPr="00672AD5">
        <w:rPr>
          <w:szCs w:val="28"/>
        </w:rPr>
        <w:t xml:space="preserve">to </w:t>
      </w:r>
      <w:r w:rsidR="00513ECF" w:rsidRPr="00672AD5">
        <w:rPr>
          <w:szCs w:val="28"/>
        </w:rPr>
        <w:t xml:space="preserve">level out accessibility of the resource in different areas and to </w:t>
      </w:r>
      <w:r w:rsidRPr="00672AD5">
        <w:rPr>
          <w:szCs w:val="28"/>
        </w:rPr>
        <w:t xml:space="preserve">reduce regulatory discards.  </w:t>
      </w:r>
    </w:p>
    <w:p w:rsidR="000B3496" w:rsidRPr="00672AD5" w:rsidRDefault="000B3496" w:rsidP="00E72E6E">
      <w:pPr>
        <w:rPr>
          <w:szCs w:val="28"/>
          <w:u w:val="single"/>
        </w:rPr>
      </w:pPr>
    </w:p>
    <w:p w:rsidR="000B3496" w:rsidRPr="00672AD5" w:rsidRDefault="000B3496" w:rsidP="00E72E6E">
      <w:pPr>
        <w:rPr>
          <w:szCs w:val="28"/>
          <w:u w:val="single"/>
        </w:rPr>
      </w:pPr>
      <w:r w:rsidRPr="00672AD5">
        <w:rPr>
          <w:szCs w:val="28"/>
          <w:u w:val="single"/>
        </w:rPr>
        <w:t>Deepwater species</w:t>
      </w:r>
    </w:p>
    <w:p w:rsidR="00343524" w:rsidRPr="00672AD5" w:rsidRDefault="00F072A7" w:rsidP="00F36EC9">
      <w:pPr>
        <w:ind w:firstLine="360"/>
        <w:rPr>
          <w:szCs w:val="28"/>
        </w:rPr>
      </w:pPr>
      <w:r w:rsidRPr="00672AD5">
        <w:rPr>
          <w:szCs w:val="28"/>
        </w:rPr>
        <w:t>The Council is interested in exploring</w:t>
      </w:r>
      <w:r w:rsidR="00F36EC9" w:rsidRPr="00672AD5">
        <w:rPr>
          <w:szCs w:val="28"/>
        </w:rPr>
        <w:t xml:space="preserve"> concurrent commercial seasons for deepwater species, namely snowy grouper, yellowedge grouper, blueline tilefish, and golden tilefish. </w:t>
      </w:r>
      <w:r w:rsidRPr="00672AD5">
        <w:rPr>
          <w:szCs w:val="28"/>
        </w:rPr>
        <w:t xml:space="preserve"> </w:t>
      </w:r>
      <w:r w:rsidR="007D5093" w:rsidRPr="00672AD5">
        <w:rPr>
          <w:szCs w:val="28"/>
        </w:rPr>
        <w:t>Wreckfish are also a deepwater species caught commercially; however, wreckfish harvest is managed through an Individual</w:t>
      </w:r>
      <w:r w:rsidR="00343524" w:rsidRPr="00672AD5">
        <w:rPr>
          <w:szCs w:val="28"/>
        </w:rPr>
        <w:t xml:space="preserve"> Transfer</w:t>
      </w:r>
      <w:r w:rsidR="007D3A9C" w:rsidRPr="00672AD5">
        <w:rPr>
          <w:szCs w:val="28"/>
        </w:rPr>
        <w:t>able Quota (ITQ) program.  Commercial harvest of golden tilefish is managed with gear endorsements, each with its respective trip limit and commercial</w:t>
      </w:r>
      <w:r w:rsidR="00FD7F11" w:rsidRPr="00672AD5">
        <w:rPr>
          <w:szCs w:val="28"/>
        </w:rPr>
        <w:t xml:space="preserve"> ACL.  Council members expressed interest in considering a commercial split season for the golden tilefish hook-and-line sector as there are indications that this fishery interacts with snowy grouper</w:t>
      </w:r>
      <w:r w:rsidR="00BD534A" w:rsidRPr="00672AD5">
        <w:rPr>
          <w:szCs w:val="28"/>
        </w:rPr>
        <w:t xml:space="preserve"> in certain areas</w:t>
      </w:r>
      <w:r w:rsidR="00FD7F11" w:rsidRPr="00672AD5">
        <w:rPr>
          <w:szCs w:val="28"/>
        </w:rPr>
        <w:t>.</w:t>
      </w:r>
    </w:p>
    <w:p w:rsidR="00343524" w:rsidRPr="00672AD5" w:rsidRDefault="00343524" w:rsidP="00F36EC9">
      <w:pPr>
        <w:ind w:firstLine="360"/>
        <w:rPr>
          <w:szCs w:val="28"/>
        </w:rPr>
      </w:pPr>
    </w:p>
    <w:p w:rsidR="000B3496" w:rsidRPr="00672AD5" w:rsidRDefault="00F36EC9" w:rsidP="00F36EC9">
      <w:pPr>
        <w:ind w:firstLine="360"/>
        <w:rPr>
          <w:szCs w:val="28"/>
        </w:rPr>
      </w:pPr>
      <w:r w:rsidRPr="00672AD5">
        <w:rPr>
          <w:szCs w:val="28"/>
        </w:rPr>
        <w:t xml:space="preserve">The fishing year for the commercial sector for these </w:t>
      </w:r>
      <w:r w:rsidR="00070A94" w:rsidRPr="00672AD5">
        <w:rPr>
          <w:szCs w:val="28"/>
        </w:rPr>
        <w:t xml:space="preserve">deepwater </w:t>
      </w:r>
      <w:r w:rsidRPr="00672AD5">
        <w:rPr>
          <w:szCs w:val="28"/>
        </w:rPr>
        <w:t xml:space="preserve">species is currently the calendar year. </w:t>
      </w:r>
      <w:r w:rsidR="00070A94" w:rsidRPr="00672AD5">
        <w:rPr>
          <w:szCs w:val="28"/>
        </w:rPr>
        <w:t xml:space="preserve"> While these </w:t>
      </w:r>
      <w:r w:rsidR="00F072A7" w:rsidRPr="00672AD5">
        <w:rPr>
          <w:szCs w:val="28"/>
        </w:rPr>
        <w:t>deepwater species are often caught together, some areas report a very “clean” harvest of a single species.</w:t>
      </w:r>
      <w:r w:rsidR="00A95E41" w:rsidRPr="00672AD5">
        <w:rPr>
          <w:szCs w:val="28"/>
        </w:rPr>
        <w:t xml:space="preserve">  The Council could opt to establish seasons </w:t>
      </w:r>
      <w:r w:rsidR="00D73326" w:rsidRPr="00672AD5">
        <w:rPr>
          <w:szCs w:val="28"/>
        </w:rPr>
        <w:t xml:space="preserve">of equal or varying length </w:t>
      </w:r>
      <w:r w:rsidR="00A95E41" w:rsidRPr="00672AD5">
        <w:rPr>
          <w:szCs w:val="28"/>
        </w:rPr>
        <w:t xml:space="preserve">and split the commercial ACL for each species in different ways (i.e., 50/50, 60/40, etc.) to optimize economic benefits </w:t>
      </w:r>
      <w:r w:rsidR="007D3A9C" w:rsidRPr="00672AD5">
        <w:rPr>
          <w:szCs w:val="28"/>
        </w:rPr>
        <w:t xml:space="preserve">for fishermen </w:t>
      </w:r>
      <w:r w:rsidR="00A95E41" w:rsidRPr="00672AD5">
        <w:rPr>
          <w:szCs w:val="28"/>
        </w:rPr>
        <w:t xml:space="preserve">and </w:t>
      </w:r>
      <w:r w:rsidR="007D3A9C" w:rsidRPr="00672AD5">
        <w:rPr>
          <w:szCs w:val="28"/>
        </w:rPr>
        <w:t>consumers</w:t>
      </w:r>
      <w:r w:rsidR="00A95E41" w:rsidRPr="00672AD5">
        <w:rPr>
          <w:szCs w:val="28"/>
        </w:rPr>
        <w:t>.</w:t>
      </w:r>
      <w:r w:rsidR="00070A94" w:rsidRPr="00672AD5">
        <w:rPr>
          <w:szCs w:val="28"/>
        </w:rPr>
        <w:t xml:space="preserve">  </w:t>
      </w:r>
    </w:p>
    <w:p w:rsidR="00F36EC9" w:rsidRPr="00672AD5" w:rsidRDefault="00F36EC9" w:rsidP="00E72E6E">
      <w:pPr>
        <w:rPr>
          <w:szCs w:val="28"/>
        </w:rPr>
      </w:pPr>
    </w:p>
    <w:p w:rsidR="007D3A9C" w:rsidRPr="00672AD5" w:rsidRDefault="007D3A9C" w:rsidP="00E72E6E">
      <w:pPr>
        <w:rPr>
          <w:szCs w:val="28"/>
          <w:u w:val="single"/>
        </w:rPr>
      </w:pPr>
      <w:r w:rsidRPr="00672AD5">
        <w:rPr>
          <w:szCs w:val="28"/>
          <w:u w:val="single"/>
        </w:rPr>
        <w:t>Red Porgy</w:t>
      </w:r>
    </w:p>
    <w:p w:rsidR="00E72E6E" w:rsidRPr="00672AD5" w:rsidRDefault="00E72E6E" w:rsidP="00343524">
      <w:pPr>
        <w:ind w:firstLine="360"/>
        <w:rPr>
          <w:szCs w:val="28"/>
        </w:rPr>
      </w:pPr>
      <w:r w:rsidRPr="00672AD5">
        <w:rPr>
          <w:szCs w:val="28"/>
        </w:rPr>
        <w:t xml:space="preserve">Currently, the Council manages commercial harvest of vermilion snapper and gray triggerfish </w:t>
      </w:r>
      <w:proofErr w:type="gramStart"/>
      <w:r w:rsidRPr="00672AD5">
        <w:rPr>
          <w:szCs w:val="28"/>
        </w:rPr>
        <w:t>under</w:t>
      </w:r>
      <w:proofErr w:type="gramEnd"/>
      <w:r w:rsidRPr="00672AD5">
        <w:rPr>
          <w:szCs w:val="28"/>
        </w:rPr>
        <w:t xml:space="preserve"> two six-month seasons, January-June and July-December.  The split season for vermilion snapper was implemented through Amendment 16 in</w:t>
      </w:r>
      <w:r w:rsidR="00F30FE8" w:rsidRPr="00672AD5">
        <w:rPr>
          <w:szCs w:val="28"/>
        </w:rPr>
        <w:t xml:space="preserve"> July 2009 whereas that for gray triggerfish became effective on </w:t>
      </w:r>
      <w:r w:rsidR="005376C1" w:rsidRPr="00672AD5">
        <w:rPr>
          <w:szCs w:val="28"/>
        </w:rPr>
        <w:t>July 1, 2015 and was implemented through Amendment 29.</w:t>
      </w:r>
      <w:r w:rsidR="00343524" w:rsidRPr="00672AD5">
        <w:rPr>
          <w:szCs w:val="28"/>
        </w:rPr>
        <w:t xml:space="preserve">  The commercial ACL for both species is </w:t>
      </w:r>
      <w:r w:rsidR="00FA28B9" w:rsidRPr="00672AD5">
        <w:rPr>
          <w:szCs w:val="28"/>
        </w:rPr>
        <w:t xml:space="preserve">split </w:t>
      </w:r>
      <w:r w:rsidR="00343524" w:rsidRPr="00672AD5">
        <w:rPr>
          <w:szCs w:val="28"/>
        </w:rPr>
        <w:t xml:space="preserve">equally between the two seasons and there is a rollover provision to allow the unused portion of the commercial ACL </w:t>
      </w:r>
      <w:r w:rsidR="00A643AD" w:rsidRPr="00672AD5">
        <w:rPr>
          <w:szCs w:val="28"/>
        </w:rPr>
        <w:t xml:space="preserve">from Season 1 </w:t>
      </w:r>
      <w:r w:rsidR="00343524" w:rsidRPr="00672AD5">
        <w:rPr>
          <w:szCs w:val="28"/>
        </w:rPr>
        <w:t xml:space="preserve">to roll over to </w:t>
      </w:r>
      <w:r w:rsidR="00A643AD" w:rsidRPr="00672AD5">
        <w:rPr>
          <w:szCs w:val="28"/>
        </w:rPr>
        <w:t>S</w:t>
      </w:r>
      <w:r w:rsidR="00343524" w:rsidRPr="00672AD5">
        <w:rPr>
          <w:szCs w:val="28"/>
        </w:rPr>
        <w:t>eason</w:t>
      </w:r>
      <w:r w:rsidR="00A643AD" w:rsidRPr="00672AD5">
        <w:rPr>
          <w:szCs w:val="28"/>
        </w:rPr>
        <w:t xml:space="preserve"> 2</w:t>
      </w:r>
      <w:r w:rsidR="00343524" w:rsidRPr="00672AD5">
        <w:rPr>
          <w:szCs w:val="28"/>
        </w:rPr>
        <w:t>.</w:t>
      </w:r>
      <w:r w:rsidR="00A643AD" w:rsidRPr="00672AD5">
        <w:rPr>
          <w:szCs w:val="28"/>
        </w:rPr>
        <w:t xml:space="preserve"> </w:t>
      </w:r>
      <w:r w:rsidR="00FA28B9" w:rsidRPr="00672AD5">
        <w:rPr>
          <w:szCs w:val="28"/>
        </w:rPr>
        <w:t>How</w:t>
      </w:r>
      <w:r w:rsidR="00672AD5" w:rsidRPr="00672AD5">
        <w:rPr>
          <w:szCs w:val="28"/>
        </w:rPr>
        <w:t>e</w:t>
      </w:r>
      <w:r w:rsidR="00FA28B9" w:rsidRPr="00672AD5">
        <w:rPr>
          <w:szCs w:val="28"/>
        </w:rPr>
        <w:t>ver, t</w:t>
      </w:r>
      <w:r w:rsidR="00A643AD" w:rsidRPr="00672AD5">
        <w:rPr>
          <w:szCs w:val="28"/>
        </w:rPr>
        <w:t xml:space="preserve">here is no rollover provision </w:t>
      </w:r>
      <w:r w:rsidR="00FA28B9" w:rsidRPr="00672AD5">
        <w:rPr>
          <w:szCs w:val="28"/>
        </w:rPr>
        <w:t xml:space="preserve">from Season 2 to </w:t>
      </w:r>
      <w:r w:rsidR="00A643AD" w:rsidRPr="00672AD5">
        <w:rPr>
          <w:szCs w:val="28"/>
        </w:rPr>
        <w:t>the subsequent fishing year,</w:t>
      </w:r>
      <w:r w:rsidR="00FA28B9" w:rsidRPr="00672AD5">
        <w:rPr>
          <w:szCs w:val="28"/>
        </w:rPr>
        <w:t xml:space="preserve"> due to concerns about exceeding the ACL in the following fishing year</w:t>
      </w:r>
      <w:r w:rsidR="00A643AD" w:rsidRPr="00672AD5">
        <w:rPr>
          <w:szCs w:val="28"/>
        </w:rPr>
        <w:t>.</w:t>
      </w:r>
    </w:p>
    <w:p w:rsidR="00343524" w:rsidRPr="00672AD5" w:rsidRDefault="00343524" w:rsidP="00343524">
      <w:pPr>
        <w:ind w:firstLine="360"/>
        <w:rPr>
          <w:szCs w:val="28"/>
        </w:rPr>
      </w:pPr>
    </w:p>
    <w:p w:rsidR="00343524" w:rsidRPr="00672AD5" w:rsidRDefault="00343524" w:rsidP="00343524">
      <w:pPr>
        <w:ind w:firstLine="360"/>
        <w:rPr>
          <w:szCs w:val="28"/>
        </w:rPr>
      </w:pPr>
      <w:r w:rsidRPr="00672AD5">
        <w:rPr>
          <w:szCs w:val="28"/>
        </w:rPr>
        <w:t xml:space="preserve">The Council and the Snapper Grouper Advisory Panel (AP) have held discussions on a possible commercial split season for red porgy that would mirror the existing seasons for vermilion snapper and gray triggerfish. </w:t>
      </w:r>
      <w:r w:rsidR="00A87362" w:rsidRPr="00672AD5">
        <w:rPr>
          <w:szCs w:val="28"/>
        </w:rPr>
        <w:t xml:space="preserve"> Harvest of red porgy is prohibited annually for both the commercial and recreational sectors from January-April.  Gray triggerfish and vermilion snapper are two species that can be harvested during this time.  There is concern that commercial harvest of vermilion snapper and gray triggerfish is resulting in significant discards of red porgy. </w:t>
      </w:r>
      <w:r w:rsidRPr="00672AD5">
        <w:rPr>
          <w:szCs w:val="28"/>
        </w:rPr>
        <w:t xml:space="preserve">The expectation is that </w:t>
      </w:r>
      <w:r w:rsidR="00A87362" w:rsidRPr="00672AD5">
        <w:rPr>
          <w:szCs w:val="28"/>
        </w:rPr>
        <w:t xml:space="preserve">implementing a commercial split season for red porgy, together with excluding the species from the annual closure, would minimize discards.  </w:t>
      </w:r>
      <w:r w:rsidR="0024374B" w:rsidRPr="00672AD5">
        <w:rPr>
          <w:szCs w:val="28"/>
        </w:rPr>
        <w:t xml:space="preserve">In addition, </w:t>
      </w:r>
      <w:r w:rsidR="00FA28B9" w:rsidRPr="00672AD5">
        <w:rPr>
          <w:szCs w:val="28"/>
        </w:rPr>
        <w:t xml:space="preserve">splitting </w:t>
      </w:r>
      <w:r w:rsidR="0024374B" w:rsidRPr="00672AD5">
        <w:rPr>
          <w:szCs w:val="28"/>
        </w:rPr>
        <w:t xml:space="preserve">the </w:t>
      </w:r>
      <w:r w:rsidR="00A87362" w:rsidRPr="00672AD5">
        <w:rPr>
          <w:szCs w:val="28"/>
        </w:rPr>
        <w:t xml:space="preserve">red porgy </w:t>
      </w:r>
      <w:r w:rsidR="0024374B" w:rsidRPr="00672AD5">
        <w:rPr>
          <w:szCs w:val="28"/>
        </w:rPr>
        <w:t>commercial ACL into two seasons</w:t>
      </w:r>
      <w:r w:rsidR="00A87362" w:rsidRPr="00672AD5">
        <w:rPr>
          <w:szCs w:val="28"/>
        </w:rPr>
        <w:t xml:space="preserve"> may</w:t>
      </w:r>
      <w:r w:rsidR="0024374B" w:rsidRPr="00672AD5">
        <w:rPr>
          <w:szCs w:val="28"/>
        </w:rPr>
        <w:t xml:space="preserve"> extend commerc</w:t>
      </w:r>
      <w:r w:rsidR="00A87362" w:rsidRPr="00672AD5">
        <w:rPr>
          <w:szCs w:val="28"/>
        </w:rPr>
        <w:t>ial harvest of this species and</w:t>
      </w:r>
      <w:r w:rsidR="0024374B" w:rsidRPr="00672AD5">
        <w:rPr>
          <w:szCs w:val="28"/>
        </w:rPr>
        <w:t xml:space="preserve"> impart economic benefits to fishermen and communities.</w:t>
      </w:r>
    </w:p>
    <w:p w:rsidR="007D3A9C" w:rsidRPr="00672AD5" w:rsidRDefault="007D3A9C" w:rsidP="00343524">
      <w:pPr>
        <w:ind w:firstLine="360"/>
        <w:rPr>
          <w:szCs w:val="28"/>
        </w:rPr>
      </w:pPr>
    </w:p>
    <w:p w:rsidR="007D3A9C" w:rsidRPr="00672AD5" w:rsidRDefault="007D3A9C" w:rsidP="00FA28B9">
      <w:pPr>
        <w:ind w:firstLine="360"/>
      </w:pPr>
      <w:r w:rsidRPr="00672AD5">
        <w:t>At their April 2015 meeting, the Snapper Grouper AP made the motions below regarding a commercial split season for red porgy</w:t>
      </w:r>
    </w:p>
    <w:p w:rsidR="007D3A9C" w:rsidRPr="00672AD5" w:rsidRDefault="007D3A9C" w:rsidP="007D3A9C"/>
    <w:p w:rsidR="007D3A9C" w:rsidRPr="00672AD5" w:rsidRDefault="007D3A9C" w:rsidP="007D3A9C">
      <w:pPr>
        <w:rPr>
          <w:rFonts w:eastAsia="Times New Roman"/>
          <w:color w:val="000000"/>
          <w:szCs w:val="24"/>
        </w:rPr>
      </w:pPr>
      <w:r w:rsidRPr="00672AD5">
        <w:rPr>
          <w:rFonts w:eastAsia="Times New Roman"/>
          <w:color w:val="000000"/>
          <w:szCs w:val="24"/>
        </w:rPr>
        <w:t>MOTION:  AP RECOMMENDS THE COUNCIL CONSIDER A COMMERCIAL SPLIT SEASON FOR RED PORGY (SIMILAR TO VERMILION SNAPPER) AS WELL AS COMMERCIAL TRIP LIMITS.</w:t>
      </w:r>
    </w:p>
    <w:p w:rsidR="007D3A9C" w:rsidRPr="00672AD5" w:rsidRDefault="007D3A9C" w:rsidP="007D3A9C">
      <w:pPr>
        <w:rPr>
          <w:rFonts w:eastAsia="Times New Roman"/>
          <w:color w:val="000000"/>
          <w:szCs w:val="24"/>
        </w:rPr>
      </w:pPr>
      <w:r w:rsidRPr="00672AD5">
        <w:rPr>
          <w:rFonts w:eastAsia="Times New Roman"/>
          <w:color w:val="000000"/>
          <w:szCs w:val="24"/>
        </w:rPr>
        <w:t>APPROVED BY AP</w:t>
      </w:r>
    </w:p>
    <w:p w:rsidR="00343524" w:rsidRPr="00672AD5" w:rsidRDefault="00343524" w:rsidP="00343524">
      <w:pPr>
        <w:ind w:firstLine="360"/>
        <w:rPr>
          <w:szCs w:val="28"/>
        </w:rPr>
      </w:pPr>
    </w:p>
    <w:p w:rsidR="00330CFF" w:rsidRDefault="00330CFF" w:rsidP="00330CFF">
      <w:pPr>
        <w:ind w:firstLine="360"/>
        <w:rPr>
          <w:szCs w:val="24"/>
        </w:rPr>
      </w:pPr>
      <w:r>
        <w:rPr>
          <w:szCs w:val="24"/>
        </w:rPr>
        <w:t>The information below was originally included in the Options paper for Regulatory Amendment 24 (not developed):</w:t>
      </w:r>
    </w:p>
    <w:p w:rsidR="00330CFF" w:rsidRDefault="00330CFF">
      <w:pPr>
        <w:rPr>
          <w:u w:val="single"/>
        </w:rPr>
      </w:pPr>
    </w:p>
    <w:p w:rsidR="00330CFF" w:rsidRPr="00D0038E" w:rsidRDefault="00330CFF" w:rsidP="00330CFF">
      <w:pPr>
        <w:rPr>
          <w:u w:val="single"/>
        </w:rPr>
      </w:pPr>
      <w:r w:rsidRPr="00D0038E">
        <w:rPr>
          <w:u w:val="single"/>
        </w:rPr>
        <w:t>Red Porgy Commercial Landings and Discards</w:t>
      </w:r>
    </w:p>
    <w:p w:rsidR="00330CFF" w:rsidRDefault="00330CFF" w:rsidP="00330CFF"/>
    <w:p w:rsidR="00330CFF" w:rsidRDefault="00330CFF" w:rsidP="00330CFF">
      <w:r>
        <w:rPr>
          <w:noProof/>
        </w:rPr>
        <w:drawing>
          <wp:inline distT="0" distB="0" distL="0" distR="0">
            <wp:extent cx="4114800" cy="2450892"/>
            <wp:effectExtent l="0" t="0" r="2540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0CFF" w:rsidRPr="00605B25" w:rsidRDefault="00330CFF" w:rsidP="00330CFF">
      <w:pPr>
        <w:rPr>
          <w:rFonts w:ascii="Arial" w:hAnsi="Arial" w:cs="Arial"/>
          <w:sz w:val="20"/>
          <w:szCs w:val="20"/>
        </w:rPr>
      </w:pPr>
      <w:r>
        <w:rPr>
          <w:rFonts w:ascii="Arial" w:hAnsi="Arial" w:cs="Arial"/>
          <w:sz w:val="20"/>
          <w:szCs w:val="20"/>
        </w:rPr>
        <w:t>Note</w:t>
      </w:r>
      <w:r w:rsidRPr="00605B25">
        <w:rPr>
          <w:rFonts w:ascii="Arial" w:hAnsi="Arial" w:cs="Arial"/>
          <w:sz w:val="20"/>
          <w:szCs w:val="20"/>
        </w:rPr>
        <w:t xml:space="preserve">:  Landings for Jan-Apr were 1,298 lbs </w:t>
      </w:r>
      <w:proofErr w:type="spellStart"/>
      <w:r w:rsidRPr="00605B25">
        <w:rPr>
          <w:rFonts w:ascii="Arial" w:hAnsi="Arial" w:cs="Arial"/>
          <w:sz w:val="20"/>
          <w:szCs w:val="20"/>
        </w:rPr>
        <w:t>ww</w:t>
      </w:r>
      <w:proofErr w:type="spellEnd"/>
      <w:r w:rsidRPr="00605B25">
        <w:rPr>
          <w:rFonts w:ascii="Arial" w:hAnsi="Arial" w:cs="Arial"/>
          <w:sz w:val="20"/>
          <w:szCs w:val="20"/>
        </w:rPr>
        <w:t xml:space="preserve"> for the entire time series.</w:t>
      </w:r>
    </w:p>
    <w:p w:rsidR="003B7323" w:rsidRDefault="003B7323">
      <w:r>
        <w:br w:type="page"/>
      </w:r>
    </w:p>
    <w:p w:rsidR="00330CFF" w:rsidRDefault="00330CFF" w:rsidP="00330CFF"/>
    <w:p w:rsidR="00330CFF" w:rsidRDefault="00330CFF" w:rsidP="00330CFF">
      <w:r>
        <w:rPr>
          <w:noProof/>
        </w:rPr>
        <w:drawing>
          <wp:inline distT="0" distB="0" distL="0" distR="0">
            <wp:extent cx="5006714" cy="2660754"/>
            <wp:effectExtent l="0" t="0" r="22860" b="317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0CFF" w:rsidRDefault="00330CFF" w:rsidP="00330CFF">
      <w:pPr>
        <w:rPr>
          <w:rFonts w:ascii="Arial" w:hAnsi="Arial" w:cs="Arial"/>
          <w:sz w:val="20"/>
          <w:szCs w:val="20"/>
        </w:rPr>
      </w:pPr>
      <w:r w:rsidRPr="00D6059E">
        <w:rPr>
          <w:rFonts w:ascii="Arial" w:hAnsi="Arial" w:cs="Arial"/>
          <w:sz w:val="20"/>
          <w:szCs w:val="20"/>
        </w:rPr>
        <w:t>Note: commercial discards are poorly estimated.  Estimation is based upon extrapolation from captain self-reported discard logbooks, which are a ~20% subsample of the federall</w:t>
      </w:r>
      <w:r>
        <w:rPr>
          <w:rFonts w:ascii="Arial" w:hAnsi="Arial" w:cs="Arial"/>
          <w:sz w:val="20"/>
          <w:szCs w:val="20"/>
        </w:rPr>
        <w:t>y permitted commercial snapper g</w:t>
      </w:r>
      <w:r w:rsidRPr="00D6059E">
        <w:rPr>
          <w:rFonts w:ascii="Arial" w:hAnsi="Arial" w:cs="Arial"/>
          <w:sz w:val="20"/>
          <w:szCs w:val="20"/>
        </w:rPr>
        <w:t>rouper fleet.</w:t>
      </w:r>
    </w:p>
    <w:p w:rsidR="00330CFF" w:rsidRDefault="00330CFF" w:rsidP="00330CFF"/>
    <w:p w:rsidR="00330CFF" w:rsidRDefault="00330CFF" w:rsidP="00330CFF"/>
    <w:tbl>
      <w:tblPr>
        <w:tblW w:w="8700" w:type="dxa"/>
        <w:tblInd w:w="93" w:type="dxa"/>
        <w:tblLook w:val="04A0"/>
      </w:tblPr>
      <w:tblGrid>
        <w:gridCol w:w="1473"/>
        <w:gridCol w:w="2502"/>
        <w:gridCol w:w="2585"/>
        <w:gridCol w:w="2140"/>
      </w:tblGrid>
      <w:tr w:rsidR="00330CFF" w:rsidRPr="00193FB4" w:rsidTr="00330CFF">
        <w:trPr>
          <w:trHeight w:val="280"/>
        </w:trPr>
        <w:tc>
          <w:tcPr>
            <w:tcW w:w="6560" w:type="dxa"/>
            <w:gridSpan w:val="3"/>
            <w:tcBorders>
              <w:top w:val="nil"/>
              <w:left w:val="nil"/>
              <w:bottom w:val="nil"/>
              <w:right w:val="nil"/>
            </w:tcBorders>
            <w:shd w:val="clear" w:color="auto" w:fill="auto"/>
            <w:noWrap/>
            <w:vAlign w:val="bottom"/>
            <w:hideMark/>
          </w:tcPr>
          <w:p w:rsidR="00330CFF" w:rsidRPr="00193FB4" w:rsidRDefault="00330CFF" w:rsidP="00330CFF">
            <w:pPr>
              <w:rPr>
                <w:rFonts w:ascii="Arial" w:eastAsia="Times New Roman" w:hAnsi="Arial" w:cs="Arial"/>
                <w:color w:val="000000"/>
                <w:sz w:val="20"/>
                <w:szCs w:val="20"/>
              </w:rPr>
            </w:pPr>
            <w:r w:rsidRPr="00193FB4">
              <w:rPr>
                <w:rFonts w:ascii="Arial" w:eastAsia="Times New Roman" w:hAnsi="Arial" w:cs="Arial"/>
                <w:color w:val="000000"/>
                <w:sz w:val="20"/>
                <w:szCs w:val="20"/>
              </w:rPr>
              <w:t xml:space="preserve">South Atlantic red porgy discard estimates </w:t>
            </w:r>
            <w:r>
              <w:rPr>
                <w:rFonts w:ascii="Arial" w:eastAsia="Times New Roman" w:hAnsi="Arial" w:cs="Arial"/>
                <w:color w:val="000000"/>
                <w:sz w:val="20"/>
                <w:szCs w:val="20"/>
              </w:rPr>
              <w:t xml:space="preserve">(lbs </w:t>
            </w:r>
            <w:proofErr w:type="spellStart"/>
            <w:r>
              <w:rPr>
                <w:rFonts w:ascii="Arial" w:eastAsia="Times New Roman" w:hAnsi="Arial" w:cs="Arial"/>
                <w:color w:val="000000"/>
                <w:sz w:val="20"/>
                <w:szCs w:val="20"/>
              </w:rPr>
              <w:t>ww</w:t>
            </w:r>
            <w:proofErr w:type="spellEnd"/>
            <w:r>
              <w:rPr>
                <w:rFonts w:ascii="Arial" w:eastAsia="Times New Roman" w:hAnsi="Arial" w:cs="Arial"/>
                <w:color w:val="000000"/>
                <w:sz w:val="20"/>
                <w:szCs w:val="20"/>
              </w:rPr>
              <w:t xml:space="preserve">) </w:t>
            </w:r>
            <w:r w:rsidRPr="00193FB4">
              <w:rPr>
                <w:rFonts w:ascii="Arial" w:eastAsia="Times New Roman" w:hAnsi="Arial" w:cs="Arial"/>
                <w:color w:val="000000"/>
                <w:sz w:val="20"/>
                <w:szCs w:val="20"/>
              </w:rPr>
              <w:t>by 4-month period.</w:t>
            </w:r>
          </w:p>
        </w:tc>
        <w:tc>
          <w:tcPr>
            <w:tcW w:w="2140" w:type="dxa"/>
            <w:tcBorders>
              <w:top w:val="nil"/>
              <w:left w:val="nil"/>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p>
        </w:tc>
      </w:tr>
      <w:tr w:rsidR="00330CFF" w:rsidRPr="009F6627" w:rsidTr="00330CFF">
        <w:trPr>
          <w:trHeight w:val="280"/>
        </w:trPr>
        <w:tc>
          <w:tcPr>
            <w:tcW w:w="1473"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rsidR="00330CFF" w:rsidRPr="009F6627" w:rsidRDefault="00330CFF" w:rsidP="00330CFF">
            <w:pPr>
              <w:jc w:val="center"/>
              <w:rPr>
                <w:rFonts w:eastAsia="Times New Roman"/>
                <w:b/>
                <w:color w:val="000000"/>
              </w:rPr>
            </w:pPr>
            <w:r w:rsidRPr="009F6627">
              <w:rPr>
                <w:rFonts w:eastAsia="Times New Roman"/>
                <w:b/>
                <w:color w:val="000000"/>
              </w:rPr>
              <w:t>Year</w:t>
            </w:r>
          </w:p>
        </w:tc>
        <w:tc>
          <w:tcPr>
            <w:tcW w:w="2502" w:type="dxa"/>
            <w:tcBorders>
              <w:top w:val="single" w:sz="4" w:space="0" w:color="auto"/>
              <w:left w:val="nil"/>
              <w:bottom w:val="single" w:sz="4" w:space="0" w:color="auto"/>
              <w:right w:val="nil"/>
            </w:tcBorders>
            <w:shd w:val="clear" w:color="auto" w:fill="D9D9D9" w:themeFill="background1" w:themeFillShade="D9"/>
            <w:noWrap/>
            <w:vAlign w:val="bottom"/>
            <w:hideMark/>
          </w:tcPr>
          <w:p w:rsidR="00330CFF" w:rsidRPr="009F6627" w:rsidRDefault="00330CFF" w:rsidP="00330CFF">
            <w:pPr>
              <w:jc w:val="center"/>
              <w:rPr>
                <w:rFonts w:eastAsia="Times New Roman"/>
                <w:b/>
                <w:color w:val="000000"/>
              </w:rPr>
            </w:pPr>
            <w:r w:rsidRPr="009F6627">
              <w:rPr>
                <w:rFonts w:eastAsia="Times New Roman"/>
                <w:b/>
                <w:color w:val="000000"/>
              </w:rPr>
              <w:t>Jan-Apr</w:t>
            </w:r>
          </w:p>
        </w:tc>
        <w:tc>
          <w:tcPr>
            <w:tcW w:w="2585" w:type="dxa"/>
            <w:tcBorders>
              <w:top w:val="single" w:sz="4" w:space="0" w:color="auto"/>
              <w:left w:val="nil"/>
              <w:bottom w:val="single" w:sz="4" w:space="0" w:color="auto"/>
              <w:right w:val="nil"/>
            </w:tcBorders>
            <w:shd w:val="clear" w:color="auto" w:fill="D9D9D9" w:themeFill="background1" w:themeFillShade="D9"/>
            <w:noWrap/>
            <w:vAlign w:val="bottom"/>
            <w:hideMark/>
          </w:tcPr>
          <w:p w:rsidR="00330CFF" w:rsidRPr="009F6627" w:rsidRDefault="00330CFF" w:rsidP="00330CFF">
            <w:pPr>
              <w:jc w:val="center"/>
              <w:rPr>
                <w:rFonts w:eastAsia="Times New Roman"/>
                <w:b/>
                <w:color w:val="000000"/>
              </w:rPr>
            </w:pPr>
            <w:r w:rsidRPr="009F6627">
              <w:rPr>
                <w:rFonts w:eastAsia="Times New Roman"/>
                <w:b/>
                <w:color w:val="000000"/>
              </w:rPr>
              <w:t>May-Aug</w:t>
            </w:r>
          </w:p>
        </w:tc>
        <w:tc>
          <w:tcPr>
            <w:tcW w:w="21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30CFF" w:rsidRPr="009F6627" w:rsidRDefault="00330CFF" w:rsidP="00330CFF">
            <w:pPr>
              <w:jc w:val="center"/>
              <w:rPr>
                <w:rFonts w:eastAsia="Times New Roman"/>
                <w:b/>
                <w:color w:val="000000"/>
              </w:rPr>
            </w:pPr>
            <w:r w:rsidRPr="009F6627">
              <w:rPr>
                <w:rFonts w:eastAsia="Times New Roman"/>
                <w:b/>
                <w:color w:val="000000"/>
              </w:rPr>
              <w:t>Sept-Dec</w:t>
            </w:r>
          </w:p>
        </w:tc>
      </w:tr>
      <w:tr w:rsidR="00330CFF" w:rsidRPr="00193FB4" w:rsidTr="00330CFF">
        <w:trPr>
          <w:trHeight w:val="280"/>
        </w:trPr>
        <w:tc>
          <w:tcPr>
            <w:tcW w:w="1473" w:type="dxa"/>
            <w:tcBorders>
              <w:top w:val="nil"/>
              <w:left w:val="single" w:sz="4" w:space="0" w:color="auto"/>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2009</w:t>
            </w:r>
          </w:p>
        </w:tc>
        <w:tc>
          <w:tcPr>
            <w:tcW w:w="2502" w:type="dxa"/>
            <w:tcBorders>
              <w:top w:val="nil"/>
              <w:left w:val="nil"/>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6,976.20</w:t>
            </w:r>
          </w:p>
        </w:tc>
        <w:tc>
          <w:tcPr>
            <w:tcW w:w="2585" w:type="dxa"/>
            <w:tcBorders>
              <w:top w:val="nil"/>
              <w:left w:val="nil"/>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5,731.81</w:t>
            </w:r>
          </w:p>
        </w:tc>
        <w:tc>
          <w:tcPr>
            <w:tcW w:w="2140" w:type="dxa"/>
            <w:tcBorders>
              <w:top w:val="nil"/>
              <w:left w:val="nil"/>
              <w:bottom w:val="nil"/>
              <w:right w:val="single" w:sz="4" w:space="0" w:color="auto"/>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2,308.75</w:t>
            </w:r>
          </w:p>
        </w:tc>
      </w:tr>
      <w:tr w:rsidR="00330CFF" w:rsidRPr="00193FB4" w:rsidTr="00330CFF">
        <w:trPr>
          <w:trHeight w:val="280"/>
        </w:trPr>
        <w:tc>
          <w:tcPr>
            <w:tcW w:w="1473" w:type="dxa"/>
            <w:tcBorders>
              <w:top w:val="nil"/>
              <w:left w:val="single" w:sz="4" w:space="0" w:color="auto"/>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2010</w:t>
            </w:r>
          </w:p>
        </w:tc>
        <w:tc>
          <w:tcPr>
            <w:tcW w:w="2502" w:type="dxa"/>
            <w:tcBorders>
              <w:top w:val="nil"/>
              <w:left w:val="nil"/>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3,451.63</w:t>
            </w:r>
          </w:p>
        </w:tc>
        <w:tc>
          <w:tcPr>
            <w:tcW w:w="2585" w:type="dxa"/>
            <w:tcBorders>
              <w:top w:val="nil"/>
              <w:left w:val="nil"/>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3,677.37</w:t>
            </w:r>
          </w:p>
        </w:tc>
        <w:tc>
          <w:tcPr>
            <w:tcW w:w="2140" w:type="dxa"/>
            <w:tcBorders>
              <w:top w:val="nil"/>
              <w:left w:val="nil"/>
              <w:bottom w:val="nil"/>
              <w:right w:val="single" w:sz="4" w:space="0" w:color="auto"/>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927.82</w:t>
            </w:r>
          </w:p>
        </w:tc>
      </w:tr>
      <w:tr w:rsidR="00330CFF" w:rsidRPr="00193FB4" w:rsidTr="00330CFF">
        <w:trPr>
          <w:trHeight w:val="280"/>
        </w:trPr>
        <w:tc>
          <w:tcPr>
            <w:tcW w:w="1473" w:type="dxa"/>
            <w:tcBorders>
              <w:top w:val="nil"/>
              <w:left w:val="single" w:sz="4" w:space="0" w:color="auto"/>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2011</w:t>
            </w:r>
          </w:p>
        </w:tc>
        <w:tc>
          <w:tcPr>
            <w:tcW w:w="2502" w:type="dxa"/>
            <w:tcBorders>
              <w:top w:val="nil"/>
              <w:left w:val="nil"/>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1,867.84</w:t>
            </w:r>
          </w:p>
        </w:tc>
        <w:tc>
          <w:tcPr>
            <w:tcW w:w="2585" w:type="dxa"/>
            <w:tcBorders>
              <w:top w:val="nil"/>
              <w:left w:val="nil"/>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892.42</w:t>
            </w:r>
          </w:p>
        </w:tc>
        <w:tc>
          <w:tcPr>
            <w:tcW w:w="2140" w:type="dxa"/>
            <w:tcBorders>
              <w:top w:val="nil"/>
              <w:left w:val="nil"/>
              <w:bottom w:val="nil"/>
              <w:right w:val="single" w:sz="4" w:space="0" w:color="auto"/>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973.02</w:t>
            </w:r>
          </w:p>
        </w:tc>
      </w:tr>
      <w:tr w:rsidR="00330CFF" w:rsidRPr="00193FB4" w:rsidTr="00330CFF">
        <w:trPr>
          <w:trHeight w:val="280"/>
        </w:trPr>
        <w:tc>
          <w:tcPr>
            <w:tcW w:w="1473" w:type="dxa"/>
            <w:tcBorders>
              <w:top w:val="nil"/>
              <w:left w:val="single" w:sz="4" w:space="0" w:color="auto"/>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2012</w:t>
            </w:r>
          </w:p>
        </w:tc>
        <w:tc>
          <w:tcPr>
            <w:tcW w:w="2502" w:type="dxa"/>
            <w:tcBorders>
              <w:top w:val="nil"/>
              <w:left w:val="nil"/>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7,871.81</w:t>
            </w:r>
          </w:p>
        </w:tc>
        <w:tc>
          <w:tcPr>
            <w:tcW w:w="2585" w:type="dxa"/>
            <w:tcBorders>
              <w:top w:val="nil"/>
              <w:left w:val="nil"/>
              <w:bottom w:val="nil"/>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1,154.51</w:t>
            </w:r>
          </w:p>
        </w:tc>
        <w:tc>
          <w:tcPr>
            <w:tcW w:w="2140" w:type="dxa"/>
            <w:tcBorders>
              <w:top w:val="nil"/>
              <w:left w:val="nil"/>
              <w:bottom w:val="nil"/>
              <w:right w:val="single" w:sz="4" w:space="0" w:color="auto"/>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1,989.87</w:t>
            </w:r>
          </w:p>
        </w:tc>
      </w:tr>
      <w:tr w:rsidR="00330CFF" w:rsidRPr="00193FB4" w:rsidTr="00330CFF">
        <w:trPr>
          <w:trHeight w:val="280"/>
        </w:trPr>
        <w:tc>
          <w:tcPr>
            <w:tcW w:w="1473" w:type="dxa"/>
            <w:tcBorders>
              <w:top w:val="nil"/>
              <w:left w:val="single" w:sz="4" w:space="0" w:color="auto"/>
              <w:bottom w:val="single" w:sz="4" w:space="0" w:color="auto"/>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2013</w:t>
            </w:r>
          </w:p>
        </w:tc>
        <w:tc>
          <w:tcPr>
            <w:tcW w:w="2502" w:type="dxa"/>
            <w:tcBorders>
              <w:top w:val="nil"/>
              <w:left w:val="nil"/>
              <w:bottom w:val="single" w:sz="4" w:space="0" w:color="auto"/>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5,522.81</w:t>
            </w:r>
          </w:p>
        </w:tc>
        <w:tc>
          <w:tcPr>
            <w:tcW w:w="2585" w:type="dxa"/>
            <w:tcBorders>
              <w:top w:val="nil"/>
              <w:left w:val="nil"/>
              <w:bottom w:val="single" w:sz="4" w:space="0" w:color="auto"/>
              <w:right w:val="nil"/>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2,277.58</w:t>
            </w:r>
          </w:p>
        </w:tc>
        <w:tc>
          <w:tcPr>
            <w:tcW w:w="2140" w:type="dxa"/>
            <w:tcBorders>
              <w:top w:val="nil"/>
              <w:left w:val="nil"/>
              <w:bottom w:val="single" w:sz="4" w:space="0" w:color="auto"/>
              <w:right w:val="single" w:sz="4" w:space="0" w:color="auto"/>
            </w:tcBorders>
            <w:shd w:val="clear" w:color="auto" w:fill="auto"/>
            <w:noWrap/>
            <w:vAlign w:val="bottom"/>
            <w:hideMark/>
          </w:tcPr>
          <w:p w:rsidR="00330CFF" w:rsidRPr="00193FB4" w:rsidRDefault="00330CFF" w:rsidP="00330CFF">
            <w:pPr>
              <w:jc w:val="center"/>
              <w:rPr>
                <w:rFonts w:eastAsia="Times New Roman"/>
                <w:color w:val="000000"/>
              </w:rPr>
            </w:pPr>
            <w:r w:rsidRPr="00193FB4">
              <w:rPr>
                <w:rFonts w:eastAsia="Times New Roman"/>
                <w:color w:val="000000"/>
              </w:rPr>
              <w:t>1,982.97</w:t>
            </w:r>
          </w:p>
        </w:tc>
      </w:tr>
      <w:tr w:rsidR="00330CFF" w:rsidRPr="00193FB4" w:rsidTr="00330CFF">
        <w:trPr>
          <w:trHeight w:val="280"/>
        </w:trPr>
        <w:tc>
          <w:tcPr>
            <w:tcW w:w="8700" w:type="dxa"/>
            <w:gridSpan w:val="4"/>
            <w:tcBorders>
              <w:top w:val="nil"/>
              <w:left w:val="nil"/>
              <w:bottom w:val="nil"/>
              <w:right w:val="nil"/>
            </w:tcBorders>
            <w:shd w:val="clear" w:color="auto" w:fill="auto"/>
            <w:noWrap/>
            <w:vAlign w:val="bottom"/>
            <w:hideMark/>
          </w:tcPr>
          <w:p w:rsidR="00330CFF" w:rsidRPr="00193FB4" w:rsidRDefault="00330CFF" w:rsidP="00330CFF">
            <w:pPr>
              <w:rPr>
                <w:rFonts w:ascii="Arial" w:eastAsia="Times New Roman" w:hAnsi="Arial" w:cs="Arial"/>
                <w:color w:val="000000"/>
                <w:sz w:val="20"/>
                <w:szCs w:val="20"/>
              </w:rPr>
            </w:pPr>
            <w:r>
              <w:rPr>
                <w:rFonts w:ascii="Arial" w:eastAsia="Times New Roman" w:hAnsi="Arial" w:cs="Arial"/>
                <w:color w:val="000000"/>
                <w:sz w:val="20"/>
                <w:szCs w:val="20"/>
              </w:rPr>
              <w:t>Source</w:t>
            </w:r>
            <w:r w:rsidRPr="00193FB4">
              <w:rPr>
                <w:rFonts w:ascii="Arial" w:eastAsia="Times New Roman" w:hAnsi="Arial" w:cs="Arial"/>
                <w:color w:val="000000"/>
                <w:sz w:val="20"/>
                <w:szCs w:val="20"/>
              </w:rPr>
              <w:t>: SEFSC Commercial Logbook and Commercial Discard Logbook (Nov 2014)</w:t>
            </w:r>
            <w:r>
              <w:rPr>
                <w:rFonts w:ascii="Arial" w:eastAsia="Times New Roman" w:hAnsi="Arial" w:cs="Arial"/>
                <w:color w:val="000000"/>
                <w:sz w:val="20"/>
                <w:szCs w:val="20"/>
              </w:rPr>
              <w:t>.</w:t>
            </w:r>
          </w:p>
        </w:tc>
      </w:tr>
    </w:tbl>
    <w:p w:rsidR="00330CFF" w:rsidRDefault="00330CFF" w:rsidP="00330CFF"/>
    <w:p w:rsidR="00330CFF" w:rsidRDefault="00330CFF" w:rsidP="00330CFF">
      <w:pPr>
        <w:rPr>
          <w:rFonts w:ascii="Arial" w:hAnsi="Arial" w:cs="Arial"/>
          <w:b/>
          <w:u w:val="single"/>
        </w:rPr>
      </w:pPr>
    </w:p>
    <w:p w:rsidR="003B7323" w:rsidRDefault="003B7323">
      <w:pPr>
        <w:rPr>
          <w:u w:val="single"/>
        </w:rPr>
      </w:pPr>
      <w:r>
        <w:rPr>
          <w:u w:val="single"/>
        </w:rPr>
        <w:br w:type="page"/>
      </w:r>
    </w:p>
    <w:p w:rsidR="00330CFF" w:rsidRPr="00D0038E" w:rsidRDefault="00330CFF" w:rsidP="00330CFF">
      <w:pPr>
        <w:rPr>
          <w:u w:val="single"/>
        </w:rPr>
      </w:pPr>
      <w:r w:rsidRPr="00D0038E">
        <w:rPr>
          <w:u w:val="single"/>
        </w:rPr>
        <w:lastRenderedPageBreak/>
        <w:t>Commercial Landings for Gray Triggerfish and Vermilion Snapper</w:t>
      </w:r>
    </w:p>
    <w:p w:rsidR="00330CFF" w:rsidRPr="00752493" w:rsidRDefault="00330CFF" w:rsidP="00330CFF">
      <w:pPr>
        <w:rPr>
          <w:rFonts w:ascii="Arial" w:hAnsi="Arial" w:cs="Arial"/>
          <w:b/>
          <w:u w:val="single"/>
        </w:rPr>
      </w:pPr>
    </w:p>
    <w:p w:rsidR="00330CFF" w:rsidRDefault="00330CFF" w:rsidP="00330CFF">
      <w:r>
        <w:rPr>
          <w:noProof/>
        </w:rPr>
        <w:drawing>
          <wp:inline distT="0" distB="0" distL="0" distR="0">
            <wp:extent cx="4736891" cy="2540833"/>
            <wp:effectExtent l="0" t="0" r="13335" b="247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0CFF" w:rsidRDefault="00330CFF" w:rsidP="00330CFF"/>
    <w:p w:rsidR="00330CFF" w:rsidRDefault="00330CFF" w:rsidP="00330CFF">
      <w:r>
        <w:rPr>
          <w:noProof/>
        </w:rPr>
        <w:drawing>
          <wp:inline distT="0" distB="0" distL="0" distR="0">
            <wp:extent cx="4654445" cy="2593299"/>
            <wp:effectExtent l="0" t="0" r="19685" b="234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p>
    <w:p w:rsidR="00BD534A" w:rsidRPr="00330CFF" w:rsidRDefault="00330CFF" w:rsidP="00330CFF">
      <w:r>
        <w:rPr>
          <w:rFonts w:ascii="Arial" w:hAnsi="Arial" w:cs="Arial"/>
          <w:sz w:val="20"/>
          <w:szCs w:val="20"/>
        </w:rPr>
        <w:t>Note</w:t>
      </w:r>
      <w:r w:rsidRPr="001F4377">
        <w:rPr>
          <w:rFonts w:ascii="Arial" w:hAnsi="Arial" w:cs="Arial"/>
          <w:sz w:val="20"/>
          <w:szCs w:val="20"/>
        </w:rPr>
        <w:t>:  Landings were aggregated for March-June since in-season closures occurred in 2011-2014 due to commercial landings meeting the ACL.</w:t>
      </w:r>
    </w:p>
    <w:p w:rsidR="003B7323" w:rsidRDefault="003B7323" w:rsidP="00343524">
      <w:pPr>
        <w:rPr>
          <w:b/>
          <w:sz w:val="28"/>
          <w:szCs w:val="28"/>
          <w:u w:val="single"/>
        </w:rPr>
      </w:pPr>
    </w:p>
    <w:p w:rsidR="003B7323" w:rsidRDefault="003B7323" w:rsidP="00343524">
      <w:pPr>
        <w:rPr>
          <w:b/>
          <w:sz w:val="28"/>
          <w:szCs w:val="28"/>
          <w:u w:val="single"/>
        </w:rPr>
      </w:pPr>
    </w:p>
    <w:p w:rsidR="003B7323" w:rsidRDefault="003B7323">
      <w:pPr>
        <w:rPr>
          <w:b/>
          <w:sz w:val="28"/>
          <w:szCs w:val="28"/>
          <w:u w:val="single"/>
        </w:rPr>
      </w:pPr>
      <w:r>
        <w:rPr>
          <w:b/>
          <w:sz w:val="28"/>
          <w:szCs w:val="28"/>
          <w:u w:val="single"/>
        </w:rPr>
        <w:br w:type="page"/>
      </w:r>
    </w:p>
    <w:p w:rsidR="00343524" w:rsidRPr="00672AD5" w:rsidRDefault="00343524" w:rsidP="00343524">
      <w:pPr>
        <w:rPr>
          <w:b/>
          <w:sz w:val="28"/>
          <w:szCs w:val="28"/>
          <w:u w:val="single"/>
        </w:rPr>
      </w:pPr>
      <w:r w:rsidRPr="00672AD5">
        <w:rPr>
          <w:b/>
          <w:sz w:val="28"/>
          <w:szCs w:val="28"/>
          <w:u w:val="single"/>
        </w:rPr>
        <w:lastRenderedPageBreak/>
        <w:t>Possible Actions and Alternatives</w:t>
      </w:r>
    </w:p>
    <w:p w:rsidR="002B4B6D" w:rsidRPr="00672AD5" w:rsidRDefault="002B4B6D" w:rsidP="00343524">
      <w:pPr>
        <w:rPr>
          <w:b/>
          <w:sz w:val="28"/>
          <w:szCs w:val="28"/>
          <w:u w:val="single"/>
        </w:rPr>
      </w:pPr>
    </w:p>
    <w:p w:rsidR="007D3A9C" w:rsidRPr="00672AD5" w:rsidRDefault="00330CFF" w:rsidP="00343524">
      <w:pPr>
        <w:rPr>
          <w:b/>
          <w:szCs w:val="24"/>
        </w:rPr>
      </w:pPr>
      <w:r>
        <w:rPr>
          <w:b/>
          <w:szCs w:val="24"/>
        </w:rPr>
        <w:t xml:space="preserve">Action 1.  </w:t>
      </w:r>
      <w:r w:rsidR="00D73326" w:rsidRPr="00672AD5">
        <w:rPr>
          <w:b/>
          <w:szCs w:val="24"/>
        </w:rPr>
        <w:t>Implement commercial split seasons for snowy grouper, blueline tilefish</w:t>
      </w:r>
      <w:r w:rsidR="008A70BE" w:rsidRPr="00672AD5">
        <w:rPr>
          <w:b/>
          <w:szCs w:val="24"/>
        </w:rPr>
        <w:t>,</w:t>
      </w:r>
      <w:r w:rsidR="00D73326" w:rsidRPr="00672AD5">
        <w:rPr>
          <w:b/>
          <w:szCs w:val="24"/>
        </w:rPr>
        <w:t xml:space="preserve"> yellowedge grouper</w:t>
      </w:r>
      <w:r w:rsidR="008A70BE" w:rsidRPr="00672AD5">
        <w:rPr>
          <w:b/>
          <w:szCs w:val="24"/>
        </w:rPr>
        <w:t>,</w:t>
      </w:r>
      <w:r w:rsidR="00FD7F11" w:rsidRPr="00672AD5">
        <w:rPr>
          <w:b/>
          <w:szCs w:val="24"/>
        </w:rPr>
        <w:t xml:space="preserve"> and golden tilefish</w:t>
      </w:r>
      <w:r w:rsidR="008A70BE" w:rsidRPr="00672AD5">
        <w:rPr>
          <w:b/>
          <w:szCs w:val="24"/>
        </w:rPr>
        <w:t xml:space="preserve"> fishery (hook-and-line sector only)</w:t>
      </w:r>
    </w:p>
    <w:p w:rsidR="00D73326" w:rsidRPr="00672AD5" w:rsidRDefault="00D73326" w:rsidP="00343524">
      <w:pPr>
        <w:rPr>
          <w:b/>
          <w:szCs w:val="24"/>
        </w:rPr>
      </w:pPr>
    </w:p>
    <w:p w:rsidR="00D73326" w:rsidRPr="00672AD5" w:rsidRDefault="00D73326" w:rsidP="00343524">
      <w:pPr>
        <w:rPr>
          <w:szCs w:val="24"/>
        </w:rPr>
      </w:pPr>
      <w:r w:rsidRPr="00672AD5">
        <w:rPr>
          <w:b/>
          <w:szCs w:val="24"/>
        </w:rPr>
        <w:t xml:space="preserve">Alternative 1 (No Action). </w:t>
      </w:r>
      <w:r w:rsidRPr="00672AD5">
        <w:rPr>
          <w:szCs w:val="24"/>
        </w:rPr>
        <w:t xml:space="preserve"> Commercial harvest of snowy grouper, blueline tilefish</w:t>
      </w:r>
      <w:r w:rsidR="008A70BE" w:rsidRPr="00672AD5">
        <w:rPr>
          <w:szCs w:val="24"/>
        </w:rPr>
        <w:t>,</w:t>
      </w:r>
      <w:r w:rsidRPr="00672AD5">
        <w:rPr>
          <w:szCs w:val="24"/>
        </w:rPr>
        <w:t xml:space="preserve"> yellowedge grouper</w:t>
      </w:r>
      <w:r w:rsidR="008A70BE" w:rsidRPr="00672AD5">
        <w:rPr>
          <w:szCs w:val="24"/>
        </w:rPr>
        <w:t>, and golden tilefish</w:t>
      </w:r>
      <w:r w:rsidRPr="00672AD5">
        <w:rPr>
          <w:szCs w:val="24"/>
        </w:rPr>
        <w:t xml:space="preserve"> is allowed from January 1 to December 31 until the respective commercial ACL is met or projected to be met.</w:t>
      </w:r>
    </w:p>
    <w:p w:rsidR="00D73326" w:rsidRPr="00672AD5" w:rsidRDefault="00D73326" w:rsidP="00343524">
      <w:pPr>
        <w:rPr>
          <w:szCs w:val="24"/>
        </w:rPr>
      </w:pPr>
    </w:p>
    <w:p w:rsidR="00D73326" w:rsidRPr="00672AD5" w:rsidRDefault="00D73326" w:rsidP="00D73326">
      <w:pPr>
        <w:rPr>
          <w:szCs w:val="28"/>
        </w:rPr>
      </w:pPr>
      <w:r w:rsidRPr="00672AD5">
        <w:rPr>
          <w:b/>
          <w:szCs w:val="28"/>
        </w:rPr>
        <w:t>Alternative 2.</w:t>
      </w:r>
      <w:r w:rsidRPr="00672AD5">
        <w:rPr>
          <w:szCs w:val="28"/>
        </w:rPr>
        <w:t xml:space="preserve">  Allocate the directed commercial ACLs for snowy</w:t>
      </w:r>
      <w:r w:rsidR="008A70BE" w:rsidRPr="00672AD5">
        <w:rPr>
          <w:szCs w:val="28"/>
        </w:rPr>
        <w:t xml:space="preserve"> grouper, blueline tilefish,</w:t>
      </w:r>
      <w:r w:rsidRPr="00672AD5">
        <w:rPr>
          <w:szCs w:val="28"/>
        </w:rPr>
        <w:t xml:space="preserve"> yellowedge grouper</w:t>
      </w:r>
      <w:r w:rsidR="008A70BE" w:rsidRPr="00672AD5">
        <w:rPr>
          <w:szCs w:val="28"/>
        </w:rPr>
        <w:t>, and golden tilefish (hook-and line only)</w:t>
      </w:r>
      <w:r w:rsidRPr="00672AD5">
        <w:rPr>
          <w:szCs w:val="28"/>
        </w:rPr>
        <w:t xml:space="preserve"> into two quotas: 50% to the period January 1 through June 30 and 50% to the period July 1 through December 31.  Any remaining quota from season 1 would transfer to season 2.  Any remaining quota from season 2 would not be carried forward.</w:t>
      </w:r>
    </w:p>
    <w:p w:rsidR="00D73326" w:rsidRPr="00672AD5" w:rsidRDefault="00D73326" w:rsidP="00D73326">
      <w:pPr>
        <w:ind w:firstLine="360"/>
        <w:rPr>
          <w:szCs w:val="28"/>
        </w:rPr>
      </w:pPr>
    </w:p>
    <w:p w:rsidR="007D3A9C" w:rsidRPr="00672AD5" w:rsidRDefault="00D73326" w:rsidP="00D73326">
      <w:pPr>
        <w:rPr>
          <w:szCs w:val="28"/>
        </w:rPr>
      </w:pPr>
      <w:r w:rsidRPr="00672AD5">
        <w:rPr>
          <w:b/>
          <w:szCs w:val="28"/>
        </w:rPr>
        <w:t>Alternative 3.</w:t>
      </w:r>
      <w:r w:rsidRPr="00672AD5">
        <w:rPr>
          <w:szCs w:val="28"/>
        </w:rPr>
        <w:t xml:space="preserve">  Allocate the directed commercial ACLs for snowy grouper, blueline tilefish, </w:t>
      </w:r>
      <w:r w:rsidR="008A70BE" w:rsidRPr="00672AD5">
        <w:rPr>
          <w:szCs w:val="28"/>
        </w:rPr>
        <w:t xml:space="preserve">yellowedge grouper, and golden tilefish (hook-and line only) </w:t>
      </w:r>
      <w:r w:rsidRPr="00672AD5">
        <w:rPr>
          <w:szCs w:val="28"/>
        </w:rPr>
        <w:t xml:space="preserve">into two quotas: XX% to the period January 1 through June 30 and </w:t>
      </w:r>
      <w:r w:rsidR="00FA28B9" w:rsidRPr="00672AD5">
        <w:rPr>
          <w:szCs w:val="28"/>
        </w:rPr>
        <w:t>YY</w:t>
      </w:r>
      <w:r w:rsidRPr="00672AD5">
        <w:rPr>
          <w:szCs w:val="28"/>
        </w:rPr>
        <w:t>% to the period July 1 through December 31.  Any remaining quota from season 1 would transfer to season 2.  Any remaining quota from season 2 would not be carried forward.</w:t>
      </w:r>
    </w:p>
    <w:p w:rsidR="00D73326" w:rsidRPr="00672AD5" w:rsidRDefault="00D73326" w:rsidP="00D73326">
      <w:pPr>
        <w:rPr>
          <w:szCs w:val="28"/>
        </w:rPr>
      </w:pPr>
    </w:p>
    <w:p w:rsidR="00D73326" w:rsidRPr="00672AD5" w:rsidRDefault="00D73326" w:rsidP="00D73326">
      <w:pPr>
        <w:rPr>
          <w:b/>
          <w:szCs w:val="28"/>
        </w:rPr>
      </w:pPr>
      <w:r w:rsidRPr="00672AD5">
        <w:rPr>
          <w:b/>
          <w:szCs w:val="28"/>
        </w:rPr>
        <w:t>Alternative 4.</w:t>
      </w:r>
      <w:r w:rsidRPr="00672AD5">
        <w:rPr>
          <w:szCs w:val="28"/>
        </w:rPr>
        <w:t xml:space="preserve">  Allocate the directed commercial ACLs for snowy grouper, blueline tilefish, </w:t>
      </w:r>
      <w:r w:rsidR="008A70BE" w:rsidRPr="00672AD5">
        <w:rPr>
          <w:szCs w:val="28"/>
        </w:rPr>
        <w:t>yellowedge grouper, and golden tilefish (hook-and line only) into</w:t>
      </w:r>
      <w:r w:rsidR="00BD534A" w:rsidRPr="00672AD5">
        <w:rPr>
          <w:szCs w:val="28"/>
        </w:rPr>
        <w:t xml:space="preserve"> </w:t>
      </w:r>
      <w:r w:rsidRPr="00672AD5">
        <w:rPr>
          <w:szCs w:val="28"/>
        </w:rPr>
        <w:t xml:space="preserve">two quotas: XX% to the period January 1 through ______ and </w:t>
      </w:r>
      <w:r w:rsidR="00FA28B9" w:rsidRPr="00672AD5">
        <w:rPr>
          <w:szCs w:val="28"/>
        </w:rPr>
        <w:t>YY</w:t>
      </w:r>
      <w:r w:rsidRPr="00672AD5">
        <w:rPr>
          <w:szCs w:val="28"/>
        </w:rPr>
        <w:t>% to the period ______ through December 31.  Any remaining quota from season 1 would transfer to season 2.  Any remaining quota from season 2 would not be carried forward.</w:t>
      </w:r>
    </w:p>
    <w:p w:rsidR="00D73326" w:rsidRPr="00672AD5" w:rsidRDefault="00D73326" w:rsidP="00D73326">
      <w:pPr>
        <w:rPr>
          <w:b/>
          <w:szCs w:val="28"/>
        </w:rPr>
      </w:pPr>
    </w:p>
    <w:p w:rsidR="00D73326" w:rsidRPr="00672AD5" w:rsidRDefault="00FA28B9" w:rsidP="00D73326">
      <w:pPr>
        <w:rPr>
          <w:szCs w:val="28"/>
        </w:rPr>
      </w:pPr>
      <w:r w:rsidRPr="00672AD5">
        <w:rPr>
          <w:b/>
          <w:szCs w:val="28"/>
        </w:rPr>
        <w:t>Alternative 5.</w:t>
      </w:r>
      <w:r w:rsidRPr="00672AD5">
        <w:rPr>
          <w:szCs w:val="28"/>
        </w:rPr>
        <w:t xml:space="preserve">  </w:t>
      </w:r>
      <w:r w:rsidR="00D73326" w:rsidRPr="00672AD5">
        <w:rPr>
          <w:szCs w:val="28"/>
        </w:rPr>
        <w:t>Others?</w:t>
      </w:r>
    </w:p>
    <w:p w:rsidR="007D3A9C" w:rsidRPr="00672AD5" w:rsidRDefault="007D3A9C" w:rsidP="002B4B6D">
      <w:pPr>
        <w:rPr>
          <w:b/>
          <w:szCs w:val="28"/>
        </w:rPr>
      </w:pPr>
    </w:p>
    <w:p w:rsidR="00D73326" w:rsidRPr="00672AD5" w:rsidRDefault="00D73326" w:rsidP="002B4B6D">
      <w:pPr>
        <w:rPr>
          <w:b/>
          <w:szCs w:val="28"/>
        </w:rPr>
      </w:pPr>
      <w:r w:rsidRPr="00672AD5">
        <w:rPr>
          <w:b/>
          <w:sz w:val="28"/>
          <w:szCs w:val="28"/>
          <w:u w:val="single"/>
        </w:rPr>
        <w:t xml:space="preserve">Snapper Grouper Advisory Panel </w:t>
      </w:r>
      <w:r w:rsidR="00672AD5">
        <w:rPr>
          <w:b/>
          <w:sz w:val="28"/>
          <w:szCs w:val="28"/>
          <w:u w:val="single"/>
        </w:rPr>
        <w:t xml:space="preserve">Comments &amp; </w:t>
      </w:r>
      <w:r w:rsidRPr="00672AD5">
        <w:rPr>
          <w:b/>
          <w:sz w:val="28"/>
          <w:szCs w:val="28"/>
          <w:u w:val="single"/>
        </w:rPr>
        <w:t>Recommendations</w:t>
      </w:r>
      <w:r w:rsidR="00672AD5" w:rsidRPr="00672AD5">
        <w:rPr>
          <w:b/>
          <w:sz w:val="28"/>
          <w:szCs w:val="28"/>
          <w:u w:val="single"/>
        </w:rPr>
        <w:t xml:space="preserve"> (Fall 2016)</w:t>
      </w:r>
      <w:r w:rsidRPr="00672AD5">
        <w:rPr>
          <w:b/>
          <w:sz w:val="28"/>
          <w:szCs w:val="28"/>
          <w:u w:val="single"/>
        </w:rPr>
        <w:t>:</w:t>
      </w:r>
    </w:p>
    <w:p w:rsidR="00D73326" w:rsidRPr="00672AD5" w:rsidRDefault="00D73326" w:rsidP="002B4B6D">
      <w:pPr>
        <w:rPr>
          <w:b/>
          <w:szCs w:val="28"/>
        </w:rPr>
      </w:pPr>
    </w:p>
    <w:p w:rsidR="004F72F8" w:rsidRPr="00672AD5" w:rsidRDefault="00AD4EEE" w:rsidP="00AD4EEE">
      <w:pPr>
        <w:pStyle w:val="ListParagraph"/>
        <w:numPr>
          <w:ilvl w:val="0"/>
          <w:numId w:val="7"/>
        </w:numPr>
        <w:rPr>
          <w:b/>
          <w:szCs w:val="28"/>
        </w:rPr>
      </w:pPr>
      <w:r w:rsidRPr="00672AD5">
        <w:rPr>
          <w:szCs w:val="28"/>
        </w:rPr>
        <w:t>GOLDEN TILEFISH ARE CAUGHT SEPARATELY FROM OTHER DEEPWATER SPECIES SO IT MAY BE APPROPRIATE TO EXCLUDE</w:t>
      </w:r>
      <w:r w:rsidR="004F72F8" w:rsidRPr="00672AD5">
        <w:rPr>
          <w:szCs w:val="28"/>
        </w:rPr>
        <w:t>.</w:t>
      </w:r>
    </w:p>
    <w:p w:rsidR="004F72F8" w:rsidRPr="00672AD5" w:rsidRDefault="004F72F8" w:rsidP="004F72F8">
      <w:pPr>
        <w:rPr>
          <w:b/>
          <w:szCs w:val="28"/>
        </w:rPr>
      </w:pPr>
    </w:p>
    <w:p w:rsidR="00AD4EEE" w:rsidRPr="00672AD5" w:rsidRDefault="00AD4EEE" w:rsidP="00AD4EEE">
      <w:pPr>
        <w:pStyle w:val="ListParagraph"/>
        <w:numPr>
          <w:ilvl w:val="0"/>
          <w:numId w:val="7"/>
        </w:numPr>
        <w:rPr>
          <w:b/>
          <w:szCs w:val="28"/>
        </w:rPr>
      </w:pPr>
      <w:r w:rsidRPr="00672AD5">
        <w:rPr>
          <w:szCs w:val="28"/>
        </w:rPr>
        <w:t>YELLOWEDGE GROUPER IS CURRENTLY IN THE DEEPWATER COMPLEX</w:t>
      </w:r>
      <w:r w:rsidR="00EC295F" w:rsidRPr="00672AD5">
        <w:rPr>
          <w:szCs w:val="28"/>
        </w:rPr>
        <w:t xml:space="preserve"> AND HAS NOT BEEN ASSESSED</w:t>
      </w:r>
    </w:p>
    <w:p w:rsidR="004F72F8" w:rsidRPr="00672AD5" w:rsidRDefault="004F72F8" w:rsidP="004F72F8">
      <w:pPr>
        <w:rPr>
          <w:b/>
          <w:szCs w:val="28"/>
        </w:rPr>
      </w:pPr>
    </w:p>
    <w:p w:rsidR="00AD4EEE" w:rsidRPr="00672AD5" w:rsidRDefault="00704F13" w:rsidP="00AD4EEE">
      <w:pPr>
        <w:pStyle w:val="ListParagraph"/>
        <w:numPr>
          <w:ilvl w:val="0"/>
          <w:numId w:val="7"/>
        </w:numPr>
        <w:rPr>
          <w:b/>
          <w:szCs w:val="28"/>
        </w:rPr>
      </w:pPr>
      <w:r w:rsidRPr="00672AD5">
        <w:rPr>
          <w:szCs w:val="28"/>
        </w:rPr>
        <w:t>CONSIDER A SPLIT SEASON FOR SNOWY ALONG WITH A REDUCTION IN THE TRIP LIMIT TO 100 POUNDS</w:t>
      </w:r>
    </w:p>
    <w:p w:rsidR="004F72F8" w:rsidRPr="00672AD5" w:rsidRDefault="004F72F8" w:rsidP="004F72F8">
      <w:pPr>
        <w:rPr>
          <w:b/>
          <w:szCs w:val="28"/>
        </w:rPr>
      </w:pPr>
    </w:p>
    <w:p w:rsidR="00704F13" w:rsidRPr="00672AD5" w:rsidRDefault="00704F13" w:rsidP="00AD4EEE">
      <w:pPr>
        <w:pStyle w:val="ListParagraph"/>
        <w:numPr>
          <w:ilvl w:val="0"/>
          <w:numId w:val="7"/>
        </w:numPr>
        <w:rPr>
          <w:b/>
          <w:szCs w:val="28"/>
        </w:rPr>
      </w:pPr>
      <w:r w:rsidRPr="00672AD5">
        <w:rPr>
          <w:szCs w:val="28"/>
        </w:rPr>
        <w:t>CONSIDER INCLUDING SUB-ALTERNATIVES FOR EACH SPECIES TO ALLOW FLEXIBILITY</w:t>
      </w:r>
    </w:p>
    <w:p w:rsidR="00D73326" w:rsidRPr="00672AD5" w:rsidRDefault="00D73326">
      <w:pPr>
        <w:rPr>
          <w:b/>
          <w:szCs w:val="28"/>
        </w:rPr>
      </w:pPr>
      <w:r w:rsidRPr="00672AD5">
        <w:rPr>
          <w:b/>
          <w:szCs w:val="28"/>
        </w:rPr>
        <w:br w:type="page"/>
      </w:r>
    </w:p>
    <w:p w:rsidR="002B4B6D" w:rsidRPr="00672AD5" w:rsidRDefault="00330CFF" w:rsidP="002B4B6D">
      <w:pPr>
        <w:rPr>
          <w:b/>
          <w:szCs w:val="28"/>
        </w:rPr>
      </w:pPr>
      <w:r>
        <w:rPr>
          <w:b/>
          <w:szCs w:val="28"/>
        </w:rPr>
        <w:lastRenderedPageBreak/>
        <w:t xml:space="preserve">Action 2.  </w:t>
      </w:r>
      <w:r w:rsidR="002B4B6D" w:rsidRPr="00672AD5">
        <w:rPr>
          <w:b/>
          <w:szCs w:val="28"/>
        </w:rPr>
        <w:t xml:space="preserve">Exclude red porgy from the January through April annual prohibition on commercial harvest and establish a commercial split season </w:t>
      </w:r>
    </w:p>
    <w:p w:rsidR="002B4B6D" w:rsidRPr="00672AD5" w:rsidRDefault="002B4B6D" w:rsidP="002B4B6D">
      <w:pPr>
        <w:ind w:firstLine="360"/>
        <w:rPr>
          <w:szCs w:val="28"/>
        </w:rPr>
      </w:pPr>
    </w:p>
    <w:p w:rsidR="002B4B6D" w:rsidRPr="00672AD5" w:rsidRDefault="002B4B6D" w:rsidP="002B4B6D">
      <w:pPr>
        <w:rPr>
          <w:szCs w:val="28"/>
        </w:rPr>
      </w:pPr>
      <w:r w:rsidRPr="00672AD5">
        <w:rPr>
          <w:b/>
          <w:szCs w:val="28"/>
        </w:rPr>
        <w:t>Alternative 1 (No Action).</w:t>
      </w:r>
      <w:r w:rsidRPr="00672AD5">
        <w:rPr>
          <w:szCs w:val="28"/>
        </w:rPr>
        <w:t xml:space="preserve">  Commercial and recreational harvest of red porgy is prohibited annually from January 1 to April 30.  The commercial fishing year is the calendar year, January 1 to December 31.</w:t>
      </w:r>
    </w:p>
    <w:p w:rsidR="002B4B6D" w:rsidRPr="00672AD5" w:rsidRDefault="002B4B6D" w:rsidP="002B4B6D">
      <w:pPr>
        <w:ind w:firstLine="360"/>
        <w:rPr>
          <w:szCs w:val="28"/>
        </w:rPr>
      </w:pPr>
    </w:p>
    <w:p w:rsidR="002B4B6D" w:rsidRPr="00672AD5" w:rsidRDefault="002B4B6D" w:rsidP="002B4B6D">
      <w:pPr>
        <w:rPr>
          <w:szCs w:val="28"/>
        </w:rPr>
      </w:pPr>
      <w:r w:rsidRPr="00672AD5">
        <w:rPr>
          <w:b/>
          <w:szCs w:val="28"/>
        </w:rPr>
        <w:t>Alternative 2.</w:t>
      </w:r>
      <w:r w:rsidRPr="00672AD5">
        <w:rPr>
          <w:szCs w:val="28"/>
        </w:rPr>
        <w:t xml:space="preserve">  Remove the annual January 1 to April 30 spawning season closure for red porgy.  Allocate the directed commercial red porgy ACL into two quotas: 50% to the period January 1 through June 30 and 50% to the period July 1 through December 31.  Any remaining quota from season 1 would transfer to season 2.  Any remaining quota from season 2 would not be carried forward.</w:t>
      </w:r>
    </w:p>
    <w:p w:rsidR="002B4B6D" w:rsidRPr="00672AD5" w:rsidRDefault="002B4B6D" w:rsidP="002B4B6D">
      <w:pPr>
        <w:ind w:firstLine="360"/>
        <w:rPr>
          <w:szCs w:val="28"/>
        </w:rPr>
      </w:pPr>
    </w:p>
    <w:p w:rsidR="002B4B6D" w:rsidRPr="00672AD5" w:rsidRDefault="002B4B6D" w:rsidP="002B4B6D">
      <w:pPr>
        <w:rPr>
          <w:szCs w:val="28"/>
        </w:rPr>
      </w:pPr>
      <w:r w:rsidRPr="00672AD5">
        <w:rPr>
          <w:b/>
          <w:szCs w:val="28"/>
        </w:rPr>
        <w:t>Alternative 3.</w:t>
      </w:r>
      <w:r w:rsidRPr="00672AD5">
        <w:rPr>
          <w:szCs w:val="28"/>
        </w:rPr>
        <w:t xml:space="preserve">  Remove the annual January 1 to April 30 spawning season closure for red porgy.  Allocate the directed commercial red porgy ACL into two quotas: XX% to the period January 1 through June 30 and </w:t>
      </w:r>
      <w:r w:rsidR="00FC7C7A" w:rsidRPr="00672AD5">
        <w:rPr>
          <w:szCs w:val="28"/>
        </w:rPr>
        <w:t>YY</w:t>
      </w:r>
      <w:r w:rsidRPr="00672AD5">
        <w:rPr>
          <w:szCs w:val="28"/>
        </w:rPr>
        <w:t>% to the period July 1 through December 31.  Any remaining quota from season 1 would transfer to season 2.  Any remaining quota from season 2 would not be carried forward.</w:t>
      </w:r>
    </w:p>
    <w:p w:rsidR="002B4B6D" w:rsidRPr="00672AD5" w:rsidRDefault="002B4B6D" w:rsidP="002B4B6D">
      <w:pPr>
        <w:rPr>
          <w:szCs w:val="28"/>
        </w:rPr>
      </w:pPr>
    </w:p>
    <w:p w:rsidR="00672AD5" w:rsidRPr="00672AD5" w:rsidRDefault="00672AD5" w:rsidP="00672AD5">
      <w:pPr>
        <w:rPr>
          <w:b/>
          <w:szCs w:val="28"/>
        </w:rPr>
      </w:pPr>
      <w:r w:rsidRPr="00672AD5">
        <w:rPr>
          <w:szCs w:val="28"/>
          <w:highlight w:val="yellow"/>
        </w:rPr>
        <w:t>(NOTE: Added after AP meeting to be consistent with alternatives presented in Action 1 above)</w:t>
      </w:r>
    </w:p>
    <w:p w:rsidR="00FC7C7A" w:rsidRPr="00672AD5" w:rsidRDefault="00FC7C7A" w:rsidP="00FC7C7A">
      <w:pPr>
        <w:rPr>
          <w:b/>
          <w:szCs w:val="28"/>
        </w:rPr>
      </w:pPr>
      <w:r w:rsidRPr="00672AD5">
        <w:rPr>
          <w:b/>
          <w:szCs w:val="28"/>
        </w:rPr>
        <w:t>Alternative 4.</w:t>
      </w:r>
      <w:r w:rsidRPr="00672AD5">
        <w:rPr>
          <w:szCs w:val="28"/>
        </w:rPr>
        <w:t xml:space="preserve">  Remove the annual January 1 to April 30 spawning season closure for red porgy.  Allocate the directed commercial red porgy ACL into two quotas: XX% to the period January 1 through ______ and YY% to the period ______ through December 31.  Any remaining quota from season 1 would transfer to season 2.  Any remaining quota from season 2 would not be carried forward.</w:t>
      </w:r>
      <w:r w:rsidR="00672AD5" w:rsidRPr="00672AD5">
        <w:rPr>
          <w:szCs w:val="28"/>
        </w:rPr>
        <w:t xml:space="preserve">  </w:t>
      </w:r>
    </w:p>
    <w:p w:rsidR="00FC7C7A" w:rsidRPr="00672AD5" w:rsidRDefault="00FC7C7A" w:rsidP="00FC7C7A">
      <w:pPr>
        <w:rPr>
          <w:b/>
          <w:szCs w:val="28"/>
        </w:rPr>
      </w:pPr>
    </w:p>
    <w:p w:rsidR="00FC7C7A" w:rsidRPr="00672AD5" w:rsidRDefault="00FC7C7A" w:rsidP="00FC7C7A">
      <w:pPr>
        <w:rPr>
          <w:szCs w:val="28"/>
        </w:rPr>
      </w:pPr>
      <w:r w:rsidRPr="00672AD5">
        <w:rPr>
          <w:b/>
          <w:szCs w:val="28"/>
        </w:rPr>
        <w:t>Alternative 5.</w:t>
      </w:r>
      <w:r w:rsidRPr="00672AD5">
        <w:rPr>
          <w:szCs w:val="28"/>
        </w:rPr>
        <w:t xml:space="preserve">  Others?</w:t>
      </w:r>
    </w:p>
    <w:p w:rsidR="00343524" w:rsidRPr="00672AD5" w:rsidRDefault="00343524" w:rsidP="00343524">
      <w:pPr>
        <w:ind w:firstLine="360"/>
        <w:rPr>
          <w:szCs w:val="28"/>
        </w:rPr>
      </w:pPr>
    </w:p>
    <w:p w:rsidR="00F072A7" w:rsidRPr="00672AD5" w:rsidRDefault="00D73326" w:rsidP="00E72E6E">
      <w:pPr>
        <w:rPr>
          <w:b/>
          <w:sz w:val="28"/>
          <w:szCs w:val="28"/>
          <w:u w:val="single"/>
        </w:rPr>
      </w:pPr>
      <w:r w:rsidRPr="00672AD5">
        <w:rPr>
          <w:b/>
          <w:sz w:val="28"/>
          <w:szCs w:val="28"/>
          <w:u w:val="single"/>
        </w:rPr>
        <w:t xml:space="preserve">Snapper Grouper Advisory Panel </w:t>
      </w:r>
      <w:r w:rsidR="00672AD5">
        <w:rPr>
          <w:b/>
          <w:sz w:val="28"/>
          <w:szCs w:val="28"/>
          <w:u w:val="single"/>
        </w:rPr>
        <w:t xml:space="preserve">Comments &amp; </w:t>
      </w:r>
      <w:r w:rsidRPr="00672AD5">
        <w:rPr>
          <w:b/>
          <w:sz w:val="28"/>
          <w:szCs w:val="28"/>
          <w:u w:val="single"/>
        </w:rPr>
        <w:t>Recommendations</w:t>
      </w:r>
      <w:r w:rsidR="00672AD5">
        <w:rPr>
          <w:b/>
          <w:sz w:val="28"/>
          <w:szCs w:val="28"/>
          <w:u w:val="single"/>
        </w:rPr>
        <w:t xml:space="preserve"> (Fall 2016)</w:t>
      </w:r>
      <w:r w:rsidRPr="00672AD5">
        <w:rPr>
          <w:b/>
          <w:sz w:val="28"/>
          <w:szCs w:val="28"/>
          <w:u w:val="single"/>
        </w:rPr>
        <w:t>:</w:t>
      </w:r>
    </w:p>
    <w:p w:rsidR="00EC295F" w:rsidRPr="00672AD5" w:rsidRDefault="00EC295F" w:rsidP="00E72E6E">
      <w:pPr>
        <w:rPr>
          <w:szCs w:val="28"/>
        </w:rPr>
      </w:pPr>
    </w:p>
    <w:p w:rsidR="00EC295F" w:rsidRPr="00672AD5" w:rsidRDefault="00EB01CA" w:rsidP="00EB01CA">
      <w:pPr>
        <w:pStyle w:val="ListParagraph"/>
        <w:numPr>
          <w:ilvl w:val="0"/>
          <w:numId w:val="8"/>
        </w:numPr>
        <w:rPr>
          <w:b/>
          <w:szCs w:val="28"/>
          <w:u w:val="single"/>
        </w:rPr>
      </w:pPr>
      <w:r w:rsidRPr="00672AD5">
        <w:rPr>
          <w:szCs w:val="28"/>
        </w:rPr>
        <w:t xml:space="preserve">AP MEMBERS EXPRESSED SUPPORT FOR ALTERNATIVE </w:t>
      </w:r>
      <w:r w:rsidR="00EC295F" w:rsidRPr="00672AD5">
        <w:rPr>
          <w:szCs w:val="28"/>
        </w:rPr>
        <w:t>2</w:t>
      </w:r>
    </w:p>
    <w:p w:rsidR="00EC295F" w:rsidRPr="00672AD5" w:rsidRDefault="00EC295F" w:rsidP="00EC295F">
      <w:pPr>
        <w:rPr>
          <w:b/>
          <w:szCs w:val="28"/>
          <w:u w:val="single"/>
        </w:rPr>
      </w:pPr>
    </w:p>
    <w:p w:rsidR="00EC295F" w:rsidRDefault="00EC295F" w:rsidP="00EB01CA">
      <w:pPr>
        <w:pStyle w:val="ListParagraph"/>
        <w:numPr>
          <w:ilvl w:val="0"/>
          <w:numId w:val="8"/>
        </w:numPr>
        <w:rPr>
          <w:szCs w:val="28"/>
        </w:rPr>
      </w:pPr>
      <w:r w:rsidRPr="00672AD5">
        <w:rPr>
          <w:szCs w:val="28"/>
        </w:rPr>
        <w:t xml:space="preserve">MAY ENABLE THE ACL TO BE CAUGHT.  WINTER MONTHS HAVE LARGER RED PORGIES.  </w:t>
      </w:r>
    </w:p>
    <w:p w:rsidR="00BE25EC" w:rsidRPr="00BE25EC" w:rsidRDefault="00BE25EC" w:rsidP="00BE25EC">
      <w:pPr>
        <w:pStyle w:val="ListParagraph"/>
        <w:rPr>
          <w:szCs w:val="28"/>
        </w:rPr>
      </w:pPr>
    </w:p>
    <w:p w:rsidR="00BE25EC" w:rsidRDefault="00BE25EC" w:rsidP="00BE25EC">
      <w:pPr>
        <w:rPr>
          <w:szCs w:val="28"/>
        </w:rPr>
      </w:pPr>
    </w:p>
    <w:p w:rsidR="00BE25EC" w:rsidRDefault="00BE25EC">
      <w:pPr>
        <w:rPr>
          <w:sz w:val="36"/>
          <w:szCs w:val="36"/>
        </w:rPr>
      </w:pPr>
      <w:r>
        <w:rPr>
          <w:sz w:val="36"/>
          <w:szCs w:val="36"/>
        </w:rPr>
        <w:br w:type="page"/>
      </w:r>
    </w:p>
    <w:p w:rsidR="00BE25EC" w:rsidRPr="00BE25EC" w:rsidRDefault="00BE25EC" w:rsidP="00BE25EC">
      <w:pPr>
        <w:rPr>
          <w:b/>
          <w:sz w:val="36"/>
          <w:szCs w:val="36"/>
        </w:rPr>
      </w:pPr>
      <w:r w:rsidRPr="00BE25EC">
        <w:rPr>
          <w:b/>
          <w:sz w:val="36"/>
          <w:szCs w:val="36"/>
        </w:rPr>
        <w:lastRenderedPageBreak/>
        <w:t>COMMITTEE GUIDANCE:</w:t>
      </w:r>
    </w:p>
    <w:p w:rsidR="00BE25EC" w:rsidRDefault="00BE25EC" w:rsidP="00BE25EC">
      <w:pPr>
        <w:pStyle w:val="ListParagraph"/>
        <w:numPr>
          <w:ilvl w:val="0"/>
          <w:numId w:val="18"/>
        </w:numPr>
        <w:rPr>
          <w:b/>
          <w:sz w:val="36"/>
          <w:szCs w:val="36"/>
        </w:rPr>
      </w:pPr>
      <w:r w:rsidRPr="00BE25EC">
        <w:rPr>
          <w:b/>
          <w:sz w:val="36"/>
          <w:szCs w:val="36"/>
        </w:rPr>
        <w:t>INCLUDE BACKGROUND INFORMATION ON TEMPORAL AND SPATIAL VARIABILITY IN THE DISTRIBUTION OF DEEPWATER SPECIES THAT AFFECT</w:t>
      </w:r>
      <w:r w:rsidR="003C7B5B">
        <w:rPr>
          <w:b/>
          <w:sz w:val="36"/>
          <w:szCs w:val="36"/>
        </w:rPr>
        <w:t>S</w:t>
      </w:r>
      <w:r w:rsidRPr="00BE25EC">
        <w:rPr>
          <w:b/>
          <w:sz w:val="36"/>
          <w:szCs w:val="36"/>
        </w:rPr>
        <w:t xml:space="preserve"> ACCESS</w:t>
      </w:r>
    </w:p>
    <w:p w:rsidR="003C7B5B" w:rsidRDefault="003C7B5B" w:rsidP="00BE25EC">
      <w:pPr>
        <w:pStyle w:val="ListParagraph"/>
        <w:numPr>
          <w:ilvl w:val="0"/>
          <w:numId w:val="18"/>
        </w:numPr>
        <w:rPr>
          <w:b/>
          <w:sz w:val="36"/>
          <w:szCs w:val="36"/>
        </w:rPr>
      </w:pPr>
    </w:p>
    <w:p w:rsidR="003C7B5B" w:rsidRPr="003C7B5B" w:rsidRDefault="003C7B5B" w:rsidP="003C7B5B">
      <w:pPr>
        <w:rPr>
          <w:b/>
          <w:sz w:val="36"/>
          <w:szCs w:val="36"/>
        </w:rPr>
      </w:pPr>
    </w:p>
    <w:p w:rsidR="00343524" w:rsidRPr="00672AD5" w:rsidRDefault="00343524" w:rsidP="00EB01CA">
      <w:pPr>
        <w:pStyle w:val="ListParagraph"/>
        <w:numPr>
          <w:ilvl w:val="0"/>
          <w:numId w:val="8"/>
        </w:numPr>
        <w:rPr>
          <w:b/>
          <w:szCs w:val="28"/>
          <w:u w:val="single"/>
        </w:rPr>
      </w:pPr>
      <w:r w:rsidRPr="00672AD5">
        <w:rPr>
          <w:b/>
          <w:szCs w:val="28"/>
          <w:u w:val="single"/>
        </w:rPr>
        <w:br w:type="page"/>
      </w:r>
    </w:p>
    <w:p w:rsidR="00253A25" w:rsidRPr="00672AD5" w:rsidRDefault="00253A25" w:rsidP="00253A25">
      <w:pPr>
        <w:pStyle w:val="Heading1"/>
        <w:rPr>
          <w:color w:val="4F81BD"/>
          <w:sz w:val="40"/>
          <w:szCs w:val="40"/>
        </w:rPr>
      </w:pPr>
      <w:r w:rsidRPr="00672AD5">
        <w:rPr>
          <w:color w:val="4F81BD"/>
          <w:sz w:val="40"/>
          <w:szCs w:val="40"/>
        </w:rPr>
        <w:lastRenderedPageBreak/>
        <w:t>Commercial Trip Limits and Trip Limit Step-Downs</w:t>
      </w:r>
    </w:p>
    <w:p w:rsidR="00F072A7" w:rsidRPr="00672AD5" w:rsidRDefault="00305191" w:rsidP="00305191">
      <w:pPr>
        <w:ind w:firstLine="360"/>
        <w:rPr>
          <w:szCs w:val="28"/>
        </w:rPr>
      </w:pPr>
      <w:r w:rsidRPr="00672AD5">
        <w:rPr>
          <w:szCs w:val="28"/>
        </w:rPr>
        <w:t xml:space="preserve">The use of trip limits for the commercial sector is addressed under </w:t>
      </w:r>
      <w:r w:rsidR="00095C1E" w:rsidRPr="00672AD5">
        <w:rPr>
          <w:szCs w:val="28"/>
        </w:rPr>
        <w:t>t</w:t>
      </w:r>
      <w:r w:rsidRPr="00672AD5">
        <w:rPr>
          <w:szCs w:val="28"/>
        </w:rPr>
        <w:t xml:space="preserve">he Vision Blueprint’s Strategy 2.1 – </w:t>
      </w:r>
      <w:r w:rsidRPr="00672AD5">
        <w:rPr>
          <w:i/>
          <w:szCs w:val="28"/>
        </w:rPr>
        <w:t>Support development of management approaches that address retention of snapper grouper species</w:t>
      </w:r>
      <w:r w:rsidRPr="00672AD5">
        <w:rPr>
          <w:szCs w:val="28"/>
        </w:rPr>
        <w:t>.  The first priority action under this strategy is to consider bag limit and trip limit adjustments for the recreational and commercial sectors, respectively.</w:t>
      </w:r>
      <w:r w:rsidR="00412789" w:rsidRPr="00672AD5">
        <w:rPr>
          <w:szCs w:val="28"/>
        </w:rPr>
        <w:t xml:space="preserve">  Another priority under this strategy is to consider alternative approaches to managing traditional multi-day bandit boats/fishery (e.g.</w:t>
      </w:r>
      <w:r w:rsidR="00095C1E" w:rsidRPr="00672AD5">
        <w:rPr>
          <w:szCs w:val="28"/>
        </w:rPr>
        <w:t>,</w:t>
      </w:r>
      <w:r w:rsidR="00412789" w:rsidRPr="00672AD5">
        <w:rPr>
          <w:szCs w:val="28"/>
        </w:rPr>
        <w:t xml:space="preserve"> permit stacking, multi-day trip endorsement, sector/community shares, etc.).</w:t>
      </w:r>
    </w:p>
    <w:p w:rsidR="00305191" w:rsidRPr="00672AD5" w:rsidRDefault="00305191" w:rsidP="00305191">
      <w:pPr>
        <w:rPr>
          <w:szCs w:val="28"/>
        </w:rPr>
      </w:pPr>
    </w:p>
    <w:p w:rsidR="00A643AD" w:rsidRPr="00672AD5" w:rsidRDefault="00A643AD" w:rsidP="00305191">
      <w:pPr>
        <w:rPr>
          <w:szCs w:val="28"/>
          <w:u w:val="single"/>
        </w:rPr>
      </w:pPr>
      <w:r w:rsidRPr="00672AD5">
        <w:rPr>
          <w:szCs w:val="28"/>
          <w:u w:val="single"/>
        </w:rPr>
        <w:t>Vermilion Snapper</w:t>
      </w:r>
    </w:p>
    <w:p w:rsidR="005D2A79" w:rsidRPr="00672AD5" w:rsidRDefault="0035565D" w:rsidP="0047442B">
      <w:pPr>
        <w:ind w:firstLine="360"/>
        <w:rPr>
          <w:szCs w:val="28"/>
        </w:rPr>
      </w:pPr>
      <w:r w:rsidRPr="00672AD5">
        <w:rPr>
          <w:szCs w:val="28"/>
        </w:rPr>
        <w:t xml:space="preserve">The Snapper Grouper AP has discussed recommending to the Council that the trip limit for vermilion snapper in the second season (July-December) be lowered.  Currently, a 1,000-pound </w:t>
      </w:r>
      <w:r w:rsidR="00CE719C" w:rsidRPr="00672AD5">
        <w:rPr>
          <w:szCs w:val="28"/>
        </w:rPr>
        <w:t>(</w:t>
      </w:r>
      <w:proofErr w:type="spellStart"/>
      <w:r w:rsidR="00CE719C" w:rsidRPr="00672AD5">
        <w:rPr>
          <w:szCs w:val="28"/>
        </w:rPr>
        <w:t>gw</w:t>
      </w:r>
      <w:proofErr w:type="spellEnd"/>
      <w:r w:rsidR="00CE719C" w:rsidRPr="00672AD5">
        <w:rPr>
          <w:szCs w:val="28"/>
        </w:rPr>
        <w:t xml:space="preserve">) </w:t>
      </w:r>
      <w:r w:rsidRPr="00672AD5">
        <w:rPr>
          <w:szCs w:val="28"/>
        </w:rPr>
        <w:t xml:space="preserve">commercial trip limit is in effect until 75% </w:t>
      </w:r>
      <w:r w:rsidR="00095C1E" w:rsidRPr="00672AD5">
        <w:rPr>
          <w:szCs w:val="28"/>
        </w:rPr>
        <w:t>o</w:t>
      </w:r>
      <w:r w:rsidRPr="00672AD5">
        <w:rPr>
          <w:szCs w:val="28"/>
        </w:rPr>
        <w:t xml:space="preserve">f the commercial ACL is met or projected to be met. </w:t>
      </w:r>
      <w:r w:rsidR="00CE719C" w:rsidRPr="00672AD5">
        <w:rPr>
          <w:szCs w:val="28"/>
        </w:rPr>
        <w:t xml:space="preserve"> </w:t>
      </w:r>
      <w:r w:rsidRPr="00672AD5">
        <w:rPr>
          <w:szCs w:val="28"/>
        </w:rPr>
        <w:t>Thereafter, the trip limit is reduced to 500 pounds.</w:t>
      </w:r>
      <w:r w:rsidR="00CE719C" w:rsidRPr="00672AD5">
        <w:rPr>
          <w:szCs w:val="28"/>
        </w:rPr>
        <w:t xml:space="preserve">  Some AP members, however, are concerned that, unless there is a restriction placed on the number of trips, a lower trip limit </w:t>
      </w:r>
      <w:r w:rsidR="0088540A" w:rsidRPr="00672AD5">
        <w:rPr>
          <w:szCs w:val="28"/>
        </w:rPr>
        <w:t xml:space="preserve">in the second season </w:t>
      </w:r>
      <w:r w:rsidR="00CE719C" w:rsidRPr="00672AD5">
        <w:rPr>
          <w:szCs w:val="28"/>
        </w:rPr>
        <w:t xml:space="preserve">would be </w:t>
      </w:r>
      <w:r w:rsidR="00972163" w:rsidRPr="00672AD5">
        <w:rPr>
          <w:szCs w:val="28"/>
        </w:rPr>
        <w:t xml:space="preserve">ineffective in </w:t>
      </w:r>
      <w:r w:rsidR="0088540A" w:rsidRPr="00672AD5">
        <w:rPr>
          <w:szCs w:val="28"/>
        </w:rPr>
        <w:t>extend</w:t>
      </w:r>
      <w:r w:rsidR="00972163" w:rsidRPr="00672AD5">
        <w:rPr>
          <w:szCs w:val="28"/>
        </w:rPr>
        <w:t>ing</w:t>
      </w:r>
      <w:r w:rsidR="0088540A" w:rsidRPr="00672AD5">
        <w:rPr>
          <w:szCs w:val="28"/>
        </w:rPr>
        <w:t xml:space="preserve"> </w:t>
      </w:r>
      <w:r w:rsidR="00972163" w:rsidRPr="00672AD5">
        <w:rPr>
          <w:szCs w:val="28"/>
        </w:rPr>
        <w:t xml:space="preserve">the </w:t>
      </w:r>
      <w:r w:rsidR="0088540A" w:rsidRPr="00672AD5">
        <w:rPr>
          <w:szCs w:val="28"/>
        </w:rPr>
        <w:t>harvest</w:t>
      </w:r>
      <w:r w:rsidR="00CE719C" w:rsidRPr="00672AD5">
        <w:rPr>
          <w:szCs w:val="28"/>
        </w:rPr>
        <w:t xml:space="preserve"> since some commercial operations would </w:t>
      </w:r>
      <w:r w:rsidR="003D4900" w:rsidRPr="00672AD5">
        <w:rPr>
          <w:szCs w:val="28"/>
        </w:rPr>
        <w:t xml:space="preserve">simply increase their effort.  </w:t>
      </w:r>
    </w:p>
    <w:p w:rsidR="005D2A79" w:rsidRPr="00672AD5" w:rsidRDefault="005D2A79" w:rsidP="00253A25">
      <w:pPr>
        <w:rPr>
          <w:szCs w:val="28"/>
        </w:rPr>
      </w:pPr>
    </w:p>
    <w:p w:rsidR="00A643AD" w:rsidRPr="00672AD5" w:rsidRDefault="00A643AD" w:rsidP="00253A25">
      <w:pPr>
        <w:rPr>
          <w:szCs w:val="28"/>
          <w:u w:val="single"/>
        </w:rPr>
      </w:pPr>
      <w:r w:rsidRPr="00672AD5">
        <w:rPr>
          <w:szCs w:val="28"/>
          <w:u w:val="single"/>
        </w:rPr>
        <w:t>“Traditional Bandit Boats”</w:t>
      </w:r>
    </w:p>
    <w:p w:rsidR="00253A25" w:rsidRPr="00672AD5" w:rsidRDefault="003D4900" w:rsidP="0047442B">
      <w:pPr>
        <w:ind w:firstLine="360"/>
        <w:rPr>
          <w:szCs w:val="28"/>
        </w:rPr>
      </w:pPr>
      <w:r w:rsidRPr="00672AD5">
        <w:rPr>
          <w:szCs w:val="28"/>
        </w:rPr>
        <w:t>S</w:t>
      </w:r>
      <w:r w:rsidR="00CE719C" w:rsidRPr="00672AD5">
        <w:rPr>
          <w:szCs w:val="28"/>
        </w:rPr>
        <w:t>imilar concern</w:t>
      </w:r>
      <w:r w:rsidRPr="00672AD5">
        <w:rPr>
          <w:szCs w:val="28"/>
        </w:rPr>
        <w:t>s have</w:t>
      </w:r>
      <w:r w:rsidR="00CE719C" w:rsidRPr="00672AD5">
        <w:rPr>
          <w:szCs w:val="28"/>
        </w:rPr>
        <w:t xml:space="preserve"> prompted discussions among Council members on possibly tailoring </w:t>
      </w:r>
      <w:r w:rsidRPr="00672AD5">
        <w:rPr>
          <w:szCs w:val="28"/>
        </w:rPr>
        <w:t>the management approach</w:t>
      </w:r>
      <w:r w:rsidR="00CE719C" w:rsidRPr="00672AD5">
        <w:rPr>
          <w:szCs w:val="28"/>
        </w:rPr>
        <w:t xml:space="preserve"> </w:t>
      </w:r>
      <w:r w:rsidR="0025647B" w:rsidRPr="00672AD5">
        <w:rPr>
          <w:szCs w:val="28"/>
        </w:rPr>
        <w:t>(</w:t>
      </w:r>
      <w:r w:rsidRPr="00672AD5">
        <w:rPr>
          <w:szCs w:val="28"/>
        </w:rPr>
        <w:t xml:space="preserve">trip limits </w:t>
      </w:r>
      <w:r w:rsidR="0025647B" w:rsidRPr="00672AD5">
        <w:rPr>
          <w:szCs w:val="28"/>
        </w:rPr>
        <w:t xml:space="preserve">and possibly other management elements) </w:t>
      </w:r>
      <w:r w:rsidR="00CE719C" w:rsidRPr="00672AD5">
        <w:rPr>
          <w:szCs w:val="28"/>
        </w:rPr>
        <w:t xml:space="preserve">to </w:t>
      </w:r>
      <w:r w:rsidRPr="00672AD5">
        <w:rPr>
          <w:szCs w:val="28"/>
        </w:rPr>
        <w:t xml:space="preserve">the needs of </w:t>
      </w:r>
      <w:r w:rsidR="00CE719C" w:rsidRPr="00672AD5">
        <w:rPr>
          <w:szCs w:val="28"/>
        </w:rPr>
        <w:t xml:space="preserve">“traditional bandit boats” vs. “day boats”.  </w:t>
      </w:r>
      <w:r w:rsidRPr="00672AD5">
        <w:rPr>
          <w:szCs w:val="28"/>
        </w:rPr>
        <w:t xml:space="preserve">Arguably, characterizing what constitutes a “traditional bandit boat” and a “day boat” would have to be the first step if the Council were to follow this approach.  </w:t>
      </w:r>
      <w:r w:rsidR="00CE719C" w:rsidRPr="00672AD5">
        <w:rPr>
          <w:szCs w:val="28"/>
        </w:rPr>
        <w:t xml:space="preserve">Vessel length has been mentioned as a variable that could be </w:t>
      </w:r>
      <w:r w:rsidRPr="00672AD5">
        <w:rPr>
          <w:szCs w:val="28"/>
        </w:rPr>
        <w:t>used to assign optimum trip limits and</w:t>
      </w:r>
      <w:r w:rsidR="00CE719C" w:rsidRPr="00672AD5">
        <w:rPr>
          <w:szCs w:val="28"/>
        </w:rPr>
        <w:t xml:space="preserve"> optimize performance of the commercial snapper grouper fleet.</w:t>
      </w:r>
      <w:r w:rsidRPr="00672AD5">
        <w:rPr>
          <w:szCs w:val="28"/>
        </w:rPr>
        <w:t xml:space="preserve">  </w:t>
      </w:r>
    </w:p>
    <w:p w:rsidR="005D2A79" w:rsidRPr="00672AD5" w:rsidRDefault="005D2A79" w:rsidP="00253A25">
      <w:pPr>
        <w:rPr>
          <w:szCs w:val="28"/>
        </w:rPr>
      </w:pPr>
    </w:p>
    <w:p w:rsidR="00A643AD" w:rsidRPr="00672AD5" w:rsidRDefault="00A643AD" w:rsidP="00253A25">
      <w:pPr>
        <w:rPr>
          <w:szCs w:val="28"/>
          <w:u w:val="single"/>
        </w:rPr>
      </w:pPr>
      <w:r w:rsidRPr="00672AD5">
        <w:rPr>
          <w:szCs w:val="28"/>
          <w:u w:val="single"/>
        </w:rPr>
        <w:t>Golden Tilefish</w:t>
      </w:r>
    </w:p>
    <w:p w:rsidR="005D2A79" w:rsidRPr="00672AD5" w:rsidRDefault="005D2A79" w:rsidP="0047442B">
      <w:pPr>
        <w:ind w:firstLine="360"/>
        <w:rPr>
          <w:szCs w:val="28"/>
        </w:rPr>
      </w:pPr>
      <w:r w:rsidRPr="00672AD5">
        <w:rPr>
          <w:szCs w:val="28"/>
        </w:rPr>
        <w:t xml:space="preserve">Commercial harvest of golden tilefish and black sea bass is managed with gear endorsements and trip limits.  There has been interest in exploring whether restrictions on the number of trips </w:t>
      </w:r>
      <w:r w:rsidR="0095021A" w:rsidRPr="00672AD5">
        <w:rPr>
          <w:szCs w:val="28"/>
        </w:rPr>
        <w:t xml:space="preserve">or trip frequency </w:t>
      </w:r>
      <w:r w:rsidRPr="00672AD5">
        <w:rPr>
          <w:szCs w:val="28"/>
        </w:rPr>
        <w:t xml:space="preserve">could be used to lengthen the season for the longline sector of the golden tilefish fishery.  </w:t>
      </w:r>
      <w:r w:rsidR="0095021A" w:rsidRPr="00672AD5">
        <w:rPr>
          <w:szCs w:val="28"/>
        </w:rPr>
        <w:t xml:space="preserve">Through implementation of Amendment 18B, 23 vessels obtained endorsements to fish for 75% of the commercial golden tilefish ACL using longline gear under a 4,000 trip limit with no step-down.  The remaining 25% of the commercial ACL was </w:t>
      </w:r>
      <w:r w:rsidR="00095C1E" w:rsidRPr="00672AD5">
        <w:rPr>
          <w:szCs w:val="28"/>
        </w:rPr>
        <w:t xml:space="preserve">allocated </w:t>
      </w:r>
      <w:r w:rsidR="0095021A" w:rsidRPr="00672AD5">
        <w:rPr>
          <w:szCs w:val="28"/>
        </w:rPr>
        <w:t xml:space="preserve">to the hook-and-line sector under a 500-pound trip limit.  </w:t>
      </w:r>
    </w:p>
    <w:p w:rsidR="004A3B3E" w:rsidRPr="00672AD5" w:rsidRDefault="004A3B3E" w:rsidP="004A3B3E">
      <w:pPr>
        <w:rPr>
          <w:color w:val="000000"/>
          <w:szCs w:val="24"/>
        </w:rPr>
      </w:pPr>
    </w:p>
    <w:p w:rsidR="00A643AD" w:rsidRPr="00672AD5" w:rsidRDefault="00A643AD" w:rsidP="004A3B3E">
      <w:pPr>
        <w:rPr>
          <w:color w:val="000000"/>
          <w:szCs w:val="24"/>
          <w:u w:val="single"/>
        </w:rPr>
      </w:pPr>
      <w:r w:rsidRPr="00672AD5">
        <w:rPr>
          <w:color w:val="000000"/>
          <w:szCs w:val="24"/>
          <w:u w:val="single"/>
        </w:rPr>
        <w:t>Jacks Complex</w:t>
      </w:r>
    </w:p>
    <w:p w:rsidR="004A3B3E" w:rsidRPr="00672AD5" w:rsidRDefault="004A3B3E" w:rsidP="004A3B3E">
      <w:pPr>
        <w:ind w:firstLine="360"/>
        <w:rPr>
          <w:color w:val="000000"/>
          <w:szCs w:val="24"/>
        </w:rPr>
      </w:pPr>
      <w:r w:rsidRPr="00672AD5">
        <w:rPr>
          <w:color w:val="000000"/>
          <w:szCs w:val="24"/>
        </w:rPr>
        <w:t>In December 2014, the Council directed staff to explore alternatives for an almaco jack commercial trip limit.  During discussions, Council members agreed that the commercial ACL for almaco jack was being caught very early and the species is encountered very frequently when fishing commercially for other species</w:t>
      </w:r>
      <w:r w:rsidR="00A643AD" w:rsidRPr="00672AD5">
        <w:rPr>
          <w:color w:val="000000"/>
          <w:szCs w:val="24"/>
        </w:rPr>
        <w:t xml:space="preserve"> in the management unit</w:t>
      </w:r>
      <w:r w:rsidRPr="00672AD5">
        <w:rPr>
          <w:color w:val="000000"/>
          <w:szCs w:val="24"/>
        </w:rPr>
        <w:t>.  Draft alternatives were included in the Options Paper for Regulatory Amendment 24, which was not developed.  In April 2015, the Snapper Grouper AP approved the following motion:</w:t>
      </w:r>
    </w:p>
    <w:p w:rsidR="004A3B3E" w:rsidRPr="00672AD5" w:rsidRDefault="004A3B3E" w:rsidP="004A3B3E">
      <w:pPr>
        <w:rPr>
          <w:color w:val="000000"/>
          <w:szCs w:val="24"/>
        </w:rPr>
      </w:pPr>
      <w:r w:rsidRPr="00672AD5">
        <w:rPr>
          <w:color w:val="000000"/>
          <w:szCs w:val="24"/>
        </w:rPr>
        <w:t>MOTION: RECOMMEND THE COUNCIL CONSIDER COMMERCIAL TRIP LIMITS OF 300-500 POUNDS FOR ALMACO JACK</w:t>
      </w:r>
    </w:p>
    <w:p w:rsidR="00A643AD" w:rsidRPr="00672AD5" w:rsidRDefault="004A3B3E" w:rsidP="0047442B">
      <w:pPr>
        <w:rPr>
          <w:szCs w:val="28"/>
        </w:rPr>
      </w:pPr>
      <w:r w:rsidRPr="00672AD5">
        <w:rPr>
          <w:color w:val="000000"/>
          <w:szCs w:val="24"/>
        </w:rPr>
        <w:t>APPROVED BY AP (3 OPPOSED)</w:t>
      </w:r>
    </w:p>
    <w:p w:rsidR="0047442B" w:rsidRPr="00672AD5" w:rsidRDefault="0047442B" w:rsidP="0047442B">
      <w:pPr>
        <w:rPr>
          <w:szCs w:val="28"/>
        </w:rPr>
      </w:pPr>
      <w:r w:rsidRPr="00672AD5">
        <w:rPr>
          <w:b/>
          <w:sz w:val="28"/>
          <w:szCs w:val="28"/>
          <w:u w:val="single"/>
        </w:rPr>
        <w:lastRenderedPageBreak/>
        <w:t>Possible Actions and Alternatives</w:t>
      </w:r>
    </w:p>
    <w:p w:rsidR="00CE719C" w:rsidRPr="00672AD5" w:rsidRDefault="00CE719C" w:rsidP="00253A25">
      <w:pPr>
        <w:rPr>
          <w:szCs w:val="28"/>
        </w:rPr>
      </w:pPr>
      <w:r w:rsidRPr="00672AD5">
        <w:rPr>
          <w:szCs w:val="28"/>
        </w:rPr>
        <w:t xml:space="preserve"> </w:t>
      </w:r>
    </w:p>
    <w:p w:rsidR="0047442B" w:rsidRPr="00672AD5" w:rsidRDefault="0047442B" w:rsidP="00672AD5">
      <w:pPr>
        <w:pStyle w:val="ListParagraph"/>
        <w:numPr>
          <w:ilvl w:val="0"/>
          <w:numId w:val="13"/>
        </w:numPr>
        <w:ind w:left="360"/>
        <w:rPr>
          <w:b/>
          <w:szCs w:val="28"/>
          <w:u w:val="single"/>
        </w:rPr>
      </w:pPr>
      <w:r w:rsidRPr="00672AD5">
        <w:rPr>
          <w:szCs w:val="28"/>
        </w:rPr>
        <w:t>Modify the trip limit for the second commercial season for vermilion snapper</w:t>
      </w:r>
    </w:p>
    <w:p w:rsidR="0047442B" w:rsidRPr="00672AD5" w:rsidRDefault="0047442B" w:rsidP="00672AD5">
      <w:pPr>
        <w:pStyle w:val="ListParagraph"/>
        <w:numPr>
          <w:ilvl w:val="1"/>
          <w:numId w:val="13"/>
        </w:numPr>
        <w:ind w:left="720"/>
        <w:rPr>
          <w:szCs w:val="28"/>
        </w:rPr>
      </w:pPr>
      <w:r w:rsidRPr="00672AD5">
        <w:rPr>
          <w:szCs w:val="28"/>
        </w:rPr>
        <w:t>The commercial ACL for the second season (July 1 – December 31)</w:t>
      </w:r>
      <w:r w:rsidR="0088540A" w:rsidRPr="00672AD5">
        <w:rPr>
          <w:szCs w:val="28"/>
        </w:rPr>
        <w:t xml:space="preserve"> would be harvested under a XXX</w:t>
      </w:r>
      <w:r w:rsidRPr="00672AD5">
        <w:rPr>
          <w:szCs w:val="28"/>
        </w:rPr>
        <w:t xml:space="preserve"> pound trip limit</w:t>
      </w:r>
      <w:r w:rsidR="0088540A" w:rsidRPr="00672AD5">
        <w:rPr>
          <w:szCs w:val="28"/>
        </w:rPr>
        <w:t>.</w:t>
      </w:r>
    </w:p>
    <w:p w:rsidR="0088540A" w:rsidRPr="00672AD5" w:rsidRDefault="0088540A" w:rsidP="00672AD5">
      <w:pPr>
        <w:pStyle w:val="ListParagraph"/>
        <w:numPr>
          <w:ilvl w:val="1"/>
          <w:numId w:val="13"/>
        </w:numPr>
        <w:ind w:left="720"/>
        <w:rPr>
          <w:szCs w:val="28"/>
        </w:rPr>
      </w:pPr>
      <w:r w:rsidRPr="00672AD5">
        <w:rPr>
          <w:szCs w:val="28"/>
        </w:rPr>
        <w:t>During the second commercial season for vermilion snapper, vessels with a commercial unlimited snapper grouper permit would be restricted to X trips per month/week</w:t>
      </w:r>
      <w:r w:rsidR="00092F94" w:rsidRPr="00672AD5">
        <w:rPr>
          <w:szCs w:val="28"/>
        </w:rPr>
        <w:t>.</w:t>
      </w:r>
    </w:p>
    <w:p w:rsidR="0088540A" w:rsidRPr="00672AD5" w:rsidRDefault="0088540A" w:rsidP="00672AD5">
      <w:pPr>
        <w:pStyle w:val="ListParagraph"/>
        <w:numPr>
          <w:ilvl w:val="1"/>
          <w:numId w:val="13"/>
        </w:numPr>
        <w:ind w:left="720"/>
        <w:rPr>
          <w:szCs w:val="28"/>
        </w:rPr>
      </w:pPr>
      <w:r w:rsidRPr="00672AD5">
        <w:rPr>
          <w:szCs w:val="28"/>
        </w:rPr>
        <w:t>Others?</w:t>
      </w:r>
    </w:p>
    <w:p w:rsidR="0088540A" w:rsidRPr="00672AD5" w:rsidRDefault="0088540A" w:rsidP="0088540A">
      <w:pPr>
        <w:rPr>
          <w:szCs w:val="28"/>
        </w:rPr>
      </w:pPr>
    </w:p>
    <w:p w:rsidR="0088540A" w:rsidRPr="00672AD5" w:rsidRDefault="0088540A" w:rsidP="00672AD5">
      <w:pPr>
        <w:pStyle w:val="ListParagraph"/>
        <w:numPr>
          <w:ilvl w:val="0"/>
          <w:numId w:val="13"/>
        </w:numPr>
        <w:ind w:left="360"/>
        <w:rPr>
          <w:szCs w:val="28"/>
        </w:rPr>
      </w:pPr>
      <w:r w:rsidRPr="00672AD5">
        <w:rPr>
          <w:szCs w:val="28"/>
        </w:rPr>
        <w:t xml:space="preserve">Evaluate </w:t>
      </w:r>
      <w:r w:rsidR="00B06BD7" w:rsidRPr="00672AD5">
        <w:rPr>
          <w:szCs w:val="28"/>
        </w:rPr>
        <w:t xml:space="preserve">and tailor </w:t>
      </w:r>
      <w:r w:rsidRPr="00672AD5">
        <w:rPr>
          <w:szCs w:val="28"/>
        </w:rPr>
        <w:t>management approaches to address the needs of “traditional bandit boats”</w:t>
      </w:r>
    </w:p>
    <w:p w:rsidR="00B06BD7" w:rsidRPr="00672AD5" w:rsidRDefault="00B06BD7" w:rsidP="00672AD5">
      <w:pPr>
        <w:pStyle w:val="ListParagraph"/>
        <w:numPr>
          <w:ilvl w:val="1"/>
          <w:numId w:val="13"/>
        </w:numPr>
        <w:ind w:left="720"/>
        <w:rPr>
          <w:szCs w:val="28"/>
        </w:rPr>
      </w:pPr>
      <w:r w:rsidRPr="00672AD5">
        <w:rPr>
          <w:szCs w:val="28"/>
        </w:rPr>
        <w:t>What constitutes a “traditional bandit boat”? –</w:t>
      </w:r>
      <w:r w:rsidR="003006CF" w:rsidRPr="00672AD5">
        <w:rPr>
          <w:szCs w:val="28"/>
        </w:rPr>
        <w:t xml:space="preserve"> V</w:t>
      </w:r>
      <w:r w:rsidRPr="00672AD5">
        <w:rPr>
          <w:szCs w:val="28"/>
        </w:rPr>
        <w:t xml:space="preserve">essels above XX feet engaging in multi-day trips? </w:t>
      </w:r>
      <w:r w:rsidR="003006CF" w:rsidRPr="00672AD5">
        <w:rPr>
          <w:szCs w:val="28"/>
        </w:rPr>
        <w:t>Vessels that meet certain catch history criteria? Vessels that originally qualified for the unlimited permit when the “2 for 1” program was implemented in 1998?</w:t>
      </w:r>
    </w:p>
    <w:p w:rsidR="003006CF" w:rsidRPr="00672AD5" w:rsidRDefault="003006CF" w:rsidP="00672AD5">
      <w:pPr>
        <w:pStyle w:val="ListParagraph"/>
        <w:numPr>
          <w:ilvl w:val="1"/>
          <w:numId w:val="13"/>
        </w:numPr>
        <w:ind w:left="720"/>
        <w:rPr>
          <w:szCs w:val="28"/>
        </w:rPr>
      </w:pPr>
      <w:r w:rsidRPr="00672AD5">
        <w:rPr>
          <w:szCs w:val="28"/>
        </w:rPr>
        <w:t>Consider aggregate trip limits for such vessels?</w:t>
      </w:r>
    </w:p>
    <w:p w:rsidR="003006CF" w:rsidRPr="00672AD5" w:rsidRDefault="003006CF" w:rsidP="00672AD5">
      <w:pPr>
        <w:pStyle w:val="ListParagraph"/>
        <w:numPr>
          <w:ilvl w:val="1"/>
          <w:numId w:val="13"/>
        </w:numPr>
        <w:ind w:left="720"/>
        <w:rPr>
          <w:szCs w:val="28"/>
        </w:rPr>
      </w:pPr>
      <w:r w:rsidRPr="00672AD5">
        <w:rPr>
          <w:szCs w:val="28"/>
        </w:rPr>
        <w:t>Consider assigning allowable number of trips per month/week?</w:t>
      </w:r>
    </w:p>
    <w:p w:rsidR="003006CF" w:rsidRPr="00672AD5" w:rsidRDefault="003006CF" w:rsidP="003006CF">
      <w:pPr>
        <w:ind w:left="360"/>
        <w:rPr>
          <w:i/>
          <w:szCs w:val="28"/>
        </w:rPr>
      </w:pPr>
      <w:r w:rsidRPr="00672AD5">
        <w:rPr>
          <w:i/>
          <w:szCs w:val="28"/>
        </w:rPr>
        <w:t>NOTE: May need to be developed through a plan amendment as opposed to a regulatory amendment.</w:t>
      </w:r>
    </w:p>
    <w:p w:rsidR="003006CF" w:rsidRPr="00672AD5" w:rsidRDefault="003006CF" w:rsidP="003006CF">
      <w:pPr>
        <w:rPr>
          <w:szCs w:val="28"/>
        </w:rPr>
      </w:pPr>
    </w:p>
    <w:p w:rsidR="004A3B3E" w:rsidRPr="00672AD5" w:rsidRDefault="004A3B3E" w:rsidP="00672AD5">
      <w:pPr>
        <w:pStyle w:val="ListParagraph"/>
        <w:numPr>
          <w:ilvl w:val="0"/>
          <w:numId w:val="13"/>
        </w:numPr>
        <w:ind w:left="360"/>
        <w:rPr>
          <w:color w:val="000000"/>
          <w:szCs w:val="24"/>
        </w:rPr>
      </w:pPr>
      <w:r w:rsidRPr="00672AD5">
        <w:rPr>
          <w:color w:val="000000"/>
          <w:szCs w:val="24"/>
        </w:rPr>
        <w:t>Consider specifying trip frequency for vessels with golden tilefish longline endorsements</w:t>
      </w:r>
    </w:p>
    <w:p w:rsidR="004A3B3E" w:rsidRPr="00672AD5" w:rsidRDefault="004A3B3E" w:rsidP="00672AD5">
      <w:pPr>
        <w:pStyle w:val="ListParagraph"/>
        <w:numPr>
          <w:ilvl w:val="0"/>
          <w:numId w:val="17"/>
        </w:numPr>
        <w:rPr>
          <w:color w:val="000000"/>
          <w:szCs w:val="24"/>
        </w:rPr>
      </w:pPr>
      <w:r w:rsidRPr="00672AD5">
        <w:rPr>
          <w:color w:val="000000"/>
          <w:szCs w:val="24"/>
        </w:rPr>
        <w:t>Specify number of trips per month or days at sea?</w:t>
      </w:r>
    </w:p>
    <w:p w:rsidR="004A3B3E" w:rsidRPr="00672AD5" w:rsidRDefault="004A3B3E" w:rsidP="00672AD5">
      <w:pPr>
        <w:pStyle w:val="ListParagraph"/>
        <w:numPr>
          <w:ilvl w:val="0"/>
          <w:numId w:val="17"/>
        </w:numPr>
        <w:rPr>
          <w:color w:val="000000"/>
          <w:szCs w:val="24"/>
        </w:rPr>
      </w:pPr>
      <w:r w:rsidRPr="00672AD5">
        <w:rPr>
          <w:color w:val="000000"/>
          <w:szCs w:val="24"/>
        </w:rPr>
        <w:t>Add a trip limit step-down for the longline sector?</w:t>
      </w:r>
    </w:p>
    <w:p w:rsidR="004A3B3E" w:rsidRPr="00672AD5" w:rsidRDefault="004A3B3E" w:rsidP="00672AD5">
      <w:pPr>
        <w:pStyle w:val="ListParagraph"/>
        <w:numPr>
          <w:ilvl w:val="0"/>
          <w:numId w:val="17"/>
        </w:numPr>
        <w:rPr>
          <w:color w:val="000000"/>
          <w:szCs w:val="24"/>
        </w:rPr>
      </w:pPr>
      <w:r w:rsidRPr="00672AD5">
        <w:rPr>
          <w:color w:val="000000"/>
          <w:szCs w:val="24"/>
        </w:rPr>
        <w:t>Others?</w:t>
      </w:r>
    </w:p>
    <w:p w:rsidR="004A3B3E" w:rsidRPr="00672AD5" w:rsidRDefault="004A3B3E" w:rsidP="004A3B3E">
      <w:pPr>
        <w:rPr>
          <w:color w:val="000000"/>
          <w:szCs w:val="24"/>
        </w:rPr>
      </w:pPr>
    </w:p>
    <w:p w:rsidR="00024757" w:rsidRPr="00672AD5" w:rsidRDefault="004A3B3E" w:rsidP="00672AD5">
      <w:pPr>
        <w:pStyle w:val="ListParagraph"/>
        <w:numPr>
          <w:ilvl w:val="0"/>
          <w:numId w:val="13"/>
        </w:numPr>
        <w:ind w:left="360"/>
        <w:rPr>
          <w:color w:val="000000"/>
          <w:szCs w:val="24"/>
        </w:rPr>
      </w:pPr>
      <w:r w:rsidRPr="00672AD5">
        <w:rPr>
          <w:color w:val="000000"/>
          <w:szCs w:val="24"/>
        </w:rPr>
        <w:t>Consider trip limits for the Jacks Complex or its component species</w:t>
      </w:r>
      <w:r w:rsidR="00024757" w:rsidRPr="00672AD5">
        <w:rPr>
          <w:color w:val="000000"/>
          <w:szCs w:val="24"/>
        </w:rPr>
        <w:t>:</w:t>
      </w:r>
    </w:p>
    <w:p w:rsidR="00024757" w:rsidRPr="00672AD5" w:rsidRDefault="00024757" w:rsidP="00672AD5">
      <w:pPr>
        <w:pStyle w:val="ListParagraph"/>
        <w:numPr>
          <w:ilvl w:val="1"/>
          <w:numId w:val="13"/>
        </w:numPr>
        <w:ind w:left="720"/>
        <w:rPr>
          <w:color w:val="000000"/>
          <w:szCs w:val="24"/>
        </w:rPr>
      </w:pPr>
      <w:r w:rsidRPr="00672AD5">
        <w:rPr>
          <w:color w:val="000000"/>
          <w:szCs w:val="24"/>
        </w:rPr>
        <w:t xml:space="preserve">Specify a commercial trip limit for </w:t>
      </w:r>
      <w:r w:rsidR="00E75682" w:rsidRPr="00672AD5">
        <w:rPr>
          <w:color w:val="000000"/>
          <w:szCs w:val="24"/>
        </w:rPr>
        <w:t>almaco jack</w:t>
      </w:r>
      <w:r w:rsidRPr="00672AD5">
        <w:rPr>
          <w:color w:val="000000"/>
          <w:szCs w:val="24"/>
        </w:rPr>
        <w:t xml:space="preserve"> of XX pounds per trip</w:t>
      </w:r>
    </w:p>
    <w:p w:rsidR="00024757" w:rsidRPr="00672AD5" w:rsidRDefault="00024757" w:rsidP="00672AD5">
      <w:pPr>
        <w:pStyle w:val="ListParagraph"/>
        <w:numPr>
          <w:ilvl w:val="1"/>
          <w:numId w:val="13"/>
        </w:numPr>
        <w:ind w:left="720"/>
        <w:rPr>
          <w:color w:val="000000"/>
          <w:szCs w:val="24"/>
        </w:rPr>
      </w:pPr>
      <w:r w:rsidRPr="00672AD5">
        <w:rPr>
          <w:color w:val="000000"/>
          <w:szCs w:val="24"/>
        </w:rPr>
        <w:t xml:space="preserve">Specify </w:t>
      </w:r>
      <w:r w:rsidR="00E75682" w:rsidRPr="00672AD5">
        <w:rPr>
          <w:color w:val="000000"/>
          <w:szCs w:val="24"/>
        </w:rPr>
        <w:t xml:space="preserve">an aggregate </w:t>
      </w:r>
      <w:r w:rsidRPr="00672AD5">
        <w:rPr>
          <w:color w:val="000000"/>
          <w:szCs w:val="24"/>
        </w:rPr>
        <w:t xml:space="preserve">trip </w:t>
      </w:r>
      <w:r w:rsidR="00E75682" w:rsidRPr="00672AD5">
        <w:rPr>
          <w:color w:val="000000"/>
          <w:szCs w:val="24"/>
        </w:rPr>
        <w:t>limit for the Jacks Complex only (almaco jack, banded rudderfi</w:t>
      </w:r>
      <w:r w:rsidRPr="00672AD5">
        <w:rPr>
          <w:color w:val="000000"/>
          <w:szCs w:val="24"/>
        </w:rPr>
        <w:t>sh, and lesser amberjack) of XX pounds per trip</w:t>
      </w:r>
    </w:p>
    <w:p w:rsidR="003006CF" w:rsidRPr="00672AD5" w:rsidRDefault="00024757" w:rsidP="00672AD5">
      <w:pPr>
        <w:pStyle w:val="ListParagraph"/>
        <w:numPr>
          <w:ilvl w:val="1"/>
          <w:numId w:val="13"/>
        </w:numPr>
        <w:ind w:left="720"/>
        <w:rPr>
          <w:color w:val="000000"/>
          <w:szCs w:val="24"/>
        </w:rPr>
      </w:pPr>
      <w:r w:rsidRPr="00672AD5">
        <w:rPr>
          <w:color w:val="000000"/>
          <w:szCs w:val="24"/>
        </w:rPr>
        <w:t xml:space="preserve">Specify an </w:t>
      </w:r>
      <w:r w:rsidR="00E75682" w:rsidRPr="00672AD5">
        <w:rPr>
          <w:color w:val="000000"/>
          <w:szCs w:val="24"/>
        </w:rPr>
        <w:t xml:space="preserve">aggregate </w:t>
      </w:r>
      <w:r w:rsidRPr="00672AD5">
        <w:rPr>
          <w:color w:val="000000"/>
          <w:szCs w:val="24"/>
        </w:rPr>
        <w:t xml:space="preserve">trip limit </w:t>
      </w:r>
      <w:r w:rsidR="00E75682" w:rsidRPr="00672AD5">
        <w:rPr>
          <w:color w:val="000000"/>
          <w:szCs w:val="24"/>
        </w:rPr>
        <w:t xml:space="preserve">for the Jacks Complex including greater amberjack </w:t>
      </w:r>
      <w:r w:rsidRPr="00672AD5">
        <w:rPr>
          <w:color w:val="000000"/>
          <w:szCs w:val="24"/>
        </w:rPr>
        <w:t>of XX pounds per trip.</w:t>
      </w:r>
    </w:p>
    <w:p w:rsidR="00024757" w:rsidRPr="00672AD5" w:rsidRDefault="00024757" w:rsidP="00672AD5">
      <w:pPr>
        <w:pStyle w:val="ListParagraph"/>
        <w:numPr>
          <w:ilvl w:val="1"/>
          <w:numId w:val="13"/>
        </w:numPr>
        <w:ind w:left="720"/>
        <w:rPr>
          <w:color w:val="000000"/>
          <w:szCs w:val="24"/>
        </w:rPr>
      </w:pPr>
      <w:r w:rsidRPr="00672AD5">
        <w:rPr>
          <w:color w:val="000000"/>
          <w:szCs w:val="24"/>
        </w:rPr>
        <w:t>Others?</w:t>
      </w:r>
    </w:p>
    <w:p w:rsidR="00024757" w:rsidRPr="00672AD5" w:rsidRDefault="00024757" w:rsidP="00024757">
      <w:pPr>
        <w:rPr>
          <w:color w:val="000000"/>
          <w:szCs w:val="24"/>
        </w:rPr>
      </w:pPr>
    </w:p>
    <w:p w:rsidR="00024757" w:rsidRPr="00672AD5" w:rsidRDefault="00024757" w:rsidP="00024757">
      <w:pPr>
        <w:rPr>
          <w:b/>
          <w:sz w:val="28"/>
          <w:szCs w:val="28"/>
          <w:u w:val="single"/>
        </w:rPr>
      </w:pPr>
      <w:r w:rsidRPr="00672AD5">
        <w:rPr>
          <w:b/>
          <w:sz w:val="28"/>
          <w:szCs w:val="28"/>
          <w:u w:val="single"/>
        </w:rPr>
        <w:t xml:space="preserve">Snapper Grouper Advisory Panel </w:t>
      </w:r>
      <w:r w:rsidR="00672AD5">
        <w:rPr>
          <w:b/>
          <w:sz w:val="28"/>
          <w:szCs w:val="28"/>
          <w:u w:val="single"/>
        </w:rPr>
        <w:t xml:space="preserve">Comments &amp; </w:t>
      </w:r>
      <w:r w:rsidRPr="00672AD5">
        <w:rPr>
          <w:b/>
          <w:sz w:val="28"/>
          <w:szCs w:val="28"/>
          <w:u w:val="single"/>
        </w:rPr>
        <w:t>Recommendations</w:t>
      </w:r>
      <w:r w:rsidR="00672AD5">
        <w:rPr>
          <w:b/>
          <w:sz w:val="28"/>
          <w:szCs w:val="28"/>
          <w:u w:val="single"/>
        </w:rPr>
        <w:t xml:space="preserve"> (Fall 2016)</w:t>
      </w:r>
      <w:r w:rsidRPr="00672AD5">
        <w:rPr>
          <w:b/>
          <w:sz w:val="28"/>
          <w:szCs w:val="28"/>
          <w:u w:val="single"/>
        </w:rPr>
        <w:t>:</w:t>
      </w:r>
    </w:p>
    <w:p w:rsidR="00EC295F" w:rsidRPr="00672AD5" w:rsidRDefault="00EC295F" w:rsidP="00024757">
      <w:pPr>
        <w:rPr>
          <w:szCs w:val="28"/>
        </w:rPr>
      </w:pPr>
    </w:p>
    <w:p w:rsidR="00EC295F" w:rsidRPr="00672AD5" w:rsidRDefault="00EB01CA" w:rsidP="00EB01CA">
      <w:pPr>
        <w:pStyle w:val="ListParagraph"/>
        <w:numPr>
          <w:ilvl w:val="0"/>
          <w:numId w:val="9"/>
        </w:numPr>
        <w:rPr>
          <w:color w:val="000000"/>
          <w:szCs w:val="24"/>
        </w:rPr>
      </w:pPr>
      <w:r w:rsidRPr="00672AD5">
        <w:rPr>
          <w:color w:val="000000"/>
          <w:szCs w:val="24"/>
        </w:rPr>
        <w:t>“TRADITIONAL BANDIT BOAT” = VESSEL THAT STAYS OUT MORE THAN 48 HOURS</w:t>
      </w:r>
    </w:p>
    <w:p w:rsidR="00EC295F" w:rsidRPr="00672AD5" w:rsidRDefault="00EC295F" w:rsidP="00EC295F">
      <w:pPr>
        <w:rPr>
          <w:color w:val="000000"/>
          <w:szCs w:val="24"/>
        </w:rPr>
      </w:pPr>
    </w:p>
    <w:p w:rsidR="00EC295F" w:rsidRPr="00672AD5" w:rsidRDefault="00EC295F" w:rsidP="00EB01CA">
      <w:pPr>
        <w:pStyle w:val="ListParagraph"/>
        <w:numPr>
          <w:ilvl w:val="0"/>
          <w:numId w:val="9"/>
        </w:numPr>
        <w:rPr>
          <w:color w:val="000000"/>
          <w:szCs w:val="24"/>
        </w:rPr>
      </w:pPr>
      <w:r w:rsidRPr="00672AD5">
        <w:rPr>
          <w:color w:val="000000"/>
          <w:szCs w:val="24"/>
        </w:rPr>
        <w:t>FISHERMEN ARE CHANGING THEIR BEHAVIOR: IS THE COUNCIL TRYING TO MANAGE TO KEEP TRADITIONAL VESSELS OR DO WE THEY WANT TO ALLOW FISHERY CHANGE?  AT SOME POINT, THE COUNCIL NEEDS TO DECIDE WHICH DIRECTION TO TAKE BECAUSE THERE IS LIMITED CATCH ALLOWED.</w:t>
      </w:r>
    </w:p>
    <w:p w:rsidR="00EC295F" w:rsidRPr="00672AD5" w:rsidRDefault="00EC295F" w:rsidP="00EC295F">
      <w:pPr>
        <w:rPr>
          <w:color w:val="000000"/>
          <w:szCs w:val="24"/>
        </w:rPr>
      </w:pPr>
    </w:p>
    <w:p w:rsidR="00EC295F" w:rsidRPr="00672AD5" w:rsidRDefault="00925C0F" w:rsidP="00EB01CA">
      <w:pPr>
        <w:pStyle w:val="ListParagraph"/>
        <w:numPr>
          <w:ilvl w:val="0"/>
          <w:numId w:val="9"/>
        </w:numPr>
        <w:rPr>
          <w:color w:val="000000"/>
          <w:szCs w:val="24"/>
        </w:rPr>
      </w:pPr>
      <w:r w:rsidRPr="00672AD5">
        <w:rPr>
          <w:color w:val="000000"/>
          <w:szCs w:val="24"/>
        </w:rPr>
        <w:lastRenderedPageBreak/>
        <w:t>EXPLORE L</w:t>
      </w:r>
      <w:r w:rsidR="00EC295F" w:rsidRPr="00672AD5">
        <w:rPr>
          <w:color w:val="000000"/>
          <w:szCs w:val="24"/>
        </w:rPr>
        <w:t>OWERING COMMERCIAL TRIP LIMIT FOR</w:t>
      </w:r>
      <w:r w:rsidRPr="00672AD5">
        <w:rPr>
          <w:color w:val="000000"/>
          <w:szCs w:val="24"/>
        </w:rPr>
        <w:t xml:space="preserve"> V</w:t>
      </w:r>
      <w:r w:rsidR="00EC295F" w:rsidRPr="00672AD5">
        <w:rPr>
          <w:color w:val="000000"/>
          <w:szCs w:val="24"/>
        </w:rPr>
        <w:t>ERMILION IN SECOND SEASON TO 750 POUNDS.</w:t>
      </w:r>
      <w:r w:rsidRPr="00672AD5">
        <w:rPr>
          <w:color w:val="000000"/>
          <w:szCs w:val="24"/>
        </w:rPr>
        <w:t xml:space="preserve"> INTENT WOULD BE FOR THE STEP DOWN TO 500 POUNDS TO REMAIN</w:t>
      </w:r>
    </w:p>
    <w:p w:rsidR="00EC295F" w:rsidRPr="00672AD5" w:rsidRDefault="00EC295F" w:rsidP="00EC295F">
      <w:pPr>
        <w:rPr>
          <w:color w:val="000000"/>
          <w:szCs w:val="24"/>
        </w:rPr>
      </w:pPr>
    </w:p>
    <w:p w:rsidR="00925C0F" w:rsidRPr="00672AD5" w:rsidRDefault="00925C0F" w:rsidP="00EB01CA">
      <w:pPr>
        <w:pStyle w:val="ListParagraph"/>
        <w:numPr>
          <w:ilvl w:val="0"/>
          <w:numId w:val="9"/>
        </w:numPr>
        <w:rPr>
          <w:color w:val="000000"/>
          <w:szCs w:val="24"/>
        </w:rPr>
      </w:pPr>
      <w:r w:rsidRPr="00672AD5">
        <w:rPr>
          <w:color w:val="000000"/>
          <w:szCs w:val="24"/>
        </w:rPr>
        <w:t>EXPLORE TRIP LIMITS FOR THE JACKS COMPLEX</w:t>
      </w:r>
      <w:r w:rsidR="00F3580A" w:rsidRPr="00672AD5">
        <w:rPr>
          <w:color w:val="000000"/>
          <w:szCs w:val="24"/>
        </w:rPr>
        <w:t xml:space="preserve"> (300-500 POUNDS)</w:t>
      </w:r>
      <w:r w:rsidR="003330C7" w:rsidRPr="00672AD5">
        <w:rPr>
          <w:color w:val="000000"/>
          <w:szCs w:val="24"/>
        </w:rPr>
        <w:t>. BUT MAY BE DIFFICULT SINCE NO ASSESSMENT FOR ALMACO JACK.</w:t>
      </w:r>
    </w:p>
    <w:p w:rsidR="003330C7" w:rsidRPr="00672AD5" w:rsidRDefault="003330C7" w:rsidP="003330C7">
      <w:pPr>
        <w:rPr>
          <w:color w:val="000000"/>
          <w:szCs w:val="24"/>
        </w:rPr>
      </w:pPr>
    </w:p>
    <w:p w:rsidR="003330C7" w:rsidRPr="00672AD5" w:rsidRDefault="003330C7" w:rsidP="00EB01CA">
      <w:pPr>
        <w:pStyle w:val="ListParagraph"/>
        <w:numPr>
          <w:ilvl w:val="0"/>
          <w:numId w:val="9"/>
        </w:numPr>
        <w:rPr>
          <w:color w:val="000000"/>
          <w:szCs w:val="24"/>
        </w:rPr>
      </w:pPr>
      <w:r w:rsidRPr="00672AD5">
        <w:rPr>
          <w:color w:val="000000"/>
          <w:szCs w:val="24"/>
        </w:rPr>
        <w:t>BANDED RUDDERFISH NEED A MARKET THROUGHOUT THE YEAR.  THE ACL FOR BANDED RUDDERFISH SEEMS VERY LOW.</w:t>
      </w:r>
    </w:p>
    <w:p w:rsidR="003C7B5B" w:rsidRDefault="003C7B5B" w:rsidP="003C7B5B">
      <w:pPr>
        <w:rPr>
          <w:b/>
          <w:szCs w:val="28"/>
          <w:u w:val="single"/>
        </w:rPr>
      </w:pPr>
    </w:p>
    <w:p w:rsidR="003C7B5B" w:rsidRDefault="003C7B5B" w:rsidP="003C7B5B">
      <w:pPr>
        <w:rPr>
          <w:b/>
          <w:szCs w:val="28"/>
          <w:u w:val="single"/>
        </w:rPr>
      </w:pPr>
    </w:p>
    <w:p w:rsidR="003C7B5B" w:rsidRPr="00C378B1" w:rsidRDefault="003C7B5B" w:rsidP="003C7B5B">
      <w:pPr>
        <w:rPr>
          <w:b/>
          <w:sz w:val="36"/>
          <w:szCs w:val="36"/>
        </w:rPr>
      </w:pPr>
      <w:r w:rsidRPr="00C378B1">
        <w:rPr>
          <w:b/>
          <w:sz w:val="36"/>
          <w:szCs w:val="36"/>
        </w:rPr>
        <w:t>COMMITTEE GUIDANCE:</w:t>
      </w:r>
    </w:p>
    <w:p w:rsidR="00C378B1" w:rsidRPr="00C378B1" w:rsidRDefault="00C378B1" w:rsidP="00C378B1">
      <w:pPr>
        <w:pStyle w:val="ListParagraph"/>
        <w:numPr>
          <w:ilvl w:val="0"/>
          <w:numId w:val="20"/>
        </w:numPr>
        <w:rPr>
          <w:b/>
          <w:szCs w:val="28"/>
          <w:u w:val="single"/>
        </w:rPr>
      </w:pPr>
      <w:r w:rsidRPr="00C378B1">
        <w:rPr>
          <w:b/>
          <w:sz w:val="36"/>
          <w:szCs w:val="36"/>
        </w:rPr>
        <w:t>REMOVE OPTION TO LIMIT NUMBER OF TRIPS FOR BANDIT BOATS</w:t>
      </w:r>
    </w:p>
    <w:p w:rsidR="00C378B1" w:rsidRPr="00360AFC" w:rsidRDefault="00360AFC" w:rsidP="00C378B1">
      <w:pPr>
        <w:pStyle w:val="ListParagraph"/>
        <w:numPr>
          <w:ilvl w:val="0"/>
          <w:numId w:val="20"/>
        </w:numPr>
        <w:rPr>
          <w:b/>
          <w:szCs w:val="28"/>
          <w:u w:val="single"/>
        </w:rPr>
      </w:pPr>
      <w:r>
        <w:rPr>
          <w:b/>
          <w:sz w:val="36"/>
          <w:szCs w:val="36"/>
        </w:rPr>
        <w:t>INCLUDE OPTION TO UTILIZE COMMERCIAL ACT TO STEP DOWN TRIP LIMITS</w:t>
      </w:r>
    </w:p>
    <w:p w:rsidR="00360AFC" w:rsidRPr="00360AFC" w:rsidRDefault="00360AFC" w:rsidP="00C378B1">
      <w:pPr>
        <w:pStyle w:val="ListParagraph"/>
        <w:numPr>
          <w:ilvl w:val="0"/>
          <w:numId w:val="20"/>
        </w:numPr>
        <w:rPr>
          <w:b/>
          <w:szCs w:val="28"/>
          <w:u w:val="single"/>
        </w:rPr>
      </w:pPr>
      <w:r>
        <w:rPr>
          <w:b/>
          <w:sz w:val="36"/>
          <w:szCs w:val="36"/>
        </w:rPr>
        <w:t>INCLUDE BACKGROUND ON WHY HARVEST OF RP WAS PROHIBITED JAN-APRIL</w:t>
      </w:r>
    </w:p>
    <w:p w:rsidR="00360AFC" w:rsidRPr="002061AE" w:rsidRDefault="00360AFC" w:rsidP="00C378B1">
      <w:pPr>
        <w:pStyle w:val="ListParagraph"/>
        <w:numPr>
          <w:ilvl w:val="0"/>
          <w:numId w:val="20"/>
        </w:numPr>
        <w:rPr>
          <w:b/>
          <w:szCs w:val="28"/>
          <w:u w:val="single"/>
        </w:rPr>
      </w:pPr>
      <w:r>
        <w:rPr>
          <w:b/>
          <w:sz w:val="36"/>
          <w:szCs w:val="36"/>
        </w:rPr>
        <w:t>INCLUDE OPTION</w:t>
      </w:r>
      <w:r w:rsidR="002061AE">
        <w:rPr>
          <w:b/>
          <w:sz w:val="36"/>
          <w:szCs w:val="36"/>
        </w:rPr>
        <w:t xml:space="preserve"> FOR COMMERCIAL SPLIT SEASON FOR THE REST OF DEEPWATER SPECIES</w:t>
      </w:r>
    </w:p>
    <w:p w:rsidR="002061AE" w:rsidRPr="002061AE" w:rsidRDefault="002061AE" w:rsidP="00C378B1">
      <w:pPr>
        <w:pStyle w:val="ListParagraph"/>
        <w:numPr>
          <w:ilvl w:val="0"/>
          <w:numId w:val="20"/>
        </w:numPr>
        <w:rPr>
          <w:b/>
          <w:szCs w:val="28"/>
        </w:rPr>
      </w:pPr>
      <w:r w:rsidRPr="002061AE">
        <w:rPr>
          <w:b/>
          <w:sz w:val="36"/>
          <w:szCs w:val="36"/>
        </w:rPr>
        <w:t>INCLUDE OPTION FOR COMMERCIAL SPLIT SEASON FOR GREATER AMBERJACK</w:t>
      </w:r>
    </w:p>
    <w:p w:rsidR="002061AE" w:rsidRPr="002061AE" w:rsidRDefault="002061AE" w:rsidP="00C378B1">
      <w:pPr>
        <w:pStyle w:val="ListParagraph"/>
        <w:numPr>
          <w:ilvl w:val="0"/>
          <w:numId w:val="20"/>
        </w:numPr>
        <w:rPr>
          <w:b/>
          <w:szCs w:val="28"/>
        </w:rPr>
      </w:pPr>
      <w:r>
        <w:rPr>
          <w:b/>
          <w:sz w:val="36"/>
          <w:szCs w:val="36"/>
        </w:rPr>
        <w:t>REQUEST PUBLIC INPUT ON TRIP LIMIT FOR JACKS COMPLEX AS A WHOLE AND SPECIES WITHIN</w:t>
      </w:r>
    </w:p>
    <w:p w:rsidR="00343524" w:rsidRPr="003C7B5B" w:rsidRDefault="00343524" w:rsidP="003C7B5B">
      <w:pPr>
        <w:pStyle w:val="ListParagraph"/>
        <w:numPr>
          <w:ilvl w:val="0"/>
          <w:numId w:val="19"/>
        </w:numPr>
        <w:ind w:left="720" w:hanging="720"/>
        <w:rPr>
          <w:b/>
          <w:szCs w:val="28"/>
          <w:u w:val="single"/>
        </w:rPr>
      </w:pPr>
      <w:r w:rsidRPr="003C7B5B">
        <w:rPr>
          <w:b/>
          <w:szCs w:val="28"/>
          <w:u w:val="single"/>
        </w:rPr>
        <w:br w:type="page"/>
      </w:r>
    </w:p>
    <w:p w:rsidR="00AE481B" w:rsidRPr="00672AD5" w:rsidRDefault="00AE481B" w:rsidP="00AE481B">
      <w:pPr>
        <w:pStyle w:val="Heading1"/>
        <w:rPr>
          <w:color w:val="4F81BD"/>
          <w:sz w:val="40"/>
          <w:szCs w:val="40"/>
        </w:rPr>
      </w:pPr>
      <w:r w:rsidRPr="00672AD5">
        <w:rPr>
          <w:color w:val="4F81BD"/>
          <w:sz w:val="40"/>
          <w:szCs w:val="40"/>
        </w:rPr>
        <w:lastRenderedPageBreak/>
        <w:t>Shallow Water Grouper Closure</w:t>
      </w:r>
    </w:p>
    <w:p w:rsidR="00305191" w:rsidRPr="00672AD5" w:rsidRDefault="00305191" w:rsidP="00305191">
      <w:pPr>
        <w:ind w:firstLine="360"/>
        <w:rPr>
          <w:i/>
          <w:szCs w:val="28"/>
        </w:rPr>
      </w:pPr>
      <w:r w:rsidRPr="00672AD5">
        <w:rPr>
          <w:szCs w:val="28"/>
        </w:rPr>
        <w:t xml:space="preserve">The use </w:t>
      </w:r>
      <w:r w:rsidR="00BD55FF" w:rsidRPr="00672AD5">
        <w:rPr>
          <w:szCs w:val="28"/>
        </w:rPr>
        <w:t xml:space="preserve">of </w:t>
      </w:r>
      <w:r w:rsidR="00FE39EB" w:rsidRPr="00672AD5">
        <w:rPr>
          <w:szCs w:val="28"/>
        </w:rPr>
        <w:t xml:space="preserve">seasonal closures to manage the snapper grouper fishery </w:t>
      </w:r>
      <w:r w:rsidR="00972163" w:rsidRPr="00672AD5">
        <w:rPr>
          <w:szCs w:val="28"/>
        </w:rPr>
        <w:t>is addressed under t</w:t>
      </w:r>
      <w:r w:rsidRPr="00672AD5">
        <w:rPr>
          <w:szCs w:val="28"/>
        </w:rPr>
        <w:t xml:space="preserve">he Vision Blueprint’s Strategy 1.3 - </w:t>
      </w:r>
      <w:r w:rsidRPr="00672AD5">
        <w:rPr>
          <w:i/>
          <w:szCs w:val="28"/>
        </w:rPr>
        <w:t>Consider use of alternative sub-regional management strategies that are not quota-based.</w:t>
      </w:r>
      <w:r w:rsidRPr="00672AD5">
        <w:rPr>
          <w:szCs w:val="28"/>
        </w:rPr>
        <w:t xml:space="preserve">  The first priority under this strategy is to use staggered spawning season closures to address latitudinal differences in spawning activity.  In addition, under “Hot Topic” items, the Vision Blueprint identifies adjusting the seasonal spawning closure for shallow water groupers. </w:t>
      </w:r>
      <w:r w:rsidR="00AE481B" w:rsidRPr="00672AD5">
        <w:rPr>
          <w:szCs w:val="28"/>
        </w:rPr>
        <w:t xml:space="preserve"> The Council is considering making modifications to the shallow water grouper closure for the recreational sector in the Vision Blueprint Recreational Regulatory Amendment 26.</w:t>
      </w:r>
    </w:p>
    <w:p w:rsidR="00305191" w:rsidRPr="00672AD5" w:rsidRDefault="00305191" w:rsidP="00F7665A">
      <w:pPr>
        <w:ind w:firstLine="360"/>
        <w:rPr>
          <w:szCs w:val="28"/>
        </w:rPr>
      </w:pPr>
    </w:p>
    <w:p w:rsidR="00F813F4" w:rsidRPr="00672AD5" w:rsidRDefault="00F7665A" w:rsidP="00F7665A">
      <w:pPr>
        <w:ind w:firstLine="360"/>
      </w:pPr>
      <w:r w:rsidRPr="00672AD5">
        <w:rPr>
          <w:szCs w:val="28"/>
        </w:rPr>
        <w:t xml:space="preserve">Implementation of </w:t>
      </w:r>
      <w:r w:rsidR="00BD28AF" w:rsidRPr="00672AD5">
        <w:rPr>
          <w:szCs w:val="28"/>
        </w:rPr>
        <w:t>Amendment 16</w:t>
      </w:r>
      <w:r w:rsidR="00A62D6F" w:rsidRPr="00672AD5">
        <w:rPr>
          <w:szCs w:val="28"/>
        </w:rPr>
        <w:t xml:space="preserve"> to the Snapper Grouper FMP </w:t>
      </w:r>
      <w:r w:rsidR="00BD28AF" w:rsidRPr="00672AD5">
        <w:rPr>
          <w:szCs w:val="28"/>
        </w:rPr>
        <w:t xml:space="preserve">(effective July 29, 2009) </w:t>
      </w:r>
      <w:r w:rsidR="00A62D6F" w:rsidRPr="00672AD5">
        <w:rPr>
          <w:szCs w:val="28"/>
        </w:rPr>
        <w:t xml:space="preserve">established an annual closure on the </w:t>
      </w:r>
      <w:r w:rsidRPr="00672AD5">
        <w:rPr>
          <w:szCs w:val="28"/>
        </w:rPr>
        <w:t>po</w:t>
      </w:r>
      <w:r w:rsidR="006D4C6B" w:rsidRPr="00672AD5">
        <w:rPr>
          <w:szCs w:val="28"/>
        </w:rPr>
        <w:t>s</w:t>
      </w:r>
      <w:r w:rsidRPr="00672AD5">
        <w:rPr>
          <w:szCs w:val="28"/>
        </w:rPr>
        <w:t>session</w:t>
      </w:r>
      <w:r w:rsidR="00A62D6F" w:rsidRPr="00672AD5">
        <w:rPr>
          <w:szCs w:val="28"/>
        </w:rPr>
        <w:t xml:space="preserve"> </w:t>
      </w:r>
      <w:r w:rsidR="00BD28AF" w:rsidRPr="00672AD5">
        <w:rPr>
          <w:szCs w:val="28"/>
        </w:rPr>
        <w:t xml:space="preserve">(commercial and recreational) </w:t>
      </w:r>
      <w:r w:rsidR="00A62D6F" w:rsidRPr="00672AD5">
        <w:rPr>
          <w:szCs w:val="28"/>
        </w:rPr>
        <w:t>of shallow water groupers from January through April</w:t>
      </w:r>
      <w:r w:rsidR="00BD28AF" w:rsidRPr="00672AD5">
        <w:rPr>
          <w:szCs w:val="28"/>
        </w:rPr>
        <w:t xml:space="preserve"> in response to needed modifications to </w:t>
      </w:r>
      <w:r w:rsidR="00EC702B" w:rsidRPr="00672AD5">
        <w:rPr>
          <w:szCs w:val="28"/>
        </w:rPr>
        <w:t>end overfishing</w:t>
      </w:r>
      <w:r w:rsidR="00BD28AF" w:rsidRPr="00672AD5">
        <w:rPr>
          <w:szCs w:val="28"/>
        </w:rPr>
        <w:t xml:space="preserve"> of gag and to protect </w:t>
      </w:r>
      <w:r w:rsidR="00EC702B" w:rsidRPr="00672AD5">
        <w:rPr>
          <w:szCs w:val="28"/>
        </w:rPr>
        <w:t>spawning fish</w:t>
      </w:r>
      <w:r w:rsidR="00A62D6F" w:rsidRPr="00672AD5">
        <w:rPr>
          <w:szCs w:val="28"/>
        </w:rPr>
        <w:t xml:space="preserve">.  </w:t>
      </w:r>
      <w:r w:rsidR="00147FCF" w:rsidRPr="00672AD5">
        <w:rPr>
          <w:szCs w:val="28"/>
        </w:rPr>
        <w:t xml:space="preserve">This action was taken prior to implementation of Annual Catch Limits (ACLs); </w:t>
      </w:r>
      <w:r w:rsidR="00672AD5">
        <w:rPr>
          <w:szCs w:val="28"/>
        </w:rPr>
        <w:t xml:space="preserve">avoiding </w:t>
      </w:r>
      <w:r w:rsidR="00147FCF" w:rsidRPr="00672AD5">
        <w:rPr>
          <w:szCs w:val="28"/>
        </w:rPr>
        <w:t xml:space="preserve">overfishing of gag is now achieved with the ACLs.  However, the closure during spawning does increase reproduction of gag and other shallow water groupers.  </w:t>
      </w:r>
      <w:r w:rsidR="00A62D6F" w:rsidRPr="00672AD5">
        <w:rPr>
          <w:szCs w:val="28"/>
        </w:rPr>
        <w:t xml:space="preserve">Species </w:t>
      </w:r>
      <w:r w:rsidR="00BD28AF" w:rsidRPr="00672AD5">
        <w:rPr>
          <w:szCs w:val="28"/>
        </w:rPr>
        <w:t>included in the closure</w:t>
      </w:r>
      <w:r w:rsidR="00A62D6F" w:rsidRPr="00672AD5">
        <w:rPr>
          <w:szCs w:val="28"/>
        </w:rPr>
        <w:t xml:space="preserve"> were: gag, black grouper, scamp, </w:t>
      </w:r>
      <w:r w:rsidR="00EC702B" w:rsidRPr="00672AD5">
        <w:rPr>
          <w:szCs w:val="28"/>
        </w:rPr>
        <w:t xml:space="preserve">tiger grouper, yellowfin grouper, red grouper, </w:t>
      </w:r>
      <w:r w:rsidR="00A62D6F" w:rsidRPr="00672AD5">
        <w:rPr>
          <w:szCs w:val="28"/>
        </w:rPr>
        <w:t xml:space="preserve">red hind, rock hind, yellowmouth grouper, graysby, and coney.  </w:t>
      </w:r>
      <w:r w:rsidR="00EC702B" w:rsidRPr="00672AD5">
        <w:rPr>
          <w:szCs w:val="28"/>
        </w:rPr>
        <w:t>The Council removed t</w:t>
      </w:r>
      <w:r w:rsidR="00A62D6F" w:rsidRPr="00672AD5">
        <w:rPr>
          <w:szCs w:val="28"/>
        </w:rPr>
        <w:t>iger grouper from the Fishery Management Unit</w:t>
      </w:r>
      <w:r w:rsidR="00EC702B" w:rsidRPr="00672AD5">
        <w:rPr>
          <w:szCs w:val="28"/>
        </w:rPr>
        <w:t xml:space="preserve"> in </w:t>
      </w:r>
      <w:r w:rsidR="005E794E" w:rsidRPr="00672AD5">
        <w:rPr>
          <w:szCs w:val="28"/>
        </w:rPr>
        <w:t>2012 (Comprehensive ACL Amendment)</w:t>
      </w:r>
      <w:r w:rsidR="00A62D6F" w:rsidRPr="00672AD5">
        <w:rPr>
          <w:szCs w:val="28"/>
        </w:rPr>
        <w:t xml:space="preserve">.  </w:t>
      </w:r>
    </w:p>
    <w:p w:rsidR="00F813F4" w:rsidRPr="00672AD5" w:rsidRDefault="00F813F4" w:rsidP="00F813F4"/>
    <w:p w:rsidR="00F813F4" w:rsidRPr="00672AD5" w:rsidRDefault="00CF6080" w:rsidP="00F813F4">
      <w:r w:rsidRPr="00672AD5">
        <w:t>Rationale f</w:t>
      </w:r>
      <w:r w:rsidR="00F813F4" w:rsidRPr="00672AD5">
        <w:t>rom Amendment 16 (SAFMC 2009 and references therein):</w:t>
      </w:r>
    </w:p>
    <w:p w:rsidR="004F1170" w:rsidRPr="00672AD5" w:rsidRDefault="00672AD5" w:rsidP="00CF6080">
      <w:pPr>
        <w:ind w:left="1080" w:right="810" w:firstLine="360"/>
        <w:rPr>
          <w:i/>
        </w:rPr>
      </w:pPr>
      <w:r>
        <w:rPr>
          <w:i/>
        </w:rPr>
        <w:t>“</w:t>
      </w:r>
      <w:r w:rsidR="004F1170" w:rsidRPr="00672AD5">
        <w:rPr>
          <w:i/>
        </w:rPr>
        <w:t xml:space="preserve">Off the southeastern United States, gag spawn from December through May, with a peak in March and April (McGovern </w:t>
      </w:r>
      <w:r w:rsidR="004F1170" w:rsidRPr="00672AD5">
        <w:rPr>
          <w:i/>
          <w:iCs/>
        </w:rPr>
        <w:t>et al.</w:t>
      </w:r>
      <w:r w:rsidR="004F1170" w:rsidRPr="00672AD5">
        <w:rPr>
          <w:i/>
        </w:rPr>
        <w:t xml:space="preserve"> 1998).  There is some evidence that spawning may occur earlier off Florida than areas north.  Gag probably make annual late-winter migrations to specific locations to form spawning aggregations and many of these locations are known by fishermen.  McGovern </w:t>
      </w:r>
      <w:r w:rsidR="004F1170" w:rsidRPr="00672AD5">
        <w:rPr>
          <w:i/>
          <w:iCs/>
        </w:rPr>
        <w:t>et al.</w:t>
      </w:r>
      <w:r w:rsidR="004F1170" w:rsidRPr="00672AD5">
        <w:rPr>
          <w:i/>
        </w:rPr>
        <w:t xml:space="preserve"> (2005) found gag were capable of extensive movement and suggested movement may be related to spawning.  Gilmore and Jones (1992) indicated gag may be selectively removed from spawning aggregations because they are the largest and most aggressive individuals and the first to be taken by fishing gear.  </w:t>
      </w:r>
    </w:p>
    <w:p w:rsidR="004F1170" w:rsidRPr="00672AD5" w:rsidRDefault="004F1170" w:rsidP="00CF6080">
      <w:pPr>
        <w:ind w:left="1080" w:right="810"/>
        <w:rPr>
          <w:i/>
        </w:rPr>
      </w:pPr>
    </w:p>
    <w:p w:rsidR="004F1170" w:rsidRPr="00672AD5" w:rsidRDefault="004F1170" w:rsidP="00CF6080">
      <w:pPr>
        <w:ind w:left="1080" w:right="810" w:firstLine="360"/>
        <w:rPr>
          <w:i/>
        </w:rPr>
      </w:pPr>
      <w:r w:rsidRPr="00672AD5">
        <w:rPr>
          <w:i/>
        </w:rPr>
        <w:t>In 1998, the Council took action to reduce fishing mortality and protect spawning aggregations of gag and black grouper.  Actions included a March-April spawning season closure for the commercial sector.  While a March-April commercial closure may offer some protection to spawning aggregations including the selective removal of males, a January-April spawning season closure (</w:t>
      </w:r>
      <w:r w:rsidRPr="00672AD5">
        <w:rPr>
          <w:b/>
          <w:i/>
        </w:rPr>
        <w:t>Preferred Alternative 2</w:t>
      </w:r>
      <w:r w:rsidRPr="00672AD5">
        <w:rPr>
          <w:i/>
        </w:rPr>
        <w:t>)</w:t>
      </w:r>
      <w:r w:rsidRPr="00672AD5">
        <w:rPr>
          <w:b/>
          <w:i/>
        </w:rPr>
        <w:t xml:space="preserve"> </w:t>
      </w:r>
      <w:r w:rsidRPr="00672AD5">
        <w:rPr>
          <w:i/>
        </w:rPr>
        <w:t xml:space="preserve">would provide greater protection.  Although gag spawn during December through May, aggregations are in place before and after spawning activity (Gilmore and Jones 1992).  Therefore, males can be removed from spawning aggregations early in the spawning season and this could affect the reproductive output of the aggregation if there were not enough males present in an aggregation for </w:t>
      </w:r>
      <w:r w:rsidRPr="00672AD5">
        <w:rPr>
          <w:i/>
        </w:rPr>
        <w:lastRenderedPageBreak/>
        <w:t xml:space="preserve">successful fertilization of eggs.  </w:t>
      </w:r>
      <w:r w:rsidRPr="00672AD5">
        <w:rPr>
          <w:b/>
          <w:i/>
        </w:rPr>
        <w:t>Preferred Alternative 2</w:t>
      </w:r>
      <w:r w:rsidRPr="00672AD5">
        <w:rPr>
          <w:i/>
        </w:rPr>
        <w:t xml:space="preserve"> would also close the fishery for other shallow water groupers including black grouper, red grouper, scamp, red hind, rock hind, yellowmouth grouper, tiger grouper, yellowfin grouper, graysby, and coney, which are also known to spawn during January-April (see Section 3.2.1).  (Note:  Red grouper and black grouper are listed as overfishing in the Stock Status Report to Congress.)  </w:t>
      </w:r>
    </w:p>
    <w:p w:rsidR="004F1170" w:rsidRPr="00672AD5" w:rsidRDefault="004F1170" w:rsidP="00CF6080">
      <w:pPr>
        <w:ind w:left="1080" w:right="810"/>
        <w:rPr>
          <w:i/>
        </w:rPr>
      </w:pPr>
    </w:p>
    <w:p w:rsidR="004F1170" w:rsidRPr="00672AD5" w:rsidRDefault="004F1170" w:rsidP="00CF6080">
      <w:pPr>
        <w:ind w:left="1080" w:right="810" w:firstLine="360"/>
        <w:rPr>
          <w:i/>
        </w:rPr>
      </w:pPr>
      <w:r w:rsidRPr="00672AD5">
        <w:rPr>
          <w:i/>
        </w:rPr>
        <w:t>Like gag, the other shallow water grouper species are vulnerable to overfishing because they change sex, many are long lived, and some species (e.g., gag, black grouper, scamp, red hind, and tiger grouper) are known to form spawning aggregations at locations known to fishermen (Section 3.2.1).  Therefore, extending the spawning season closure to other shallow water groupers could have positive biological effects including protecting spawning aggregations, increasing the percentage of males, enhancing reproductive success, and increasing the magnitude of recruitment.</w:t>
      </w:r>
    </w:p>
    <w:p w:rsidR="004F1170" w:rsidRPr="00672AD5" w:rsidRDefault="004F1170" w:rsidP="00CF6080">
      <w:pPr>
        <w:ind w:left="1080" w:right="810"/>
        <w:rPr>
          <w:i/>
        </w:rPr>
      </w:pPr>
    </w:p>
    <w:p w:rsidR="004F1170" w:rsidRPr="00672AD5" w:rsidRDefault="004F1170" w:rsidP="00CF6080">
      <w:pPr>
        <w:ind w:left="1080" w:right="810" w:firstLine="360"/>
        <w:rPr>
          <w:i/>
        </w:rPr>
      </w:pPr>
      <w:r w:rsidRPr="00672AD5">
        <w:rPr>
          <w:i/>
        </w:rPr>
        <w:t xml:space="preserve">In September 2007, the Snapper Grouper Advisory Panel (AP) recommended a January to March spawning closure, during which harvest and possession be prohibited.  Their rationale was there is some spawning during January off Florida and gag form aggregations before spawning.  Therefore, an earlier closure would help to protect males before they begin to spawn.  There was some discussion during the AP meeting about adding two weeks on both ends of the current March/April closure.  </w:t>
      </w:r>
    </w:p>
    <w:p w:rsidR="004F1170" w:rsidRPr="00672AD5" w:rsidRDefault="004F1170" w:rsidP="00CF6080">
      <w:pPr>
        <w:ind w:left="1080" w:right="810"/>
        <w:rPr>
          <w:i/>
        </w:rPr>
      </w:pPr>
    </w:p>
    <w:p w:rsidR="004F1170" w:rsidRPr="00672AD5" w:rsidRDefault="004F1170" w:rsidP="00CF6080">
      <w:pPr>
        <w:ind w:left="1080" w:right="810" w:firstLine="360"/>
        <w:rPr>
          <w:i/>
        </w:rPr>
      </w:pPr>
      <w:r w:rsidRPr="00672AD5">
        <w:rPr>
          <w:i/>
        </w:rPr>
        <w:t xml:space="preserve">The AP also felt any closure should be applied the commercial and recreational sectors.  Extending the spawning season closure to the recreational sector would have positive biological benefits since approximately half of the gag are landed by recreational fishermen.   Although recreational fishermen generally catch gag in shallower water than commercial fishermen, it is likely some spawning locations of gag are being targeted by recreational fishermen.  Furthermore, gag are reported to form pre-spawning aggregations in shallow water before moving offshore to spawn, which would make them available to recreational fishermen.  In addition to protecting gag while aggregated and during the spawning season, a seasonal closure could prevent high harvest rates during periods of cold water intrusion.  During 2003, cold water upwelling may have caused gag to move inshore en masse where they may have become susceptible to harvest in large numbers by divers.  </w:t>
      </w:r>
    </w:p>
    <w:p w:rsidR="004F1170" w:rsidRPr="00672AD5" w:rsidRDefault="004F1170" w:rsidP="00CF6080">
      <w:pPr>
        <w:ind w:left="1080" w:right="810"/>
        <w:rPr>
          <w:i/>
        </w:rPr>
      </w:pPr>
    </w:p>
    <w:p w:rsidR="00F813F4" w:rsidRPr="00672AD5" w:rsidRDefault="004F1170" w:rsidP="00CF6080">
      <w:pPr>
        <w:ind w:left="1080" w:right="810" w:firstLine="360"/>
        <w:rPr>
          <w:i/>
          <w:szCs w:val="28"/>
        </w:rPr>
      </w:pPr>
      <w:r w:rsidRPr="00672AD5">
        <w:rPr>
          <w:i/>
        </w:rPr>
        <w:t>Gag are part of a multispecies fishery.  Therefore, some bycatch of gag would be expected during a seasonal closure when fishermen target co-occurring species such as vermilion snapper, scamp, greater amberjack, red grouper, a</w:t>
      </w:r>
      <w:r w:rsidR="00EA2155" w:rsidRPr="00672AD5">
        <w:rPr>
          <w:i/>
        </w:rPr>
        <w:t>nd others</w:t>
      </w:r>
      <w:r w:rsidRPr="00672AD5">
        <w:rPr>
          <w:i/>
        </w:rPr>
        <w:t xml:space="preserve">.  However, since </w:t>
      </w:r>
      <w:r w:rsidRPr="00672AD5">
        <w:rPr>
          <w:b/>
          <w:i/>
        </w:rPr>
        <w:t>Preferred Alternative 2</w:t>
      </w:r>
      <w:r w:rsidRPr="00672AD5">
        <w:rPr>
          <w:i/>
        </w:rPr>
        <w:t xml:space="preserve"> would close all shallow water groupers during January through April, bycatch of gag would </w:t>
      </w:r>
      <w:r w:rsidRPr="00672AD5">
        <w:rPr>
          <w:i/>
        </w:rPr>
        <w:lastRenderedPageBreak/>
        <w:t>likely be decreased since fishermen would not be targeting other co-occurring grouper species.</w:t>
      </w:r>
      <w:r w:rsidR="00672AD5">
        <w:rPr>
          <w:i/>
        </w:rPr>
        <w:t>”</w:t>
      </w:r>
    </w:p>
    <w:p w:rsidR="00A62D6F" w:rsidRPr="00672AD5" w:rsidRDefault="00A62D6F" w:rsidP="007A1D14">
      <w:pPr>
        <w:ind w:firstLine="360"/>
        <w:rPr>
          <w:szCs w:val="28"/>
        </w:rPr>
      </w:pPr>
    </w:p>
    <w:p w:rsidR="00E45486" w:rsidRPr="00672AD5" w:rsidRDefault="00E45486" w:rsidP="00F14BE0">
      <w:pPr>
        <w:ind w:firstLine="360"/>
      </w:pPr>
      <w:r w:rsidRPr="00672AD5">
        <w:t xml:space="preserve">At their April 2015 meeting, the Snapper Grouper AP made the motions </w:t>
      </w:r>
      <w:r w:rsidR="004C55CC" w:rsidRPr="00672AD5">
        <w:t xml:space="preserve">below </w:t>
      </w:r>
      <w:r w:rsidRPr="00672AD5">
        <w:t>regarding the shallow water grouper closure</w:t>
      </w:r>
      <w:r w:rsidR="004C55CC" w:rsidRPr="00672AD5">
        <w:t xml:space="preserve">.  </w:t>
      </w:r>
    </w:p>
    <w:p w:rsidR="00E45486" w:rsidRPr="00672AD5" w:rsidRDefault="00E45486" w:rsidP="00E45486">
      <w:r w:rsidRPr="00672AD5">
        <w:t>MOTION: AP RECOMMENDS ALTERNATIVE 1, NO ACTION, ON REMOVING</w:t>
      </w:r>
    </w:p>
    <w:p w:rsidR="00E45486" w:rsidRPr="00672AD5" w:rsidRDefault="00E45486" w:rsidP="00E45486">
      <w:r w:rsidRPr="00672AD5">
        <w:t>THE SPAWNING SEASON CLOSURE FOR SHALLOW WATER GROUPERS.</w:t>
      </w:r>
    </w:p>
    <w:p w:rsidR="00E45486" w:rsidRPr="00672AD5" w:rsidRDefault="00E45486" w:rsidP="00E45486"/>
    <w:p w:rsidR="00E45486" w:rsidRPr="00672AD5" w:rsidRDefault="00E45486" w:rsidP="00E45486">
      <w:r w:rsidRPr="00672AD5">
        <w:t>MOTION: THE AP RECOMMENDS THE COUNCIL MOVE FORWARD WITH</w:t>
      </w:r>
    </w:p>
    <w:p w:rsidR="00E45486" w:rsidRPr="00672AD5" w:rsidRDefault="00E45486" w:rsidP="00E45486">
      <w:r w:rsidRPr="00672AD5">
        <w:t>IDENTIFYING SPAWNING AREAS FOR SHALLOW WATER GROUPERS THAT</w:t>
      </w:r>
    </w:p>
    <w:p w:rsidR="00E45486" w:rsidRPr="00672AD5" w:rsidRDefault="00E45486" w:rsidP="00E45486">
      <w:r w:rsidRPr="00672AD5">
        <w:t>MAY BE APPROPRIATE, AT SOME POINT, TO DESIGNATE AS SPAWNING</w:t>
      </w:r>
    </w:p>
    <w:p w:rsidR="00E45486" w:rsidRPr="00672AD5" w:rsidRDefault="00E45486" w:rsidP="00E45486">
      <w:r w:rsidRPr="00672AD5">
        <w:t>SMZs.</w:t>
      </w:r>
    </w:p>
    <w:p w:rsidR="00E45486" w:rsidRPr="00672AD5" w:rsidRDefault="00E45486" w:rsidP="00E45486">
      <w:r w:rsidRPr="00672AD5">
        <w:t>***INTENT IS TO EVENTUALLY REMOVE THE SPAWNING SEASON CLOSURE</w:t>
      </w:r>
    </w:p>
    <w:p w:rsidR="00E45486" w:rsidRPr="00672AD5" w:rsidRDefault="00E45486" w:rsidP="00E45486">
      <w:r w:rsidRPr="00672AD5">
        <w:t>ONCE SPAWNING AREAS ARE IDENTIFIED AND PROTECTED****</w:t>
      </w:r>
    </w:p>
    <w:p w:rsidR="00AE481B" w:rsidRPr="00672AD5" w:rsidRDefault="00AE481B" w:rsidP="00AE481B">
      <w:pPr>
        <w:rPr>
          <w:b/>
          <w:sz w:val="28"/>
          <w:szCs w:val="28"/>
          <w:u w:val="single"/>
        </w:rPr>
      </w:pPr>
    </w:p>
    <w:p w:rsidR="002A1390" w:rsidRPr="00672AD5" w:rsidRDefault="002A1390">
      <w:pPr>
        <w:rPr>
          <w:b/>
          <w:sz w:val="28"/>
          <w:szCs w:val="28"/>
          <w:u w:val="single"/>
        </w:rPr>
      </w:pPr>
      <w:r w:rsidRPr="00672AD5">
        <w:rPr>
          <w:b/>
          <w:sz w:val="28"/>
          <w:szCs w:val="28"/>
          <w:u w:val="single"/>
        </w:rPr>
        <w:br w:type="page"/>
      </w:r>
    </w:p>
    <w:p w:rsidR="00AE481B" w:rsidRPr="00672AD5" w:rsidRDefault="00AE481B" w:rsidP="00AE481B">
      <w:pPr>
        <w:rPr>
          <w:b/>
          <w:sz w:val="28"/>
          <w:szCs w:val="28"/>
          <w:u w:val="single"/>
        </w:rPr>
      </w:pPr>
      <w:r w:rsidRPr="00672AD5">
        <w:rPr>
          <w:b/>
          <w:sz w:val="28"/>
          <w:szCs w:val="28"/>
          <w:u w:val="single"/>
        </w:rPr>
        <w:lastRenderedPageBreak/>
        <w:t>Possible Actions and Alternatives</w:t>
      </w:r>
    </w:p>
    <w:p w:rsidR="00AE481B" w:rsidRPr="00672AD5" w:rsidRDefault="00E75682" w:rsidP="00AE481B">
      <w:pPr>
        <w:rPr>
          <w:i/>
          <w:szCs w:val="24"/>
        </w:rPr>
      </w:pPr>
      <w:r w:rsidRPr="00672AD5">
        <w:rPr>
          <w:i/>
          <w:szCs w:val="24"/>
        </w:rPr>
        <w:t>NOTE:  Alternatives are the same as for the recreational sector in the Vision Blueprint Recreational Regulatory Amendment 26.</w:t>
      </w:r>
    </w:p>
    <w:p w:rsidR="00AE481B" w:rsidRPr="00672AD5" w:rsidRDefault="00AE481B" w:rsidP="00AE481B">
      <w:pPr>
        <w:pStyle w:val="Heading2"/>
        <w:rPr>
          <w:rFonts w:ascii="Times New Roman" w:hAnsi="Times New Roman"/>
          <w:sz w:val="24"/>
          <w:szCs w:val="24"/>
        </w:rPr>
      </w:pPr>
      <w:r w:rsidRPr="00672AD5">
        <w:rPr>
          <w:rFonts w:ascii="Times New Roman" w:hAnsi="Times New Roman"/>
          <w:sz w:val="24"/>
          <w:szCs w:val="24"/>
        </w:rPr>
        <w:t>Modify the annual commercial prohibition on harvest and possession of shallow water groupers</w:t>
      </w:r>
    </w:p>
    <w:p w:rsidR="00AE481B" w:rsidRPr="00672AD5" w:rsidRDefault="00AE481B" w:rsidP="00AE481B">
      <w:pPr>
        <w:rPr>
          <w:szCs w:val="24"/>
        </w:rPr>
      </w:pPr>
      <w:r w:rsidRPr="00672AD5">
        <w:rPr>
          <w:b/>
          <w:szCs w:val="24"/>
        </w:rPr>
        <w:t>Alternative 1 (No Action).</w:t>
      </w:r>
      <w:r w:rsidRPr="00672AD5">
        <w:rPr>
          <w:szCs w:val="24"/>
        </w:rPr>
        <w:t xml:space="preserve">  During January through April each year, no person may fish for, harvest, or possess in or from the South Atlantic EEZ any South Atlantic shallow water grouper (gag, black grouper, red grouper, scamp, red hind, rock hind, yellowmouth grouper, yellowfin grouper, graysby, and coney).  In addition, for a person on board a vessel for which a valid Federal charter vessel/headboat permit for South Atlantic snapper grouper has been issued, the provisions of this closure apply in the South Atlantic, regardless of where such fish are harvested, i.e., in state or Federal waters.</w:t>
      </w:r>
    </w:p>
    <w:p w:rsidR="00AE481B" w:rsidRPr="00672AD5" w:rsidRDefault="00AE481B" w:rsidP="00AE481B">
      <w:pPr>
        <w:rPr>
          <w:szCs w:val="24"/>
        </w:rPr>
      </w:pPr>
    </w:p>
    <w:p w:rsidR="00AE481B" w:rsidRPr="00672AD5" w:rsidRDefault="00AE481B" w:rsidP="00AE481B">
      <w:pPr>
        <w:rPr>
          <w:szCs w:val="24"/>
        </w:rPr>
      </w:pPr>
      <w:r w:rsidRPr="00672AD5">
        <w:rPr>
          <w:b/>
          <w:szCs w:val="24"/>
        </w:rPr>
        <w:t>Alternative 2.</w:t>
      </w:r>
      <w:r w:rsidRPr="00672AD5">
        <w:rPr>
          <w:szCs w:val="24"/>
        </w:rPr>
        <w:t xml:space="preserve">  Retain the annual prohibition on commercial harvest and possession of shallow water groupers from January 1 through April 30 but exclude the following species (</w:t>
      </w:r>
      <w:r w:rsidRPr="00672AD5">
        <w:rPr>
          <w:i/>
          <w:szCs w:val="24"/>
        </w:rPr>
        <w:t>CAN CHOOSE MULTIPLE PREFERRED SUB-ALTERNATIVES</w:t>
      </w:r>
      <w:r w:rsidRPr="00672AD5">
        <w:rPr>
          <w:szCs w:val="24"/>
        </w:rPr>
        <w:t>):</w:t>
      </w:r>
    </w:p>
    <w:p w:rsidR="00AE481B" w:rsidRPr="00672AD5" w:rsidRDefault="00AE481B" w:rsidP="00AE481B">
      <w:pPr>
        <w:ind w:left="720"/>
        <w:rPr>
          <w:szCs w:val="24"/>
        </w:rPr>
      </w:pPr>
      <w:r w:rsidRPr="00672AD5">
        <w:rPr>
          <w:b/>
          <w:szCs w:val="24"/>
        </w:rPr>
        <w:t>Sub-alternative 2a.</w:t>
      </w:r>
      <w:r w:rsidRPr="00672AD5">
        <w:rPr>
          <w:szCs w:val="24"/>
        </w:rPr>
        <w:t xml:space="preserve">  gag</w:t>
      </w:r>
    </w:p>
    <w:p w:rsidR="00AE481B" w:rsidRPr="00672AD5" w:rsidRDefault="00AE481B" w:rsidP="00AE481B">
      <w:pPr>
        <w:ind w:left="720"/>
        <w:rPr>
          <w:szCs w:val="24"/>
        </w:rPr>
      </w:pPr>
      <w:r w:rsidRPr="00672AD5">
        <w:rPr>
          <w:b/>
          <w:szCs w:val="24"/>
        </w:rPr>
        <w:t>Sub-alternative 2b.</w:t>
      </w:r>
      <w:r w:rsidRPr="00672AD5">
        <w:rPr>
          <w:szCs w:val="24"/>
        </w:rPr>
        <w:t xml:space="preserve">  black grouper</w:t>
      </w:r>
    </w:p>
    <w:p w:rsidR="00AE481B" w:rsidRPr="00672AD5" w:rsidRDefault="00AE481B" w:rsidP="00AE481B">
      <w:pPr>
        <w:ind w:left="720"/>
        <w:rPr>
          <w:szCs w:val="24"/>
        </w:rPr>
      </w:pPr>
      <w:r w:rsidRPr="00672AD5">
        <w:rPr>
          <w:b/>
          <w:szCs w:val="24"/>
        </w:rPr>
        <w:t>Sub-alternative 2c.</w:t>
      </w:r>
      <w:r w:rsidRPr="00672AD5">
        <w:rPr>
          <w:szCs w:val="24"/>
        </w:rPr>
        <w:t xml:space="preserve">  red grouper</w:t>
      </w:r>
    </w:p>
    <w:p w:rsidR="00AE481B" w:rsidRPr="00672AD5" w:rsidRDefault="00AE481B" w:rsidP="00AE481B">
      <w:pPr>
        <w:ind w:left="720"/>
        <w:rPr>
          <w:szCs w:val="24"/>
        </w:rPr>
      </w:pPr>
      <w:r w:rsidRPr="00672AD5">
        <w:rPr>
          <w:b/>
          <w:szCs w:val="24"/>
        </w:rPr>
        <w:t xml:space="preserve">Sub-alternative 2d.  </w:t>
      </w:r>
      <w:r w:rsidRPr="00672AD5">
        <w:rPr>
          <w:szCs w:val="24"/>
        </w:rPr>
        <w:t>scamp</w:t>
      </w:r>
    </w:p>
    <w:p w:rsidR="00AE481B" w:rsidRPr="00672AD5" w:rsidRDefault="00AE481B" w:rsidP="00AE481B">
      <w:pPr>
        <w:ind w:left="720"/>
        <w:rPr>
          <w:b/>
          <w:szCs w:val="24"/>
        </w:rPr>
      </w:pPr>
      <w:r w:rsidRPr="00672AD5">
        <w:rPr>
          <w:b/>
          <w:szCs w:val="24"/>
        </w:rPr>
        <w:t xml:space="preserve">Sub-alternative 2e.  </w:t>
      </w:r>
      <w:r w:rsidRPr="00672AD5">
        <w:rPr>
          <w:szCs w:val="24"/>
        </w:rPr>
        <w:t>red hind</w:t>
      </w:r>
    </w:p>
    <w:p w:rsidR="00AE481B" w:rsidRPr="00672AD5" w:rsidRDefault="00AE481B" w:rsidP="00AE481B">
      <w:pPr>
        <w:ind w:left="720"/>
        <w:rPr>
          <w:szCs w:val="24"/>
        </w:rPr>
      </w:pPr>
      <w:r w:rsidRPr="00672AD5">
        <w:rPr>
          <w:b/>
          <w:szCs w:val="24"/>
        </w:rPr>
        <w:t xml:space="preserve">Sub-alternative 2f.  </w:t>
      </w:r>
      <w:r w:rsidRPr="00672AD5">
        <w:rPr>
          <w:szCs w:val="24"/>
        </w:rPr>
        <w:t>rock hind</w:t>
      </w:r>
    </w:p>
    <w:p w:rsidR="00AE481B" w:rsidRPr="00672AD5" w:rsidRDefault="00AE481B" w:rsidP="00AE481B">
      <w:pPr>
        <w:ind w:left="720"/>
        <w:rPr>
          <w:szCs w:val="24"/>
        </w:rPr>
      </w:pPr>
      <w:r w:rsidRPr="00672AD5">
        <w:rPr>
          <w:b/>
          <w:szCs w:val="24"/>
        </w:rPr>
        <w:t xml:space="preserve">Sub-alternative 2g.  </w:t>
      </w:r>
      <w:r w:rsidRPr="00672AD5">
        <w:rPr>
          <w:szCs w:val="24"/>
        </w:rPr>
        <w:t>yellowmouth grouper</w:t>
      </w:r>
    </w:p>
    <w:p w:rsidR="00AE481B" w:rsidRPr="00672AD5" w:rsidRDefault="00AE481B" w:rsidP="00AE481B">
      <w:pPr>
        <w:ind w:left="720"/>
        <w:rPr>
          <w:b/>
          <w:szCs w:val="24"/>
        </w:rPr>
      </w:pPr>
      <w:r w:rsidRPr="00672AD5">
        <w:rPr>
          <w:b/>
          <w:szCs w:val="24"/>
        </w:rPr>
        <w:t xml:space="preserve">Sub-alternative 2h.  </w:t>
      </w:r>
      <w:r w:rsidRPr="00672AD5">
        <w:rPr>
          <w:szCs w:val="24"/>
        </w:rPr>
        <w:t>yellowfin grouper</w:t>
      </w:r>
    </w:p>
    <w:p w:rsidR="00AE481B" w:rsidRPr="00672AD5" w:rsidRDefault="00AE481B" w:rsidP="00AE481B">
      <w:pPr>
        <w:ind w:left="720"/>
        <w:rPr>
          <w:szCs w:val="24"/>
        </w:rPr>
      </w:pPr>
      <w:r w:rsidRPr="00672AD5">
        <w:rPr>
          <w:b/>
          <w:szCs w:val="24"/>
        </w:rPr>
        <w:t xml:space="preserve">Sub-alternative 2i.  </w:t>
      </w:r>
      <w:r w:rsidRPr="00672AD5">
        <w:rPr>
          <w:szCs w:val="24"/>
        </w:rPr>
        <w:t>graysby</w:t>
      </w:r>
    </w:p>
    <w:p w:rsidR="00AE481B" w:rsidRPr="00672AD5" w:rsidRDefault="00AE481B" w:rsidP="00AE481B">
      <w:pPr>
        <w:ind w:left="720"/>
        <w:rPr>
          <w:szCs w:val="24"/>
        </w:rPr>
      </w:pPr>
      <w:r w:rsidRPr="00672AD5">
        <w:rPr>
          <w:b/>
          <w:szCs w:val="24"/>
        </w:rPr>
        <w:t xml:space="preserve">Sub-alternative 2j.  </w:t>
      </w:r>
      <w:r w:rsidRPr="00672AD5">
        <w:rPr>
          <w:szCs w:val="24"/>
        </w:rPr>
        <w:t>coney</w:t>
      </w:r>
    </w:p>
    <w:p w:rsidR="00AE481B" w:rsidRPr="00672AD5" w:rsidRDefault="00AE481B" w:rsidP="00AE481B">
      <w:pPr>
        <w:rPr>
          <w:b/>
          <w:szCs w:val="24"/>
        </w:rPr>
      </w:pPr>
    </w:p>
    <w:p w:rsidR="00AE481B" w:rsidRPr="00672AD5" w:rsidRDefault="00AE481B" w:rsidP="00AE481B">
      <w:pPr>
        <w:rPr>
          <w:szCs w:val="24"/>
        </w:rPr>
      </w:pPr>
      <w:r w:rsidRPr="00672AD5">
        <w:rPr>
          <w:b/>
          <w:szCs w:val="24"/>
        </w:rPr>
        <w:t>Alternative 3.</w:t>
      </w:r>
      <w:r w:rsidRPr="00672AD5">
        <w:rPr>
          <w:szCs w:val="24"/>
        </w:rPr>
        <w:t xml:space="preserve">  Prohibit commercial harvest and possession of shallow water grouper species annually from:</w:t>
      </w:r>
    </w:p>
    <w:p w:rsidR="00AE481B" w:rsidRPr="00672AD5" w:rsidRDefault="00AE481B" w:rsidP="00AE481B">
      <w:pPr>
        <w:ind w:left="720"/>
        <w:rPr>
          <w:szCs w:val="24"/>
        </w:rPr>
      </w:pPr>
      <w:r w:rsidRPr="00672AD5">
        <w:rPr>
          <w:b/>
          <w:szCs w:val="24"/>
        </w:rPr>
        <w:t>Sub-alternative 3a.</w:t>
      </w:r>
      <w:r w:rsidRPr="00672AD5">
        <w:rPr>
          <w:szCs w:val="24"/>
        </w:rPr>
        <w:t xml:space="preserve">  January </w:t>
      </w:r>
      <w:r w:rsidRPr="00672AD5">
        <w:rPr>
          <w:rFonts w:eastAsia="Times New Roman"/>
          <w:color w:val="000000"/>
          <w:szCs w:val="24"/>
        </w:rPr>
        <w:t>–</w:t>
      </w:r>
      <w:r w:rsidRPr="00672AD5">
        <w:rPr>
          <w:szCs w:val="24"/>
        </w:rPr>
        <w:t xml:space="preserve"> February off east Florida</w:t>
      </w:r>
    </w:p>
    <w:p w:rsidR="00AE481B" w:rsidRPr="00672AD5" w:rsidRDefault="00AE481B" w:rsidP="00AE481B">
      <w:pPr>
        <w:ind w:left="720"/>
        <w:rPr>
          <w:szCs w:val="24"/>
        </w:rPr>
      </w:pPr>
      <w:r w:rsidRPr="00672AD5">
        <w:rPr>
          <w:b/>
          <w:szCs w:val="24"/>
        </w:rPr>
        <w:t>Sub-alternative 3b.</w:t>
      </w:r>
      <w:r w:rsidRPr="00672AD5">
        <w:rPr>
          <w:szCs w:val="24"/>
        </w:rPr>
        <w:t xml:space="preserve">  March </w:t>
      </w:r>
      <w:r w:rsidRPr="00672AD5">
        <w:rPr>
          <w:rFonts w:eastAsia="Times New Roman"/>
          <w:color w:val="000000"/>
          <w:szCs w:val="24"/>
        </w:rPr>
        <w:t>–</w:t>
      </w:r>
      <w:r w:rsidRPr="00672AD5">
        <w:rPr>
          <w:szCs w:val="24"/>
        </w:rPr>
        <w:t xml:space="preserve"> April off Georgia and South Carolina</w:t>
      </w:r>
    </w:p>
    <w:p w:rsidR="00AE481B" w:rsidRPr="00672AD5" w:rsidRDefault="00AE481B" w:rsidP="00AE481B">
      <w:pPr>
        <w:ind w:left="720"/>
        <w:rPr>
          <w:szCs w:val="24"/>
        </w:rPr>
      </w:pPr>
      <w:r w:rsidRPr="00672AD5">
        <w:rPr>
          <w:b/>
          <w:szCs w:val="24"/>
        </w:rPr>
        <w:t>Sub-alternative 3c.</w:t>
      </w:r>
      <w:r w:rsidRPr="00672AD5">
        <w:rPr>
          <w:szCs w:val="24"/>
        </w:rPr>
        <w:t xml:space="preserve">  May </w:t>
      </w:r>
      <w:r w:rsidRPr="00672AD5">
        <w:rPr>
          <w:rFonts w:eastAsia="Times New Roman"/>
          <w:color w:val="000000"/>
          <w:szCs w:val="24"/>
        </w:rPr>
        <w:t>–</w:t>
      </w:r>
      <w:r w:rsidRPr="00672AD5">
        <w:rPr>
          <w:szCs w:val="24"/>
        </w:rPr>
        <w:t xml:space="preserve"> June off North Carolina</w:t>
      </w:r>
    </w:p>
    <w:p w:rsidR="00AE481B" w:rsidRPr="00672AD5" w:rsidRDefault="00AE481B" w:rsidP="00AE481B">
      <w:pPr>
        <w:ind w:left="720"/>
        <w:rPr>
          <w:i/>
          <w:szCs w:val="24"/>
        </w:rPr>
      </w:pPr>
      <w:r w:rsidRPr="00672AD5">
        <w:rPr>
          <w:i/>
          <w:szCs w:val="24"/>
        </w:rPr>
        <w:t>NOTE: sub-alternatives presented here for discussion purposes only. Sub-alternatives would be refined based on scientifically determined spawning periodicity of affected species</w:t>
      </w:r>
    </w:p>
    <w:p w:rsidR="00AE481B" w:rsidRPr="00672AD5" w:rsidRDefault="00AE481B" w:rsidP="00AE481B">
      <w:pPr>
        <w:rPr>
          <w:rFonts w:eastAsia="Times New Roman"/>
          <w:b/>
          <w:color w:val="000000"/>
          <w:szCs w:val="24"/>
        </w:rPr>
      </w:pPr>
    </w:p>
    <w:p w:rsidR="003B7323" w:rsidRDefault="003B7323">
      <w:pPr>
        <w:rPr>
          <w:rFonts w:eastAsia="Times New Roman"/>
          <w:b/>
          <w:color w:val="000000"/>
          <w:szCs w:val="24"/>
          <w:highlight w:val="yellow"/>
        </w:rPr>
      </w:pPr>
      <w:r>
        <w:rPr>
          <w:rFonts w:eastAsia="Times New Roman"/>
          <w:b/>
          <w:color w:val="000000"/>
          <w:szCs w:val="24"/>
          <w:highlight w:val="yellow"/>
        </w:rPr>
        <w:br w:type="page"/>
      </w:r>
    </w:p>
    <w:p w:rsidR="00AE481B" w:rsidRPr="00672AD5" w:rsidRDefault="00AE481B" w:rsidP="00AE481B">
      <w:pPr>
        <w:rPr>
          <w:rFonts w:eastAsia="Times New Roman"/>
          <w:b/>
          <w:color w:val="000000"/>
          <w:szCs w:val="24"/>
        </w:rPr>
      </w:pPr>
      <w:r w:rsidRPr="00672AD5">
        <w:rPr>
          <w:rFonts w:eastAsia="Times New Roman"/>
          <w:b/>
          <w:color w:val="000000"/>
          <w:szCs w:val="24"/>
          <w:highlight w:val="yellow"/>
        </w:rPr>
        <w:lastRenderedPageBreak/>
        <w:t>NOTE: Alternatives below modeled after those in the Joint South Florida Draft Amendment.</w:t>
      </w:r>
    </w:p>
    <w:p w:rsidR="00AE481B" w:rsidRPr="00672AD5" w:rsidRDefault="00AE481B" w:rsidP="00AE481B">
      <w:pPr>
        <w:rPr>
          <w:rFonts w:eastAsia="Times New Roman"/>
          <w:b/>
          <w:color w:val="000000"/>
          <w:szCs w:val="24"/>
        </w:rPr>
      </w:pPr>
    </w:p>
    <w:p w:rsidR="00AE481B" w:rsidRPr="00672AD5" w:rsidRDefault="00AE481B" w:rsidP="00AE481B">
      <w:pPr>
        <w:rPr>
          <w:rFonts w:eastAsia="Times New Roman"/>
          <w:color w:val="000000"/>
          <w:szCs w:val="24"/>
          <w:u w:val="single"/>
        </w:rPr>
      </w:pPr>
      <w:r w:rsidRPr="00672AD5">
        <w:rPr>
          <w:rFonts w:eastAsia="Times New Roman"/>
          <w:b/>
          <w:color w:val="000000"/>
          <w:szCs w:val="24"/>
        </w:rPr>
        <w:t xml:space="preserve">Alternative 4.  </w:t>
      </w:r>
      <w:r w:rsidRPr="00672AD5">
        <w:rPr>
          <w:rFonts w:eastAsia="Times New Roman"/>
          <w:color w:val="000000"/>
          <w:szCs w:val="24"/>
        </w:rPr>
        <w:t xml:space="preserve">Remove the annual prohibition on commercial harvest and possession of shallow water groupers for all affected grouper species </w:t>
      </w:r>
      <w:r w:rsidRPr="00672AD5">
        <w:rPr>
          <w:rFonts w:eastAsia="Times New Roman"/>
          <w:color w:val="000000"/>
          <w:szCs w:val="24"/>
          <w:u w:val="single"/>
        </w:rPr>
        <w:t>south of 28° North latitude</w:t>
      </w:r>
      <w:r w:rsidR="00AC44D6" w:rsidRPr="00672AD5">
        <w:rPr>
          <w:rFonts w:eastAsia="Times New Roman"/>
          <w:color w:val="000000"/>
          <w:szCs w:val="24"/>
          <w:u w:val="single"/>
        </w:rPr>
        <w:t xml:space="preserve"> </w:t>
      </w:r>
      <w:r w:rsidR="00571D84">
        <w:rPr>
          <w:rFonts w:eastAsia="Times New Roman"/>
          <w:color w:val="000000"/>
          <w:szCs w:val="24"/>
          <w:u w:val="single"/>
        </w:rPr>
        <w:t>(approximately off Palm Bay</w:t>
      </w:r>
      <w:r w:rsidR="00672AD5">
        <w:rPr>
          <w:rFonts w:eastAsia="Times New Roman"/>
          <w:color w:val="000000"/>
          <w:szCs w:val="24"/>
          <w:u w:val="single"/>
        </w:rPr>
        <w:t>, Florida)</w:t>
      </w:r>
      <w:r w:rsidRPr="00672AD5">
        <w:rPr>
          <w:rFonts w:eastAsia="Times New Roman"/>
          <w:color w:val="000000"/>
          <w:szCs w:val="24"/>
          <w:u w:val="single"/>
        </w:rPr>
        <w:t>.</w:t>
      </w:r>
    </w:p>
    <w:p w:rsidR="00AE481B" w:rsidRPr="00672AD5" w:rsidRDefault="00AE481B" w:rsidP="00AE481B">
      <w:pPr>
        <w:rPr>
          <w:rFonts w:eastAsia="Times New Roman"/>
          <w:b/>
          <w:color w:val="000000"/>
          <w:szCs w:val="24"/>
        </w:rPr>
      </w:pPr>
    </w:p>
    <w:p w:rsidR="00AE481B" w:rsidRPr="00672AD5" w:rsidRDefault="00AE481B" w:rsidP="00AE481B">
      <w:pPr>
        <w:rPr>
          <w:rFonts w:eastAsia="Times New Roman"/>
          <w:b/>
          <w:color w:val="000000"/>
          <w:szCs w:val="24"/>
        </w:rPr>
      </w:pPr>
      <w:r w:rsidRPr="00672AD5">
        <w:rPr>
          <w:rFonts w:eastAsia="Times New Roman"/>
          <w:b/>
          <w:color w:val="000000"/>
          <w:szCs w:val="24"/>
        </w:rPr>
        <w:t xml:space="preserve">Alternative 5.  </w:t>
      </w:r>
      <w:r w:rsidRPr="00672AD5">
        <w:rPr>
          <w:rFonts w:eastAsia="Times New Roman"/>
          <w:color w:val="000000"/>
          <w:szCs w:val="24"/>
        </w:rPr>
        <w:t xml:space="preserve">Modify the timing of the annual prohibition on commercial harvest and possession of shallow water groupers for all affected grouper species </w:t>
      </w:r>
      <w:r w:rsidRPr="00672AD5">
        <w:rPr>
          <w:rFonts w:eastAsia="Times New Roman"/>
          <w:color w:val="000000"/>
          <w:szCs w:val="24"/>
          <w:u w:val="single"/>
        </w:rPr>
        <w:t>south of 28° North latitude</w:t>
      </w:r>
      <w:r w:rsidR="00AC44D6" w:rsidRPr="00672AD5">
        <w:rPr>
          <w:rFonts w:eastAsia="Times New Roman"/>
          <w:color w:val="000000"/>
          <w:szCs w:val="24"/>
        </w:rPr>
        <w:t xml:space="preserve"> </w:t>
      </w:r>
      <w:r w:rsidR="00571D84">
        <w:rPr>
          <w:rFonts w:eastAsia="Times New Roman"/>
          <w:color w:val="000000"/>
          <w:szCs w:val="24"/>
          <w:u w:val="single"/>
        </w:rPr>
        <w:t>(approximately off Palm Bay</w:t>
      </w:r>
      <w:r w:rsidR="00672AD5">
        <w:rPr>
          <w:rFonts w:eastAsia="Times New Roman"/>
          <w:color w:val="000000"/>
          <w:szCs w:val="24"/>
          <w:u w:val="single"/>
        </w:rPr>
        <w:t>, Florida)</w:t>
      </w:r>
      <w:r w:rsidRPr="00672AD5">
        <w:rPr>
          <w:rFonts w:eastAsia="Times New Roman"/>
          <w:color w:val="000000"/>
          <w:szCs w:val="24"/>
        </w:rPr>
        <w:t>.</w:t>
      </w:r>
    </w:p>
    <w:p w:rsidR="00AE481B" w:rsidRPr="00672AD5" w:rsidRDefault="00AE481B" w:rsidP="00AE481B">
      <w:pPr>
        <w:ind w:left="720"/>
        <w:rPr>
          <w:rFonts w:eastAsia="Times New Roman"/>
          <w:b/>
          <w:color w:val="000000"/>
          <w:szCs w:val="24"/>
        </w:rPr>
      </w:pPr>
      <w:r w:rsidRPr="00672AD5">
        <w:rPr>
          <w:rFonts w:eastAsia="Times New Roman"/>
          <w:b/>
          <w:color w:val="000000"/>
          <w:szCs w:val="24"/>
        </w:rPr>
        <w:t xml:space="preserve">Sub-alternative 5a. </w:t>
      </w:r>
      <w:r w:rsidRPr="00672AD5">
        <w:rPr>
          <w:rFonts w:eastAsia="Times New Roman"/>
          <w:color w:val="000000"/>
          <w:szCs w:val="24"/>
        </w:rPr>
        <w:t>January – March</w:t>
      </w:r>
      <w:r w:rsidRPr="00672AD5">
        <w:rPr>
          <w:rFonts w:eastAsia="Times New Roman"/>
          <w:b/>
          <w:color w:val="000000"/>
          <w:szCs w:val="24"/>
        </w:rPr>
        <w:t xml:space="preserve"> </w:t>
      </w:r>
    </w:p>
    <w:p w:rsidR="00AE481B" w:rsidRPr="00672AD5" w:rsidRDefault="00AE481B" w:rsidP="00AE481B">
      <w:pPr>
        <w:ind w:left="720"/>
        <w:rPr>
          <w:rFonts w:eastAsia="Times New Roman"/>
          <w:b/>
          <w:color w:val="000000"/>
          <w:szCs w:val="24"/>
        </w:rPr>
      </w:pPr>
      <w:r w:rsidRPr="00672AD5">
        <w:rPr>
          <w:rFonts w:eastAsia="Times New Roman"/>
          <w:b/>
          <w:color w:val="000000"/>
          <w:szCs w:val="24"/>
        </w:rPr>
        <w:t xml:space="preserve">Sub-alternative 5b. </w:t>
      </w:r>
      <w:r w:rsidRPr="00672AD5">
        <w:rPr>
          <w:rFonts w:eastAsia="Times New Roman"/>
          <w:color w:val="000000"/>
          <w:szCs w:val="24"/>
        </w:rPr>
        <w:t>February – March</w:t>
      </w:r>
      <w:r w:rsidRPr="00672AD5">
        <w:rPr>
          <w:rFonts w:eastAsia="Times New Roman"/>
          <w:b/>
          <w:color w:val="000000"/>
          <w:szCs w:val="24"/>
        </w:rPr>
        <w:t xml:space="preserve"> </w:t>
      </w:r>
    </w:p>
    <w:p w:rsidR="00AE481B" w:rsidRPr="00672AD5" w:rsidRDefault="00AE481B" w:rsidP="00AE481B">
      <w:pPr>
        <w:ind w:left="720"/>
        <w:rPr>
          <w:rFonts w:eastAsia="Times New Roman"/>
          <w:color w:val="000000"/>
          <w:szCs w:val="24"/>
        </w:rPr>
      </w:pPr>
      <w:r w:rsidRPr="00672AD5">
        <w:rPr>
          <w:rFonts w:eastAsia="Times New Roman"/>
          <w:b/>
          <w:color w:val="000000"/>
          <w:szCs w:val="24"/>
        </w:rPr>
        <w:t xml:space="preserve">Sub-alternative 5c.  </w:t>
      </w:r>
      <w:r w:rsidRPr="00672AD5">
        <w:rPr>
          <w:rFonts w:eastAsia="Times New Roman"/>
          <w:color w:val="000000"/>
          <w:szCs w:val="24"/>
        </w:rPr>
        <w:t>February – April</w:t>
      </w:r>
    </w:p>
    <w:p w:rsidR="00AE481B" w:rsidRPr="00672AD5" w:rsidRDefault="00AE481B" w:rsidP="00AE481B">
      <w:pPr>
        <w:ind w:left="720"/>
        <w:rPr>
          <w:rFonts w:eastAsia="Times New Roman"/>
          <w:color w:val="000000"/>
          <w:szCs w:val="24"/>
        </w:rPr>
      </w:pPr>
      <w:r w:rsidRPr="00672AD5">
        <w:rPr>
          <w:rFonts w:eastAsia="Times New Roman"/>
          <w:b/>
          <w:color w:val="000000"/>
          <w:szCs w:val="24"/>
        </w:rPr>
        <w:t xml:space="preserve">Sub-alternative 5d.  </w:t>
      </w:r>
      <w:r w:rsidRPr="00672AD5">
        <w:rPr>
          <w:rFonts w:eastAsia="Times New Roman"/>
          <w:color w:val="000000"/>
          <w:szCs w:val="24"/>
        </w:rPr>
        <w:t>February – May</w:t>
      </w:r>
    </w:p>
    <w:p w:rsidR="00AE481B" w:rsidRPr="00672AD5" w:rsidRDefault="00AE481B" w:rsidP="00AE481B">
      <w:pPr>
        <w:rPr>
          <w:rFonts w:eastAsia="Times New Roman"/>
          <w:b/>
          <w:color w:val="000000"/>
          <w:szCs w:val="24"/>
        </w:rPr>
      </w:pPr>
    </w:p>
    <w:p w:rsidR="00AE481B" w:rsidRPr="00672AD5" w:rsidRDefault="00AE481B" w:rsidP="00AE481B">
      <w:pPr>
        <w:rPr>
          <w:rFonts w:eastAsia="Times New Roman"/>
          <w:color w:val="000000"/>
          <w:szCs w:val="24"/>
        </w:rPr>
      </w:pPr>
      <w:r w:rsidRPr="00672AD5">
        <w:rPr>
          <w:rFonts w:eastAsia="Times New Roman"/>
          <w:b/>
          <w:color w:val="000000"/>
          <w:szCs w:val="24"/>
        </w:rPr>
        <w:t xml:space="preserve">Alternative 6. </w:t>
      </w:r>
      <w:r w:rsidRPr="00672AD5">
        <w:rPr>
          <w:rFonts w:eastAsia="Times New Roman"/>
          <w:color w:val="000000"/>
          <w:szCs w:val="24"/>
        </w:rPr>
        <w:t xml:space="preserve">Exclude </w:t>
      </w:r>
      <w:r w:rsidRPr="00672AD5">
        <w:rPr>
          <w:rFonts w:eastAsia="Times New Roman"/>
          <w:color w:val="000000"/>
          <w:szCs w:val="24"/>
          <w:u w:val="single"/>
        </w:rPr>
        <w:t>black grouper</w:t>
      </w:r>
      <w:r w:rsidRPr="00672AD5">
        <w:rPr>
          <w:rFonts w:eastAsia="Times New Roman"/>
          <w:color w:val="000000"/>
          <w:szCs w:val="24"/>
        </w:rPr>
        <w:t xml:space="preserve"> from the annual prohibition on commercial harvest and possession of shallow water groupers and establish a separate seasonal closure for black grouper.</w:t>
      </w:r>
    </w:p>
    <w:p w:rsidR="00AE481B" w:rsidRPr="00672AD5" w:rsidRDefault="00AE481B" w:rsidP="00AE481B">
      <w:pPr>
        <w:ind w:left="720"/>
        <w:rPr>
          <w:rFonts w:eastAsia="Times New Roman"/>
          <w:b/>
          <w:color w:val="000000"/>
          <w:szCs w:val="24"/>
        </w:rPr>
      </w:pPr>
      <w:r w:rsidRPr="00672AD5">
        <w:rPr>
          <w:rFonts w:eastAsia="Times New Roman"/>
          <w:b/>
          <w:color w:val="000000"/>
          <w:szCs w:val="24"/>
        </w:rPr>
        <w:t xml:space="preserve">Sub-alternative 6a.  </w:t>
      </w:r>
      <w:r w:rsidRPr="00672AD5">
        <w:rPr>
          <w:rFonts w:eastAsia="Times New Roman"/>
          <w:color w:val="000000"/>
          <w:szCs w:val="24"/>
        </w:rPr>
        <w:t>January – March</w:t>
      </w:r>
      <w:r w:rsidRPr="00672AD5">
        <w:rPr>
          <w:rFonts w:eastAsia="Times New Roman"/>
          <w:b/>
          <w:color w:val="000000"/>
          <w:szCs w:val="24"/>
        </w:rPr>
        <w:t xml:space="preserve"> </w:t>
      </w:r>
    </w:p>
    <w:p w:rsidR="00AE481B" w:rsidRPr="00672AD5" w:rsidRDefault="00AE481B" w:rsidP="00AE481B">
      <w:pPr>
        <w:ind w:left="720"/>
        <w:rPr>
          <w:rFonts w:eastAsia="Times New Roman"/>
          <w:color w:val="000000"/>
          <w:szCs w:val="24"/>
        </w:rPr>
      </w:pPr>
      <w:r w:rsidRPr="00672AD5">
        <w:rPr>
          <w:rFonts w:eastAsia="Times New Roman"/>
          <w:b/>
          <w:color w:val="000000"/>
          <w:szCs w:val="24"/>
        </w:rPr>
        <w:t xml:space="preserve">Sub-alternative 6b.  </w:t>
      </w:r>
      <w:r w:rsidRPr="00672AD5">
        <w:rPr>
          <w:rFonts w:eastAsia="Times New Roman"/>
          <w:color w:val="000000"/>
          <w:szCs w:val="24"/>
        </w:rPr>
        <w:t>January</w:t>
      </w:r>
    </w:p>
    <w:p w:rsidR="00AE481B" w:rsidRPr="00672AD5" w:rsidRDefault="00AE481B" w:rsidP="00AE481B">
      <w:pPr>
        <w:ind w:left="720"/>
        <w:rPr>
          <w:rFonts w:eastAsia="Times New Roman"/>
          <w:color w:val="000000"/>
          <w:szCs w:val="24"/>
        </w:rPr>
      </w:pPr>
      <w:r w:rsidRPr="00672AD5">
        <w:rPr>
          <w:rFonts w:eastAsia="Times New Roman"/>
          <w:b/>
          <w:color w:val="000000"/>
          <w:szCs w:val="24"/>
        </w:rPr>
        <w:t xml:space="preserve">Sub-alternative 6c.  </w:t>
      </w:r>
      <w:r w:rsidRPr="00672AD5">
        <w:rPr>
          <w:rFonts w:eastAsia="Times New Roman"/>
          <w:color w:val="000000"/>
          <w:szCs w:val="24"/>
        </w:rPr>
        <w:t>February</w:t>
      </w:r>
    </w:p>
    <w:p w:rsidR="00AE481B" w:rsidRPr="00672AD5" w:rsidRDefault="00AE481B" w:rsidP="00AE481B">
      <w:pPr>
        <w:ind w:left="720"/>
        <w:rPr>
          <w:rFonts w:eastAsia="Times New Roman"/>
          <w:color w:val="000000"/>
          <w:szCs w:val="24"/>
        </w:rPr>
      </w:pPr>
      <w:r w:rsidRPr="00672AD5">
        <w:rPr>
          <w:rFonts w:eastAsia="Times New Roman"/>
          <w:b/>
          <w:color w:val="000000"/>
          <w:szCs w:val="24"/>
        </w:rPr>
        <w:t xml:space="preserve">Sub-alternative 6d.  </w:t>
      </w:r>
      <w:r w:rsidRPr="00672AD5">
        <w:rPr>
          <w:rFonts w:eastAsia="Times New Roman"/>
          <w:color w:val="000000"/>
          <w:szCs w:val="24"/>
        </w:rPr>
        <w:t>March</w:t>
      </w:r>
    </w:p>
    <w:p w:rsidR="00AE481B" w:rsidRPr="00672AD5" w:rsidRDefault="00AE481B" w:rsidP="00AE481B">
      <w:pPr>
        <w:rPr>
          <w:rFonts w:eastAsia="Times New Roman"/>
          <w:b/>
          <w:color w:val="000000"/>
          <w:szCs w:val="24"/>
        </w:rPr>
      </w:pPr>
    </w:p>
    <w:p w:rsidR="00AE481B" w:rsidRPr="00672AD5" w:rsidRDefault="00AE481B" w:rsidP="00AE481B">
      <w:pPr>
        <w:rPr>
          <w:rFonts w:eastAsia="Times New Roman"/>
          <w:color w:val="000000"/>
          <w:szCs w:val="24"/>
        </w:rPr>
      </w:pPr>
      <w:r w:rsidRPr="00672AD5">
        <w:rPr>
          <w:rFonts w:eastAsia="Times New Roman"/>
          <w:b/>
          <w:color w:val="000000"/>
          <w:szCs w:val="24"/>
        </w:rPr>
        <w:t xml:space="preserve">Alternative 7. </w:t>
      </w:r>
      <w:r w:rsidRPr="00672AD5">
        <w:rPr>
          <w:rFonts w:eastAsia="Times New Roman"/>
          <w:color w:val="000000"/>
          <w:szCs w:val="24"/>
        </w:rPr>
        <w:t xml:space="preserve">Exclude </w:t>
      </w:r>
      <w:r w:rsidRPr="00672AD5">
        <w:rPr>
          <w:rFonts w:eastAsia="Times New Roman"/>
          <w:color w:val="000000"/>
          <w:szCs w:val="24"/>
          <w:u w:val="single"/>
        </w:rPr>
        <w:t>gag</w:t>
      </w:r>
      <w:r w:rsidRPr="00672AD5">
        <w:rPr>
          <w:rFonts w:eastAsia="Times New Roman"/>
          <w:color w:val="000000"/>
          <w:szCs w:val="24"/>
        </w:rPr>
        <w:t xml:space="preserve"> from the annual prohibition on commercial harvest and possession of shallow water groupers</w:t>
      </w:r>
      <w:r w:rsidRPr="00672AD5">
        <w:rPr>
          <w:rFonts w:eastAsia="Times New Roman"/>
          <w:color w:val="000000"/>
          <w:szCs w:val="24"/>
          <w:u w:val="single"/>
        </w:rPr>
        <w:t xml:space="preserve"> south of 28° North latitude</w:t>
      </w:r>
      <w:r w:rsidR="00571D84">
        <w:rPr>
          <w:rFonts w:eastAsia="Times New Roman"/>
          <w:color w:val="000000"/>
          <w:szCs w:val="24"/>
          <w:u w:val="single"/>
        </w:rPr>
        <w:t xml:space="preserve"> (approximately off Palm Bay</w:t>
      </w:r>
      <w:r w:rsidR="00672AD5">
        <w:rPr>
          <w:rFonts w:eastAsia="Times New Roman"/>
          <w:color w:val="000000"/>
          <w:szCs w:val="24"/>
          <w:u w:val="single"/>
        </w:rPr>
        <w:t>, Florida)</w:t>
      </w:r>
      <w:r w:rsidRPr="00672AD5">
        <w:rPr>
          <w:rFonts w:eastAsia="Times New Roman"/>
          <w:color w:val="000000"/>
          <w:szCs w:val="24"/>
        </w:rPr>
        <w:t>.</w:t>
      </w:r>
    </w:p>
    <w:p w:rsidR="00AE481B" w:rsidRPr="00672AD5" w:rsidRDefault="00AE481B" w:rsidP="00AE481B">
      <w:pPr>
        <w:rPr>
          <w:rFonts w:eastAsia="Times New Roman"/>
          <w:b/>
          <w:color w:val="000000"/>
          <w:szCs w:val="24"/>
        </w:rPr>
      </w:pPr>
    </w:p>
    <w:p w:rsidR="00AE481B" w:rsidRPr="00672AD5" w:rsidRDefault="00AE481B" w:rsidP="00AE481B">
      <w:pPr>
        <w:rPr>
          <w:rFonts w:eastAsia="Times New Roman"/>
          <w:color w:val="000000"/>
          <w:szCs w:val="24"/>
        </w:rPr>
      </w:pPr>
      <w:r w:rsidRPr="00672AD5">
        <w:rPr>
          <w:rFonts w:eastAsia="Times New Roman"/>
          <w:b/>
          <w:color w:val="000000"/>
          <w:szCs w:val="24"/>
        </w:rPr>
        <w:t xml:space="preserve">Alternative 8. </w:t>
      </w:r>
      <w:r w:rsidRPr="00672AD5">
        <w:rPr>
          <w:rFonts w:eastAsia="Times New Roman"/>
          <w:color w:val="000000"/>
          <w:szCs w:val="24"/>
        </w:rPr>
        <w:t xml:space="preserve">Exclude </w:t>
      </w:r>
      <w:r w:rsidRPr="00672AD5">
        <w:rPr>
          <w:rFonts w:eastAsia="Times New Roman"/>
          <w:color w:val="000000"/>
          <w:szCs w:val="24"/>
          <w:u w:val="single"/>
        </w:rPr>
        <w:t>gag</w:t>
      </w:r>
      <w:r w:rsidRPr="00672AD5">
        <w:rPr>
          <w:rFonts w:eastAsia="Times New Roman"/>
          <w:color w:val="000000"/>
          <w:szCs w:val="24"/>
        </w:rPr>
        <w:t xml:space="preserve"> from the annual prohibition on commercial harvest and possession of shallow water groupers</w:t>
      </w:r>
      <w:r w:rsidRPr="00672AD5">
        <w:rPr>
          <w:rFonts w:eastAsia="Times New Roman"/>
          <w:color w:val="000000"/>
          <w:szCs w:val="24"/>
          <w:u w:val="single"/>
        </w:rPr>
        <w:t xml:space="preserve"> south of 28° North latitude</w:t>
      </w:r>
      <w:r w:rsidR="00672AD5">
        <w:rPr>
          <w:rFonts w:eastAsia="Times New Roman"/>
          <w:color w:val="000000"/>
          <w:szCs w:val="24"/>
          <w:u w:val="single"/>
        </w:rPr>
        <w:t xml:space="preserve"> (approximately off Palm Beach, Florida)</w:t>
      </w:r>
      <w:r w:rsidRPr="00672AD5">
        <w:rPr>
          <w:rFonts w:eastAsia="Times New Roman"/>
          <w:color w:val="000000"/>
          <w:szCs w:val="24"/>
        </w:rPr>
        <w:t xml:space="preserve"> and establish a separate seasonal closure for gag in that area.</w:t>
      </w:r>
    </w:p>
    <w:p w:rsidR="00AE481B" w:rsidRPr="00672AD5" w:rsidRDefault="00AE481B" w:rsidP="00AE481B">
      <w:pPr>
        <w:ind w:left="720"/>
        <w:rPr>
          <w:rFonts w:eastAsia="Times New Roman"/>
          <w:b/>
          <w:color w:val="000000"/>
          <w:szCs w:val="24"/>
        </w:rPr>
      </w:pPr>
      <w:r w:rsidRPr="00672AD5">
        <w:rPr>
          <w:rFonts w:eastAsia="Times New Roman"/>
          <w:b/>
          <w:color w:val="000000"/>
          <w:szCs w:val="24"/>
        </w:rPr>
        <w:t xml:space="preserve">Sub-alternative 8a.  </w:t>
      </w:r>
      <w:r w:rsidRPr="00672AD5">
        <w:rPr>
          <w:rFonts w:eastAsia="Times New Roman"/>
          <w:color w:val="000000"/>
          <w:szCs w:val="24"/>
        </w:rPr>
        <w:t>January – March</w:t>
      </w:r>
      <w:r w:rsidRPr="00672AD5">
        <w:rPr>
          <w:rFonts w:eastAsia="Times New Roman"/>
          <w:b/>
          <w:color w:val="000000"/>
          <w:szCs w:val="24"/>
        </w:rPr>
        <w:t xml:space="preserve"> </w:t>
      </w:r>
    </w:p>
    <w:p w:rsidR="00AE481B" w:rsidRPr="00672AD5" w:rsidRDefault="00AE481B" w:rsidP="00AE481B">
      <w:pPr>
        <w:ind w:left="720"/>
        <w:rPr>
          <w:rFonts w:eastAsia="Times New Roman"/>
          <w:color w:val="000000"/>
          <w:szCs w:val="24"/>
        </w:rPr>
      </w:pPr>
      <w:r w:rsidRPr="00672AD5">
        <w:rPr>
          <w:rFonts w:eastAsia="Times New Roman"/>
          <w:b/>
          <w:color w:val="000000"/>
          <w:szCs w:val="24"/>
        </w:rPr>
        <w:t xml:space="preserve">Sub-alternative 8b.  </w:t>
      </w:r>
      <w:r w:rsidRPr="00672AD5">
        <w:rPr>
          <w:rFonts w:eastAsia="Times New Roman"/>
          <w:color w:val="000000"/>
          <w:szCs w:val="24"/>
        </w:rPr>
        <w:t>January</w:t>
      </w:r>
    </w:p>
    <w:p w:rsidR="00AE481B" w:rsidRPr="00672AD5" w:rsidRDefault="00AE481B" w:rsidP="00AE481B">
      <w:pPr>
        <w:ind w:left="720"/>
        <w:rPr>
          <w:rFonts w:eastAsia="Times New Roman"/>
          <w:color w:val="000000"/>
          <w:szCs w:val="24"/>
        </w:rPr>
      </w:pPr>
      <w:r w:rsidRPr="00672AD5">
        <w:rPr>
          <w:rFonts w:eastAsia="Times New Roman"/>
          <w:b/>
          <w:color w:val="000000"/>
          <w:szCs w:val="24"/>
        </w:rPr>
        <w:t xml:space="preserve">Sub-alternative 8c.  </w:t>
      </w:r>
      <w:r w:rsidRPr="00672AD5">
        <w:rPr>
          <w:rFonts w:eastAsia="Times New Roman"/>
          <w:color w:val="000000"/>
          <w:szCs w:val="24"/>
        </w:rPr>
        <w:t>February</w:t>
      </w:r>
    </w:p>
    <w:p w:rsidR="00AE481B" w:rsidRPr="00672AD5" w:rsidRDefault="00AE481B" w:rsidP="00AE481B">
      <w:pPr>
        <w:ind w:left="720"/>
        <w:rPr>
          <w:rFonts w:eastAsia="Times New Roman"/>
          <w:color w:val="000000"/>
          <w:szCs w:val="24"/>
        </w:rPr>
      </w:pPr>
      <w:r w:rsidRPr="00672AD5">
        <w:rPr>
          <w:rFonts w:eastAsia="Times New Roman"/>
          <w:b/>
          <w:color w:val="000000"/>
          <w:szCs w:val="24"/>
        </w:rPr>
        <w:t xml:space="preserve">Sub-alternative 8d.  </w:t>
      </w:r>
      <w:r w:rsidRPr="00672AD5">
        <w:rPr>
          <w:rFonts w:eastAsia="Times New Roman"/>
          <w:color w:val="000000"/>
          <w:szCs w:val="24"/>
        </w:rPr>
        <w:t>March</w:t>
      </w:r>
    </w:p>
    <w:p w:rsidR="00AE481B" w:rsidRPr="00672AD5" w:rsidRDefault="00AE481B" w:rsidP="00AE481B">
      <w:pPr>
        <w:ind w:left="720"/>
        <w:rPr>
          <w:rFonts w:eastAsia="Times New Roman"/>
          <w:b/>
          <w:color w:val="000000"/>
          <w:szCs w:val="24"/>
        </w:rPr>
      </w:pPr>
      <w:r w:rsidRPr="00672AD5">
        <w:rPr>
          <w:rFonts w:eastAsia="Times New Roman"/>
          <w:b/>
          <w:color w:val="000000"/>
          <w:szCs w:val="24"/>
        </w:rPr>
        <w:t xml:space="preserve">Sub-alternative 8e.  </w:t>
      </w:r>
      <w:r w:rsidRPr="00672AD5">
        <w:rPr>
          <w:rFonts w:eastAsia="Times New Roman"/>
          <w:color w:val="000000"/>
          <w:szCs w:val="24"/>
        </w:rPr>
        <w:t>March – April</w:t>
      </w:r>
      <w:r w:rsidRPr="00672AD5">
        <w:rPr>
          <w:rFonts w:eastAsia="Times New Roman"/>
          <w:b/>
          <w:color w:val="000000"/>
          <w:szCs w:val="24"/>
        </w:rPr>
        <w:t xml:space="preserve"> </w:t>
      </w:r>
    </w:p>
    <w:p w:rsidR="00AE481B" w:rsidRPr="00672AD5" w:rsidRDefault="00AE481B" w:rsidP="00AE481B">
      <w:pPr>
        <w:rPr>
          <w:rFonts w:eastAsia="Times New Roman"/>
          <w:b/>
          <w:color w:val="000000"/>
          <w:szCs w:val="24"/>
        </w:rPr>
      </w:pPr>
    </w:p>
    <w:p w:rsidR="00AE481B" w:rsidRPr="00672AD5" w:rsidRDefault="00AE481B" w:rsidP="00AE481B">
      <w:pPr>
        <w:rPr>
          <w:rFonts w:eastAsia="Times New Roman"/>
          <w:color w:val="000000"/>
          <w:szCs w:val="24"/>
          <w:u w:val="single"/>
        </w:rPr>
      </w:pPr>
      <w:r w:rsidRPr="00672AD5">
        <w:rPr>
          <w:rFonts w:eastAsia="Times New Roman"/>
          <w:b/>
          <w:color w:val="000000"/>
          <w:szCs w:val="24"/>
        </w:rPr>
        <w:t xml:space="preserve">Alternative 9. </w:t>
      </w:r>
      <w:r w:rsidRPr="00672AD5">
        <w:rPr>
          <w:rFonts w:eastAsia="Times New Roman"/>
          <w:color w:val="000000"/>
          <w:szCs w:val="24"/>
        </w:rPr>
        <w:t xml:space="preserve">Exclude </w:t>
      </w:r>
      <w:r w:rsidRPr="00672AD5">
        <w:rPr>
          <w:rFonts w:eastAsia="Times New Roman"/>
          <w:color w:val="000000"/>
          <w:szCs w:val="24"/>
          <w:u w:val="single"/>
        </w:rPr>
        <w:t>red grouper</w:t>
      </w:r>
      <w:r w:rsidRPr="00672AD5">
        <w:rPr>
          <w:rFonts w:eastAsia="Times New Roman"/>
          <w:color w:val="000000"/>
          <w:szCs w:val="24"/>
        </w:rPr>
        <w:t xml:space="preserve"> and </w:t>
      </w:r>
      <w:r w:rsidRPr="00672AD5">
        <w:rPr>
          <w:rFonts w:eastAsia="Times New Roman"/>
          <w:color w:val="000000"/>
          <w:szCs w:val="24"/>
          <w:u w:val="single"/>
        </w:rPr>
        <w:t>scamp</w:t>
      </w:r>
      <w:r w:rsidRPr="00672AD5">
        <w:rPr>
          <w:rFonts w:eastAsia="Times New Roman"/>
          <w:color w:val="000000"/>
          <w:szCs w:val="24"/>
        </w:rPr>
        <w:t xml:space="preserve"> from the annual prohibition on commercial harvest and possession of shallow water groupers </w:t>
      </w:r>
      <w:r w:rsidRPr="00672AD5">
        <w:rPr>
          <w:rFonts w:eastAsia="Times New Roman"/>
          <w:color w:val="000000"/>
          <w:szCs w:val="24"/>
          <w:u w:val="single"/>
        </w:rPr>
        <w:t>south of 31° North latitude</w:t>
      </w:r>
      <w:r w:rsidR="00AC44D6" w:rsidRPr="00672AD5">
        <w:rPr>
          <w:rFonts w:eastAsia="Times New Roman"/>
          <w:color w:val="000000"/>
          <w:szCs w:val="24"/>
          <w:u w:val="single"/>
        </w:rPr>
        <w:t xml:space="preserve"> (</w:t>
      </w:r>
      <w:r w:rsidR="00672AD5">
        <w:rPr>
          <w:rFonts w:eastAsia="Times New Roman"/>
          <w:color w:val="000000"/>
          <w:szCs w:val="24"/>
          <w:u w:val="single"/>
        </w:rPr>
        <w:t xml:space="preserve">approximately off </w:t>
      </w:r>
      <w:r w:rsidR="00571D84">
        <w:rPr>
          <w:rFonts w:eastAsia="Times New Roman"/>
          <w:color w:val="000000"/>
          <w:szCs w:val="24"/>
          <w:u w:val="single"/>
        </w:rPr>
        <w:t>St. Andrew Sound, Georgia</w:t>
      </w:r>
      <w:r w:rsidR="00AC44D6" w:rsidRPr="00672AD5">
        <w:rPr>
          <w:rFonts w:eastAsia="Times New Roman"/>
          <w:color w:val="000000"/>
          <w:szCs w:val="24"/>
          <w:u w:val="single"/>
        </w:rPr>
        <w:t>)</w:t>
      </w:r>
      <w:r w:rsidRPr="00672AD5">
        <w:rPr>
          <w:rFonts w:eastAsia="Times New Roman"/>
          <w:color w:val="000000"/>
          <w:szCs w:val="24"/>
          <w:u w:val="single"/>
        </w:rPr>
        <w:t>.</w:t>
      </w:r>
    </w:p>
    <w:p w:rsidR="00AE481B" w:rsidRPr="00672AD5" w:rsidRDefault="00AE481B" w:rsidP="00AE481B">
      <w:pPr>
        <w:rPr>
          <w:rFonts w:eastAsia="Times New Roman"/>
          <w:b/>
          <w:color w:val="000000"/>
          <w:szCs w:val="24"/>
        </w:rPr>
      </w:pPr>
    </w:p>
    <w:p w:rsidR="00AE481B" w:rsidRPr="00672AD5" w:rsidRDefault="00AE481B" w:rsidP="00AE481B">
      <w:pPr>
        <w:rPr>
          <w:rFonts w:eastAsia="Times New Roman"/>
          <w:b/>
          <w:color w:val="000000"/>
          <w:szCs w:val="24"/>
        </w:rPr>
      </w:pPr>
      <w:r w:rsidRPr="00672AD5">
        <w:rPr>
          <w:rFonts w:eastAsia="Times New Roman"/>
          <w:b/>
          <w:color w:val="000000"/>
          <w:szCs w:val="24"/>
        </w:rPr>
        <w:t xml:space="preserve">Alternative 10. </w:t>
      </w:r>
      <w:r w:rsidRPr="00672AD5">
        <w:rPr>
          <w:rFonts w:eastAsia="Times New Roman"/>
          <w:color w:val="000000"/>
          <w:szCs w:val="24"/>
        </w:rPr>
        <w:t xml:space="preserve">Exclude </w:t>
      </w:r>
      <w:r w:rsidRPr="00672AD5">
        <w:rPr>
          <w:rFonts w:eastAsia="Times New Roman"/>
          <w:color w:val="000000"/>
          <w:szCs w:val="24"/>
          <w:u w:val="single"/>
        </w:rPr>
        <w:t>red grouper</w:t>
      </w:r>
      <w:r w:rsidRPr="00672AD5">
        <w:rPr>
          <w:rFonts w:eastAsia="Times New Roman"/>
          <w:color w:val="000000"/>
          <w:szCs w:val="24"/>
        </w:rPr>
        <w:t xml:space="preserve"> from the annual prohibition on commercial harvest and possession of shallow water groupers </w:t>
      </w:r>
      <w:r w:rsidRPr="00672AD5">
        <w:rPr>
          <w:rFonts w:eastAsia="Times New Roman"/>
          <w:color w:val="000000"/>
          <w:szCs w:val="24"/>
          <w:u w:val="single"/>
        </w:rPr>
        <w:t xml:space="preserve">south of 31° North </w:t>
      </w:r>
      <w:r w:rsidRPr="00571D84">
        <w:rPr>
          <w:rFonts w:eastAsia="Times New Roman"/>
          <w:color w:val="000000"/>
          <w:szCs w:val="24"/>
          <w:u w:val="single"/>
        </w:rPr>
        <w:t xml:space="preserve">latitude </w:t>
      </w:r>
      <w:r w:rsidR="00571D84" w:rsidRPr="00571D84">
        <w:rPr>
          <w:rFonts w:eastAsia="Times New Roman"/>
          <w:color w:val="000000"/>
          <w:szCs w:val="24"/>
          <w:u w:val="single"/>
        </w:rPr>
        <w:t>(</w:t>
      </w:r>
      <w:r w:rsidR="00571D84">
        <w:rPr>
          <w:rFonts w:eastAsia="Times New Roman"/>
          <w:color w:val="000000"/>
          <w:szCs w:val="24"/>
          <w:u w:val="single"/>
        </w:rPr>
        <w:t>approximately off St. Andrew Sound, Georgia</w:t>
      </w:r>
      <w:r w:rsidR="00571D84" w:rsidRPr="00672AD5">
        <w:rPr>
          <w:rFonts w:eastAsia="Times New Roman"/>
          <w:color w:val="000000"/>
          <w:szCs w:val="24"/>
          <w:u w:val="single"/>
        </w:rPr>
        <w:t>)</w:t>
      </w:r>
      <w:r w:rsidR="00571D84">
        <w:rPr>
          <w:rFonts w:eastAsia="Times New Roman"/>
          <w:color w:val="000000"/>
          <w:szCs w:val="24"/>
          <w:u w:val="single"/>
        </w:rPr>
        <w:t xml:space="preserve"> </w:t>
      </w:r>
      <w:r w:rsidRPr="00672AD5">
        <w:rPr>
          <w:rFonts w:eastAsia="Times New Roman"/>
          <w:color w:val="000000"/>
          <w:szCs w:val="24"/>
        </w:rPr>
        <w:t>and establish a separate seasonal closure for red grouper in that area.</w:t>
      </w:r>
    </w:p>
    <w:p w:rsidR="00AE481B" w:rsidRPr="00672AD5" w:rsidRDefault="00AE481B" w:rsidP="00AE481B">
      <w:pPr>
        <w:ind w:left="720"/>
        <w:rPr>
          <w:rFonts w:eastAsia="Times New Roman"/>
          <w:b/>
          <w:color w:val="000000"/>
          <w:szCs w:val="24"/>
        </w:rPr>
      </w:pPr>
      <w:r w:rsidRPr="00672AD5">
        <w:rPr>
          <w:rFonts w:eastAsia="Times New Roman"/>
          <w:b/>
          <w:color w:val="000000"/>
          <w:szCs w:val="24"/>
        </w:rPr>
        <w:t xml:space="preserve">Sub-alternative 10a. </w:t>
      </w:r>
      <w:r w:rsidRPr="00672AD5">
        <w:rPr>
          <w:rFonts w:eastAsia="Times New Roman"/>
          <w:color w:val="000000"/>
          <w:szCs w:val="24"/>
        </w:rPr>
        <w:t>February – April</w:t>
      </w:r>
      <w:r w:rsidRPr="00672AD5">
        <w:rPr>
          <w:rFonts w:eastAsia="Times New Roman"/>
          <w:b/>
          <w:color w:val="000000"/>
          <w:szCs w:val="24"/>
        </w:rPr>
        <w:t xml:space="preserve">  </w:t>
      </w:r>
    </w:p>
    <w:p w:rsidR="00AE481B" w:rsidRPr="00672AD5" w:rsidRDefault="00AE481B" w:rsidP="00AE481B">
      <w:pPr>
        <w:ind w:left="720"/>
        <w:rPr>
          <w:rFonts w:eastAsia="Times New Roman"/>
          <w:b/>
          <w:color w:val="000000"/>
          <w:szCs w:val="24"/>
        </w:rPr>
      </w:pPr>
      <w:r w:rsidRPr="00672AD5">
        <w:rPr>
          <w:rFonts w:eastAsia="Times New Roman"/>
          <w:b/>
          <w:color w:val="000000"/>
          <w:szCs w:val="24"/>
        </w:rPr>
        <w:t xml:space="preserve">Sub-alternative 10b. </w:t>
      </w:r>
      <w:r w:rsidRPr="00672AD5">
        <w:rPr>
          <w:rFonts w:eastAsia="Times New Roman"/>
          <w:color w:val="000000"/>
          <w:szCs w:val="24"/>
        </w:rPr>
        <w:t>February – May</w:t>
      </w:r>
      <w:r w:rsidRPr="00672AD5">
        <w:rPr>
          <w:rFonts w:eastAsia="Times New Roman"/>
          <w:b/>
          <w:color w:val="000000"/>
          <w:szCs w:val="24"/>
        </w:rPr>
        <w:t xml:space="preserve"> </w:t>
      </w:r>
    </w:p>
    <w:p w:rsidR="00AE481B" w:rsidRPr="00672AD5" w:rsidRDefault="00AE481B" w:rsidP="00AE481B">
      <w:pPr>
        <w:ind w:left="720"/>
        <w:rPr>
          <w:rFonts w:eastAsia="Times New Roman"/>
          <w:b/>
          <w:color w:val="000000"/>
          <w:szCs w:val="24"/>
        </w:rPr>
      </w:pPr>
      <w:r w:rsidRPr="00672AD5">
        <w:rPr>
          <w:rFonts w:eastAsia="Times New Roman"/>
          <w:b/>
          <w:color w:val="000000"/>
          <w:szCs w:val="24"/>
        </w:rPr>
        <w:t xml:space="preserve">Sub-alternative 10c. </w:t>
      </w:r>
      <w:r w:rsidRPr="00672AD5">
        <w:rPr>
          <w:rFonts w:eastAsia="Times New Roman"/>
          <w:color w:val="000000"/>
          <w:szCs w:val="24"/>
        </w:rPr>
        <w:t>March – April</w:t>
      </w:r>
      <w:r w:rsidRPr="00672AD5">
        <w:rPr>
          <w:rFonts w:eastAsia="Times New Roman"/>
          <w:b/>
          <w:color w:val="000000"/>
          <w:szCs w:val="24"/>
        </w:rPr>
        <w:t xml:space="preserve"> </w:t>
      </w:r>
    </w:p>
    <w:p w:rsidR="00AE481B" w:rsidRPr="00672AD5" w:rsidRDefault="00AE481B" w:rsidP="00AE481B">
      <w:pPr>
        <w:ind w:left="720"/>
      </w:pPr>
      <w:r w:rsidRPr="00672AD5">
        <w:rPr>
          <w:rFonts w:eastAsia="Times New Roman"/>
          <w:b/>
          <w:color w:val="000000"/>
          <w:szCs w:val="24"/>
        </w:rPr>
        <w:t xml:space="preserve">Sub-alternative 10d. </w:t>
      </w:r>
      <w:r w:rsidRPr="00672AD5">
        <w:rPr>
          <w:rFonts w:eastAsia="Times New Roman"/>
          <w:color w:val="000000"/>
          <w:szCs w:val="24"/>
        </w:rPr>
        <w:t>March – May</w:t>
      </w:r>
    </w:p>
    <w:p w:rsidR="00AE481B" w:rsidRPr="00672AD5" w:rsidRDefault="00AE481B" w:rsidP="00AE481B">
      <w:pPr>
        <w:rPr>
          <w:b/>
          <w:u w:val="single"/>
        </w:rPr>
      </w:pPr>
    </w:p>
    <w:p w:rsidR="00AE481B" w:rsidRPr="00672AD5" w:rsidRDefault="00AE481B" w:rsidP="00AE481B">
      <w:pPr>
        <w:pStyle w:val="Heading2"/>
        <w:rPr>
          <w:rFonts w:ascii="Times New Roman" w:hAnsi="Times New Roman"/>
          <w:szCs w:val="28"/>
          <w:u w:val="single"/>
        </w:rPr>
      </w:pPr>
      <w:r w:rsidRPr="00672AD5">
        <w:rPr>
          <w:rFonts w:ascii="Times New Roman" w:hAnsi="Times New Roman"/>
          <w:szCs w:val="28"/>
          <w:u w:val="single"/>
        </w:rPr>
        <w:t xml:space="preserve">Snapper Grouper Advisory Panel </w:t>
      </w:r>
      <w:r w:rsidR="00571D84">
        <w:rPr>
          <w:rFonts w:ascii="Times New Roman" w:hAnsi="Times New Roman"/>
          <w:szCs w:val="28"/>
          <w:u w:val="single"/>
        </w:rPr>
        <w:t xml:space="preserve">Comments &amp; </w:t>
      </w:r>
      <w:r w:rsidRPr="00672AD5">
        <w:rPr>
          <w:rFonts w:ascii="Times New Roman" w:hAnsi="Times New Roman"/>
          <w:szCs w:val="28"/>
          <w:u w:val="single"/>
        </w:rPr>
        <w:t>Recommendations:</w:t>
      </w:r>
    </w:p>
    <w:p w:rsidR="00AE481B" w:rsidRPr="00672AD5" w:rsidRDefault="00F3580A" w:rsidP="00F3580A">
      <w:pPr>
        <w:pStyle w:val="Heading2"/>
        <w:numPr>
          <w:ilvl w:val="0"/>
          <w:numId w:val="10"/>
        </w:numPr>
        <w:rPr>
          <w:rFonts w:ascii="Times New Roman" w:hAnsi="Times New Roman"/>
          <w:b w:val="0"/>
          <w:sz w:val="24"/>
          <w:szCs w:val="24"/>
        </w:rPr>
      </w:pPr>
      <w:r w:rsidRPr="00672AD5">
        <w:rPr>
          <w:rFonts w:ascii="Times New Roman" w:hAnsi="Times New Roman"/>
          <w:b w:val="0"/>
          <w:sz w:val="24"/>
          <w:szCs w:val="24"/>
        </w:rPr>
        <w:t>ANY MODIFICATIONS TO THE SWG CLOSURE FOR ONE SECTOR SHOULD BE THE SAME FOR THE OTHER SECTOR</w:t>
      </w:r>
    </w:p>
    <w:p w:rsidR="00F3580A" w:rsidRPr="00672AD5" w:rsidRDefault="00F3580A" w:rsidP="00F3580A">
      <w:pPr>
        <w:pStyle w:val="ListParagraph"/>
        <w:numPr>
          <w:ilvl w:val="0"/>
          <w:numId w:val="10"/>
        </w:numPr>
        <w:rPr>
          <w:szCs w:val="24"/>
        </w:rPr>
      </w:pPr>
      <w:r w:rsidRPr="00672AD5">
        <w:rPr>
          <w:szCs w:val="24"/>
        </w:rPr>
        <w:t>CURRENT CLOSURE IS WORKING FINE; DO NOT MAKE ANY CHANGES AT THIS TIME</w:t>
      </w:r>
    </w:p>
    <w:p w:rsidR="002151C4" w:rsidRPr="00672AD5" w:rsidRDefault="002151C4" w:rsidP="002151C4"/>
    <w:p w:rsidR="003B7323" w:rsidRDefault="003B7323">
      <w:pPr>
        <w:rPr>
          <w:rFonts w:eastAsia="Times New Roman"/>
          <w:b/>
          <w:bCs/>
          <w:color w:val="4F81BD"/>
          <w:kern w:val="32"/>
          <w:sz w:val="40"/>
          <w:szCs w:val="40"/>
          <w:lang/>
        </w:rPr>
      </w:pPr>
      <w:r>
        <w:rPr>
          <w:color w:val="4F81BD"/>
          <w:sz w:val="40"/>
          <w:szCs w:val="40"/>
        </w:rPr>
        <w:br w:type="page"/>
      </w:r>
    </w:p>
    <w:p w:rsidR="002151C4" w:rsidRPr="00672AD5" w:rsidRDefault="002151C4" w:rsidP="002151C4">
      <w:pPr>
        <w:pStyle w:val="Heading1"/>
        <w:rPr>
          <w:color w:val="4F81BD"/>
          <w:sz w:val="40"/>
          <w:szCs w:val="40"/>
        </w:rPr>
      </w:pPr>
      <w:bookmarkStart w:id="0" w:name="_GoBack"/>
      <w:bookmarkEnd w:id="0"/>
      <w:r w:rsidRPr="00672AD5">
        <w:rPr>
          <w:color w:val="4F81BD"/>
          <w:sz w:val="40"/>
          <w:szCs w:val="40"/>
        </w:rPr>
        <w:lastRenderedPageBreak/>
        <w:t xml:space="preserve">Modification to the Fishing Year for the </w:t>
      </w:r>
      <w:r w:rsidR="00210C7F" w:rsidRPr="00672AD5">
        <w:rPr>
          <w:color w:val="4F81BD"/>
          <w:sz w:val="40"/>
          <w:szCs w:val="40"/>
        </w:rPr>
        <w:t>Commercial Golden Tile</w:t>
      </w:r>
      <w:r w:rsidR="005A18E6" w:rsidRPr="00672AD5">
        <w:rPr>
          <w:color w:val="4F81BD"/>
          <w:sz w:val="40"/>
          <w:szCs w:val="40"/>
        </w:rPr>
        <w:t xml:space="preserve">fish </w:t>
      </w:r>
      <w:r w:rsidRPr="00672AD5">
        <w:rPr>
          <w:color w:val="4F81BD"/>
          <w:sz w:val="40"/>
          <w:szCs w:val="40"/>
        </w:rPr>
        <w:t xml:space="preserve">Hook-and-Line Sector </w:t>
      </w:r>
    </w:p>
    <w:p w:rsidR="002151C4" w:rsidRPr="00672AD5" w:rsidRDefault="002151C4" w:rsidP="00390B60">
      <w:pPr>
        <w:ind w:firstLine="360"/>
      </w:pPr>
      <w:r w:rsidRPr="00672AD5">
        <w:t xml:space="preserve">At the request of the Snapper Grouper AP, the Council included an action to consider changing the start date of the fishing year for the hook-and-line component of the commercial golden tilefish fishery in Regulatory Amendment 23.  However, the amendment was not developed pending an update to the golden tilefish stock assessment and the conclusion of the Visioning Project.  </w:t>
      </w:r>
      <w:r w:rsidR="00390B60" w:rsidRPr="00672AD5">
        <w:t xml:space="preserve">In September 2016, the Council requested that the action be again included for consideration in the Options Paper for the Vision Blueprint Commercial Regulatory Amendment 27.  </w:t>
      </w:r>
    </w:p>
    <w:p w:rsidR="00390B60" w:rsidRPr="00672AD5" w:rsidRDefault="00390B60" w:rsidP="002151C4"/>
    <w:p w:rsidR="00390B60" w:rsidRPr="00672AD5" w:rsidRDefault="00390B60" w:rsidP="00390B60">
      <w:pPr>
        <w:ind w:firstLine="360"/>
      </w:pPr>
      <w:r w:rsidRPr="00672AD5">
        <w:t xml:space="preserve">The rationale behind such a modification is to avoid market flooding early in the year when the longline vessels set out to harvest their portion of the commercial ACL.  The longline fishery for golden tilefish is short-lived, however, and the abundance of product on the market tends to drive prices down early in the year.  Commercial fishermen who harvest golden tilefish with hook-and-line </w:t>
      </w:r>
      <w:r w:rsidR="00972163" w:rsidRPr="00672AD5">
        <w:t xml:space="preserve">gear </w:t>
      </w:r>
      <w:r w:rsidRPr="00672AD5">
        <w:t>would prefer to have their fishing year begin after the longline fleet has landed their ACL to spread out availability of product and optimize prices.  Because the longline fleet is concentrated off central Florida, however, a shift in the fishing year may present benefits to one area at the expense of another.  For instance, hook-and-line fishermen who target golden tilefish elsewhere in Florida would prefer a January 1 start date whereas fishermen off the Carolinas might benefit from a springtime start date</w:t>
      </w:r>
      <w:r w:rsidR="00D956BA" w:rsidRPr="00672AD5">
        <w:t xml:space="preserve"> due to weather</w:t>
      </w:r>
      <w:r w:rsidRPr="00672AD5">
        <w:t xml:space="preserve">.  </w:t>
      </w:r>
      <w:r w:rsidR="00D956BA" w:rsidRPr="00672AD5">
        <w:t>In addition, hook-and-line fishermen who target other deepwater species in addition to golden tilefish are concerned that different fishing years for deepwater species would result in increased discards.  Commercial split seasons for deepwater species, as proposed earlier in this Options Paper, may be an avenue to address the concerns of hook-and-line fishermen who target golden tilefish.</w:t>
      </w:r>
    </w:p>
    <w:p w:rsidR="005A18E6" w:rsidRPr="00672AD5" w:rsidRDefault="005A18E6" w:rsidP="00390B60">
      <w:pPr>
        <w:ind w:firstLine="360"/>
      </w:pPr>
    </w:p>
    <w:p w:rsidR="005A18E6" w:rsidRPr="00672AD5" w:rsidRDefault="005A18E6" w:rsidP="005A18E6">
      <w:pPr>
        <w:ind w:firstLine="360"/>
        <w:rPr>
          <w:szCs w:val="24"/>
        </w:rPr>
      </w:pPr>
      <w:r w:rsidRPr="00672AD5">
        <w:rPr>
          <w:szCs w:val="24"/>
        </w:rPr>
        <w:t xml:space="preserve">At their April 2015 meeting, the Snapper Grouper AP approved a motion to request that the Council also consider a start date for the golden tilefish hook-and-line sector of March 15.  In addition, </w:t>
      </w:r>
      <w:r w:rsidRPr="00672AD5">
        <w:t>AP members stated that the intent of modifying the fishing year start date for the hook-and-line sector would be to bring back the fall fishery.</w:t>
      </w:r>
    </w:p>
    <w:p w:rsidR="002151C4" w:rsidRPr="00672AD5" w:rsidRDefault="002151C4" w:rsidP="002151C4"/>
    <w:p w:rsidR="002A1390" w:rsidRPr="00672AD5" w:rsidRDefault="002A1390">
      <w:pPr>
        <w:rPr>
          <w:b/>
          <w:bCs/>
          <w:sz w:val="28"/>
          <w:szCs w:val="28"/>
          <w:u w:val="single"/>
        </w:rPr>
      </w:pPr>
      <w:r w:rsidRPr="00672AD5">
        <w:rPr>
          <w:b/>
          <w:bCs/>
          <w:sz w:val="28"/>
          <w:szCs w:val="28"/>
          <w:u w:val="single"/>
        </w:rPr>
        <w:br w:type="page"/>
      </w:r>
    </w:p>
    <w:p w:rsidR="00AA5179" w:rsidRPr="00672AD5" w:rsidRDefault="00AA5179">
      <w:pPr>
        <w:rPr>
          <w:b/>
          <w:bCs/>
          <w:sz w:val="28"/>
          <w:szCs w:val="28"/>
          <w:u w:val="single"/>
        </w:rPr>
      </w:pPr>
      <w:r w:rsidRPr="00672AD5">
        <w:rPr>
          <w:b/>
          <w:bCs/>
          <w:sz w:val="28"/>
          <w:szCs w:val="28"/>
          <w:u w:val="single"/>
        </w:rPr>
        <w:lastRenderedPageBreak/>
        <w:t>Possible Actions and Alternatives</w:t>
      </w:r>
    </w:p>
    <w:p w:rsidR="005A18E6" w:rsidRPr="00672AD5" w:rsidRDefault="005A18E6" w:rsidP="00AA5179">
      <w:pPr>
        <w:rPr>
          <w:b/>
          <w:szCs w:val="24"/>
        </w:rPr>
      </w:pPr>
    </w:p>
    <w:p w:rsidR="00AA5179" w:rsidRPr="00672AD5" w:rsidRDefault="00AA5179" w:rsidP="00AA5179">
      <w:pPr>
        <w:rPr>
          <w:b/>
          <w:szCs w:val="24"/>
        </w:rPr>
      </w:pPr>
      <w:r w:rsidRPr="00672AD5">
        <w:rPr>
          <w:b/>
          <w:szCs w:val="24"/>
        </w:rPr>
        <w:t xml:space="preserve">Modify the fishing year start date for the hook-and-line sector of the commercial golden tilefish fishery </w:t>
      </w:r>
    </w:p>
    <w:p w:rsidR="00AA5179" w:rsidRPr="00672AD5" w:rsidRDefault="00AA5179" w:rsidP="00AA5179">
      <w:pPr>
        <w:rPr>
          <w:b/>
          <w:szCs w:val="24"/>
        </w:rPr>
      </w:pPr>
    </w:p>
    <w:p w:rsidR="00AA5179" w:rsidRPr="00672AD5" w:rsidRDefault="00AA5179" w:rsidP="00AA5179">
      <w:pPr>
        <w:rPr>
          <w:szCs w:val="24"/>
        </w:rPr>
      </w:pPr>
      <w:proofErr w:type="gramStart"/>
      <w:r w:rsidRPr="00672AD5">
        <w:rPr>
          <w:b/>
          <w:szCs w:val="24"/>
        </w:rPr>
        <w:t>Alternative 1 (No action).</w:t>
      </w:r>
      <w:proofErr w:type="gramEnd"/>
      <w:r w:rsidRPr="00672AD5">
        <w:rPr>
          <w:szCs w:val="24"/>
        </w:rPr>
        <w:t xml:space="preserve"> </w:t>
      </w:r>
      <w:r w:rsidR="00571D84">
        <w:rPr>
          <w:szCs w:val="24"/>
        </w:rPr>
        <w:t xml:space="preserve"> </w:t>
      </w:r>
      <w:r w:rsidRPr="00672AD5">
        <w:rPr>
          <w:szCs w:val="24"/>
        </w:rPr>
        <w:t xml:space="preserve">The fishing year </w:t>
      </w:r>
      <w:r w:rsidR="00571D84">
        <w:rPr>
          <w:szCs w:val="24"/>
        </w:rPr>
        <w:t xml:space="preserve">for the hook-and line sector of the commercial golden tilefish fishery </w:t>
      </w:r>
      <w:r w:rsidRPr="00672AD5">
        <w:rPr>
          <w:szCs w:val="24"/>
        </w:rPr>
        <w:t>begins on January 1 and ends on December 31.</w:t>
      </w:r>
    </w:p>
    <w:p w:rsidR="00AA5179" w:rsidRPr="00672AD5" w:rsidRDefault="00AA5179" w:rsidP="00AA5179">
      <w:pPr>
        <w:ind w:left="720"/>
        <w:rPr>
          <w:b/>
          <w:szCs w:val="24"/>
        </w:rPr>
      </w:pPr>
    </w:p>
    <w:p w:rsidR="00AA5179" w:rsidRPr="00672AD5" w:rsidRDefault="00AA5179" w:rsidP="00AA5179">
      <w:pPr>
        <w:rPr>
          <w:szCs w:val="24"/>
        </w:rPr>
      </w:pPr>
      <w:r w:rsidRPr="00672AD5">
        <w:rPr>
          <w:b/>
          <w:szCs w:val="24"/>
        </w:rPr>
        <w:t>Alternative 2.</w:t>
      </w:r>
      <w:r w:rsidRPr="00672AD5">
        <w:rPr>
          <w:szCs w:val="24"/>
        </w:rPr>
        <w:t xml:space="preserve">  Change the fishing year for the hook-and-line sector of the commercial golden tilefish fishery to: </w:t>
      </w:r>
    </w:p>
    <w:p w:rsidR="00AA5179" w:rsidRPr="00672AD5" w:rsidRDefault="00AA5179" w:rsidP="00AA5179">
      <w:pPr>
        <w:ind w:left="720"/>
        <w:rPr>
          <w:szCs w:val="24"/>
        </w:rPr>
      </w:pPr>
      <w:r w:rsidRPr="00672AD5">
        <w:rPr>
          <w:b/>
          <w:szCs w:val="24"/>
        </w:rPr>
        <w:t>Sub-alternative 2a.</w:t>
      </w:r>
      <w:r w:rsidRPr="00672AD5">
        <w:rPr>
          <w:szCs w:val="24"/>
        </w:rPr>
        <w:t xml:space="preserve">  March 1 to February 28/29</w:t>
      </w:r>
    </w:p>
    <w:p w:rsidR="005A18E6" w:rsidRPr="00672AD5" w:rsidRDefault="00AA5179" w:rsidP="00AA5179">
      <w:pPr>
        <w:ind w:left="720"/>
        <w:rPr>
          <w:szCs w:val="24"/>
        </w:rPr>
      </w:pPr>
      <w:r w:rsidRPr="00672AD5">
        <w:rPr>
          <w:b/>
          <w:szCs w:val="24"/>
        </w:rPr>
        <w:t>Sub-alternative 2b.</w:t>
      </w:r>
      <w:r w:rsidR="005A18E6" w:rsidRPr="00672AD5">
        <w:rPr>
          <w:szCs w:val="24"/>
        </w:rPr>
        <w:t xml:space="preserve">  April 1 to March 31</w:t>
      </w:r>
    </w:p>
    <w:p w:rsidR="005A18E6" w:rsidRPr="00672AD5" w:rsidRDefault="00AA5179" w:rsidP="002A1390">
      <w:pPr>
        <w:ind w:left="720"/>
        <w:rPr>
          <w:szCs w:val="24"/>
        </w:rPr>
      </w:pPr>
      <w:r w:rsidRPr="00672AD5">
        <w:rPr>
          <w:b/>
          <w:szCs w:val="24"/>
        </w:rPr>
        <w:t>Sub-alternative 2c.</w:t>
      </w:r>
      <w:r w:rsidRPr="00672AD5">
        <w:rPr>
          <w:szCs w:val="24"/>
        </w:rPr>
        <w:t xml:space="preserve">  May 1 to April 30</w:t>
      </w:r>
    </w:p>
    <w:p w:rsidR="002A1390" w:rsidRPr="00672AD5" w:rsidRDefault="002A1390" w:rsidP="002A1390">
      <w:pPr>
        <w:ind w:left="720"/>
        <w:rPr>
          <w:szCs w:val="24"/>
        </w:rPr>
      </w:pPr>
    </w:p>
    <w:p w:rsidR="005A18E6" w:rsidRPr="00672AD5" w:rsidRDefault="005A18E6" w:rsidP="005A18E6">
      <w:pPr>
        <w:pStyle w:val="Heading2"/>
        <w:rPr>
          <w:rFonts w:ascii="Times New Roman" w:hAnsi="Times New Roman"/>
          <w:szCs w:val="28"/>
          <w:u w:val="single"/>
        </w:rPr>
      </w:pPr>
      <w:r w:rsidRPr="00672AD5">
        <w:rPr>
          <w:rFonts w:ascii="Times New Roman" w:hAnsi="Times New Roman"/>
          <w:szCs w:val="28"/>
          <w:u w:val="single"/>
        </w:rPr>
        <w:t xml:space="preserve">Snapper Grouper Advisory Panel </w:t>
      </w:r>
      <w:r w:rsidR="00571D84">
        <w:rPr>
          <w:rFonts w:ascii="Times New Roman" w:hAnsi="Times New Roman"/>
          <w:szCs w:val="28"/>
          <w:u w:val="single"/>
        </w:rPr>
        <w:t xml:space="preserve">Comments &amp; </w:t>
      </w:r>
      <w:r w:rsidRPr="00672AD5">
        <w:rPr>
          <w:rFonts w:ascii="Times New Roman" w:hAnsi="Times New Roman"/>
          <w:szCs w:val="28"/>
          <w:u w:val="single"/>
        </w:rPr>
        <w:t>Recommendations</w:t>
      </w:r>
      <w:r w:rsidR="00571D84">
        <w:rPr>
          <w:rFonts w:ascii="Times New Roman" w:hAnsi="Times New Roman"/>
          <w:szCs w:val="28"/>
          <w:u w:val="single"/>
        </w:rPr>
        <w:t xml:space="preserve"> (Fall 2016)</w:t>
      </w:r>
      <w:r w:rsidRPr="00672AD5">
        <w:rPr>
          <w:rFonts w:ascii="Times New Roman" w:hAnsi="Times New Roman"/>
          <w:szCs w:val="28"/>
          <w:u w:val="single"/>
        </w:rPr>
        <w:t>:</w:t>
      </w:r>
    </w:p>
    <w:p w:rsidR="00010A2E" w:rsidRPr="00672AD5" w:rsidRDefault="00010A2E" w:rsidP="00010A2E"/>
    <w:p w:rsidR="00010A2E" w:rsidRPr="00672AD5" w:rsidRDefault="00010A2E" w:rsidP="00010A2E">
      <w:pPr>
        <w:pStyle w:val="ListParagraph"/>
        <w:numPr>
          <w:ilvl w:val="0"/>
          <w:numId w:val="11"/>
        </w:numPr>
      </w:pPr>
      <w:r w:rsidRPr="00672AD5">
        <w:t>AP WAS FINE WITH THE OPTIONS PRESENTED ABOVE</w:t>
      </w:r>
    </w:p>
    <w:p w:rsidR="005A18E6" w:rsidRPr="00672AD5" w:rsidRDefault="005A18E6">
      <w:pPr>
        <w:rPr>
          <w:rFonts w:eastAsia="Times New Roman"/>
          <w:b/>
          <w:color w:val="000000" w:themeColor="text1"/>
          <w:sz w:val="28"/>
          <w:szCs w:val="28"/>
        </w:rPr>
      </w:pPr>
      <w:r w:rsidRPr="00672AD5">
        <w:rPr>
          <w:bCs/>
          <w:szCs w:val="28"/>
        </w:rPr>
        <w:br w:type="page"/>
      </w:r>
    </w:p>
    <w:p w:rsidR="002B6190" w:rsidRPr="00672AD5" w:rsidRDefault="0016068E" w:rsidP="00AE481B">
      <w:pPr>
        <w:pStyle w:val="Heading2"/>
        <w:rPr>
          <w:rFonts w:ascii="Times New Roman" w:hAnsi="Times New Roman"/>
          <w:bCs w:val="0"/>
          <w:szCs w:val="28"/>
        </w:rPr>
      </w:pPr>
      <w:r w:rsidRPr="00672AD5">
        <w:rPr>
          <w:rFonts w:ascii="Times New Roman" w:hAnsi="Times New Roman"/>
          <w:bCs w:val="0"/>
          <w:szCs w:val="28"/>
        </w:rPr>
        <w:lastRenderedPageBreak/>
        <w:t>Timing</w:t>
      </w:r>
    </w:p>
    <w:p w:rsidR="00257782" w:rsidRPr="00672AD5" w:rsidRDefault="00257782" w:rsidP="008A70BE">
      <w:pPr>
        <w:pStyle w:val="ListParagraph"/>
        <w:numPr>
          <w:ilvl w:val="0"/>
          <w:numId w:val="1"/>
        </w:numPr>
      </w:pPr>
      <w:r w:rsidRPr="00672AD5">
        <w:t>Guidance to prepare amendment – June 2016</w:t>
      </w:r>
    </w:p>
    <w:p w:rsidR="00257782" w:rsidRPr="00672AD5" w:rsidRDefault="00257782" w:rsidP="00257782"/>
    <w:p w:rsidR="00257782" w:rsidRPr="00672AD5" w:rsidRDefault="00257782" w:rsidP="008A70BE">
      <w:pPr>
        <w:pStyle w:val="ListParagraph"/>
        <w:numPr>
          <w:ilvl w:val="0"/>
          <w:numId w:val="1"/>
        </w:numPr>
      </w:pPr>
      <w:r w:rsidRPr="00672AD5">
        <w:t>Review options paper and provide guidance on actions/alternatives and timing – September 2016</w:t>
      </w:r>
    </w:p>
    <w:p w:rsidR="00257782" w:rsidRPr="00672AD5" w:rsidRDefault="00257782" w:rsidP="00257782"/>
    <w:p w:rsidR="00257782" w:rsidRPr="00672AD5" w:rsidRDefault="00257782" w:rsidP="008A70BE">
      <w:pPr>
        <w:pStyle w:val="ListParagraph"/>
        <w:numPr>
          <w:ilvl w:val="0"/>
          <w:numId w:val="1"/>
        </w:numPr>
      </w:pPr>
      <w:r w:rsidRPr="00672AD5">
        <w:t>Review and approve for scoping – December 2016</w:t>
      </w:r>
    </w:p>
    <w:p w:rsidR="00257782" w:rsidRPr="00672AD5" w:rsidRDefault="00257782" w:rsidP="00257782"/>
    <w:p w:rsidR="00257782" w:rsidRPr="00672AD5" w:rsidRDefault="00257782" w:rsidP="008A70BE">
      <w:pPr>
        <w:pStyle w:val="ListParagraph"/>
        <w:numPr>
          <w:ilvl w:val="0"/>
          <w:numId w:val="1"/>
        </w:numPr>
      </w:pPr>
      <w:r w:rsidRPr="00672AD5">
        <w:t xml:space="preserve">Scoping </w:t>
      </w:r>
      <w:r w:rsidR="00AC44D6" w:rsidRPr="00672AD5">
        <w:t xml:space="preserve">webinar </w:t>
      </w:r>
      <w:r w:rsidRPr="00672AD5">
        <w:t xml:space="preserve">hearings – January/February 2017 </w:t>
      </w:r>
    </w:p>
    <w:p w:rsidR="00257782" w:rsidRPr="00672AD5" w:rsidRDefault="00257782" w:rsidP="00257782"/>
    <w:p w:rsidR="00257782" w:rsidRPr="00672AD5" w:rsidRDefault="00257782" w:rsidP="008A70BE">
      <w:pPr>
        <w:pStyle w:val="ListParagraph"/>
        <w:numPr>
          <w:ilvl w:val="0"/>
          <w:numId w:val="1"/>
        </w:numPr>
      </w:pPr>
      <w:r w:rsidRPr="00672AD5">
        <w:t>Review scoping comments and revise actions/alternatives – March 2017</w:t>
      </w:r>
    </w:p>
    <w:p w:rsidR="00257782" w:rsidRPr="00672AD5" w:rsidRDefault="00257782" w:rsidP="00257782"/>
    <w:p w:rsidR="00257782" w:rsidRPr="00672AD5" w:rsidRDefault="00257782" w:rsidP="008A70BE">
      <w:pPr>
        <w:pStyle w:val="ListParagraph"/>
        <w:numPr>
          <w:ilvl w:val="0"/>
          <w:numId w:val="1"/>
        </w:numPr>
      </w:pPr>
      <w:r w:rsidRPr="00672AD5">
        <w:t xml:space="preserve">Review effects analysis and approve for public hearings – June 2017 </w:t>
      </w:r>
    </w:p>
    <w:p w:rsidR="00257782" w:rsidRPr="00672AD5" w:rsidRDefault="00257782" w:rsidP="00257782"/>
    <w:p w:rsidR="00257782" w:rsidRPr="00672AD5" w:rsidRDefault="00257782" w:rsidP="008A70BE">
      <w:pPr>
        <w:pStyle w:val="ListParagraph"/>
        <w:numPr>
          <w:ilvl w:val="0"/>
          <w:numId w:val="1"/>
        </w:numPr>
      </w:pPr>
      <w:r w:rsidRPr="00672AD5">
        <w:t>Public hearings –August 2017</w:t>
      </w:r>
    </w:p>
    <w:p w:rsidR="00257782" w:rsidRPr="00672AD5" w:rsidRDefault="00257782" w:rsidP="00257782"/>
    <w:p w:rsidR="00257782" w:rsidRPr="00672AD5" w:rsidRDefault="00257782" w:rsidP="008A70BE">
      <w:pPr>
        <w:pStyle w:val="ListParagraph"/>
        <w:numPr>
          <w:ilvl w:val="0"/>
          <w:numId w:val="1"/>
        </w:numPr>
      </w:pPr>
      <w:r w:rsidRPr="00672AD5">
        <w:t>Review public hearing comments &amp; approve all actions/alternatives – September 2017</w:t>
      </w:r>
    </w:p>
    <w:p w:rsidR="00257782" w:rsidRPr="00672AD5" w:rsidRDefault="00257782" w:rsidP="00257782"/>
    <w:p w:rsidR="00257782" w:rsidRPr="00672AD5" w:rsidRDefault="00257782" w:rsidP="008A70BE">
      <w:pPr>
        <w:pStyle w:val="ListParagraph"/>
        <w:numPr>
          <w:ilvl w:val="0"/>
          <w:numId w:val="1"/>
        </w:numPr>
      </w:pPr>
      <w:r w:rsidRPr="00672AD5">
        <w:t>Final action to approve for Secretarial review – December 2017</w:t>
      </w:r>
    </w:p>
    <w:p w:rsidR="0016068E" w:rsidRDefault="0016068E" w:rsidP="0016068E"/>
    <w:p w:rsidR="002061AE" w:rsidRDefault="002061AE" w:rsidP="0016068E">
      <w:pPr>
        <w:rPr>
          <w:sz w:val="36"/>
          <w:szCs w:val="36"/>
        </w:rPr>
      </w:pPr>
      <w:r>
        <w:rPr>
          <w:sz w:val="36"/>
          <w:szCs w:val="36"/>
        </w:rPr>
        <w:t>MOTION: APPROVE VB REGULATORY AMENDMENT 27 FOR SCOPING</w:t>
      </w:r>
    </w:p>
    <w:p w:rsidR="002061AE" w:rsidRPr="002061AE" w:rsidRDefault="002061AE" w:rsidP="0016068E">
      <w:pPr>
        <w:rPr>
          <w:sz w:val="36"/>
          <w:szCs w:val="36"/>
        </w:rPr>
      </w:pPr>
      <w:r>
        <w:rPr>
          <w:sz w:val="36"/>
          <w:szCs w:val="36"/>
        </w:rPr>
        <w:t>APPROVED BY COMMITTEE</w:t>
      </w:r>
    </w:p>
    <w:sectPr w:rsidR="002061AE" w:rsidRPr="002061AE" w:rsidSect="00F7665A">
      <w:footerReference w:type="even"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28F" w:rsidRDefault="0017028F" w:rsidP="008F536D">
      <w:r>
        <w:separator/>
      </w:r>
    </w:p>
  </w:endnote>
  <w:endnote w:type="continuationSeparator" w:id="0">
    <w:p w:rsidR="0017028F" w:rsidRDefault="0017028F" w:rsidP="008F53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FF" w:rsidRDefault="00473830" w:rsidP="0009644E">
    <w:pPr>
      <w:pStyle w:val="Footer"/>
      <w:framePr w:wrap="around" w:vAnchor="text" w:hAnchor="margin" w:xAlign="center" w:y="1"/>
      <w:rPr>
        <w:rStyle w:val="PageNumber"/>
      </w:rPr>
    </w:pPr>
    <w:r>
      <w:rPr>
        <w:rStyle w:val="PageNumber"/>
      </w:rPr>
      <w:fldChar w:fldCharType="begin"/>
    </w:r>
    <w:r w:rsidR="00330CFF">
      <w:rPr>
        <w:rStyle w:val="PageNumber"/>
      </w:rPr>
      <w:instrText xml:space="preserve">PAGE  </w:instrText>
    </w:r>
    <w:r>
      <w:rPr>
        <w:rStyle w:val="PageNumber"/>
      </w:rPr>
      <w:fldChar w:fldCharType="end"/>
    </w:r>
  </w:p>
  <w:p w:rsidR="00330CFF" w:rsidRDefault="00330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74739"/>
      <w:docPartObj>
        <w:docPartGallery w:val="Page Numbers (Bottom of Page)"/>
        <w:docPartUnique/>
      </w:docPartObj>
    </w:sdtPr>
    <w:sdtEndPr>
      <w:rPr>
        <w:noProof/>
      </w:rPr>
    </w:sdtEndPr>
    <w:sdtContent>
      <w:p w:rsidR="00330CFF" w:rsidRDefault="00330CFF" w:rsidP="002220AC">
        <w:pPr>
          <w:pStyle w:val="Footer"/>
        </w:pPr>
        <w:r>
          <w:t>South Atlantic Snapper Grouper</w:t>
        </w:r>
        <w:r>
          <w:tab/>
        </w:r>
        <w:r>
          <w:tab/>
          <w:t>Options Paper</w:t>
        </w:r>
      </w:p>
      <w:p w:rsidR="00330CFF" w:rsidRPr="006259C0" w:rsidRDefault="00330CFF" w:rsidP="002220AC">
        <w:pPr>
          <w:pStyle w:val="Footer"/>
        </w:pPr>
        <w:r>
          <w:t>Vision Blueprint Commercial Amendment</w:t>
        </w:r>
        <w:r>
          <w:tab/>
        </w:r>
        <w:r>
          <w:tab/>
          <w:t>December 2016</w:t>
        </w:r>
      </w:p>
      <w:p w:rsidR="00330CFF" w:rsidRDefault="00473830">
        <w:pPr>
          <w:pStyle w:val="Footer"/>
          <w:jc w:val="center"/>
        </w:pPr>
        <w:r>
          <w:fldChar w:fldCharType="begin"/>
        </w:r>
        <w:r w:rsidR="00330CFF">
          <w:instrText xml:space="preserve"> PAGE   \* MERGEFORMAT </w:instrText>
        </w:r>
        <w:r>
          <w:fldChar w:fldCharType="separate"/>
        </w:r>
        <w:r w:rsidR="002061AE">
          <w:rPr>
            <w:noProof/>
          </w:rPr>
          <w:t>21</w:t>
        </w:r>
        <w:r>
          <w:rPr>
            <w:noProof/>
          </w:rPr>
          <w:fldChar w:fldCharType="end"/>
        </w:r>
      </w:p>
    </w:sdtContent>
  </w:sdt>
  <w:p w:rsidR="00330CFF" w:rsidRDefault="00330C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CFF" w:rsidRDefault="00473830">
    <w:pPr>
      <w:pStyle w:val="Footer"/>
      <w:jc w:val="center"/>
    </w:pPr>
    <w:r>
      <w:fldChar w:fldCharType="begin"/>
    </w:r>
    <w:r w:rsidR="00330CFF">
      <w:instrText xml:space="preserve"> PAGE   \* MERGEFORMAT </w:instrText>
    </w:r>
    <w:r>
      <w:fldChar w:fldCharType="separate"/>
    </w:r>
    <w:r w:rsidR="00BE25EC">
      <w:rPr>
        <w:noProof/>
      </w:rPr>
      <w:t>1</w:t>
    </w:r>
    <w:r>
      <w:rPr>
        <w:noProof/>
      </w:rPr>
      <w:fldChar w:fldCharType="end"/>
    </w:r>
  </w:p>
  <w:p w:rsidR="00330CFF" w:rsidRDefault="00330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28F" w:rsidRDefault="0017028F" w:rsidP="008F536D">
      <w:r>
        <w:separator/>
      </w:r>
    </w:p>
  </w:footnote>
  <w:footnote w:type="continuationSeparator" w:id="0">
    <w:p w:rsidR="0017028F" w:rsidRDefault="0017028F" w:rsidP="008F53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520"/>
    <w:multiLevelType w:val="multilevel"/>
    <w:tmpl w:val="668EC3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BF15E5D"/>
    <w:multiLevelType w:val="hybridMultilevel"/>
    <w:tmpl w:val="B6E6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81B94"/>
    <w:multiLevelType w:val="hybridMultilevel"/>
    <w:tmpl w:val="6AA0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33216A"/>
    <w:multiLevelType w:val="hybridMultilevel"/>
    <w:tmpl w:val="33EEBD2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9858C5"/>
    <w:multiLevelType w:val="hybridMultilevel"/>
    <w:tmpl w:val="6E3087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2B6CDF"/>
    <w:multiLevelType w:val="hybridMultilevel"/>
    <w:tmpl w:val="97484A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93728A"/>
    <w:multiLevelType w:val="hybridMultilevel"/>
    <w:tmpl w:val="B51EB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620819"/>
    <w:multiLevelType w:val="hybridMultilevel"/>
    <w:tmpl w:val="1EB0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26E6B"/>
    <w:multiLevelType w:val="hybridMultilevel"/>
    <w:tmpl w:val="93082F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77763A2"/>
    <w:multiLevelType w:val="hybridMultilevel"/>
    <w:tmpl w:val="73CC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A8672E"/>
    <w:multiLevelType w:val="hybridMultilevel"/>
    <w:tmpl w:val="57BE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CF091A"/>
    <w:multiLevelType w:val="hybridMultilevel"/>
    <w:tmpl w:val="A352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D44CD1"/>
    <w:multiLevelType w:val="hybridMultilevel"/>
    <w:tmpl w:val="829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7F2A6A"/>
    <w:multiLevelType w:val="hybridMultilevel"/>
    <w:tmpl w:val="BCC099D4"/>
    <w:lvl w:ilvl="0" w:tplc="87043AEE">
      <w:start w:val="1"/>
      <w:numFmt w:val="bullet"/>
      <w:lvlText w:val=""/>
      <w:lvlJc w:val="left"/>
      <w:pPr>
        <w:ind w:left="3600" w:hanging="360"/>
      </w:pPr>
      <w:rPr>
        <w:rFonts w:ascii="Symbol" w:hAnsi="Symbol" w:hint="default"/>
        <w:b w:val="0"/>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57CF643A"/>
    <w:multiLevelType w:val="hybridMultilevel"/>
    <w:tmpl w:val="B07AB08C"/>
    <w:lvl w:ilvl="0" w:tplc="04090001">
      <w:start w:val="1"/>
      <w:numFmt w:val="bullet"/>
      <w:lvlText w:val=""/>
      <w:lvlJc w:val="left"/>
      <w:pPr>
        <w:ind w:left="3591" w:hanging="360"/>
      </w:pPr>
      <w:rPr>
        <w:rFonts w:ascii="Symbol" w:hAnsi="Symbol" w:hint="default"/>
      </w:rPr>
    </w:lvl>
    <w:lvl w:ilvl="1" w:tplc="04090003" w:tentative="1">
      <w:start w:val="1"/>
      <w:numFmt w:val="bullet"/>
      <w:lvlText w:val="o"/>
      <w:lvlJc w:val="left"/>
      <w:pPr>
        <w:ind w:left="4311" w:hanging="360"/>
      </w:pPr>
      <w:rPr>
        <w:rFonts w:ascii="Courier New" w:hAnsi="Courier New" w:cs="Courier New" w:hint="default"/>
      </w:rPr>
    </w:lvl>
    <w:lvl w:ilvl="2" w:tplc="04090005" w:tentative="1">
      <w:start w:val="1"/>
      <w:numFmt w:val="bullet"/>
      <w:lvlText w:val=""/>
      <w:lvlJc w:val="left"/>
      <w:pPr>
        <w:ind w:left="5031" w:hanging="360"/>
      </w:pPr>
      <w:rPr>
        <w:rFonts w:ascii="Wingdings" w:hAnsi="Wingdings" w:hint="default"/>
      </w:rPr>
    </w:lvl>
    <w:lvl w:ilvl="3" w:tplc="04090001" w:tentative="1">
      <w:start w:val="1"/>
      <w:numFmt w:val="bullet"/>
      <w:lvlText w:val=""/>
      <w:lvlJc w:val="left"/>
      <w:pPr>
        <w:ind w:left="5751" w:hanging="360"/>
      </w:pPr>
      <w:rPr>
        <w:rFonts w:ascii="Symbol" w:hAnsi="Symbol" w:hint="default"/>
      </w:rPr>
    </w:lvl>
    <w:lvl w:ilvl="4" w:tplc="04090003" w:tentative="1">
      <w:start w:val="1"/>
      <w:numFmt w:val="bullet"/>
      <w:lvlText w:val="o"/>
      <w:lvlJc w:val="left"/>
      <w:pPr>
        <w:ind w:left="6471" w:hanging="360"/>
      </w:pPr>
      <w:rPr>
        <w:rFonts w:ascii="Courier New" w:hAnsi="Courier New" w:cs="Courier New" w:hint="default"/>
      </w:rPr>
    </w:lvl>
    <w:lvl w:ilvl="5" w:tplc="04090005" w:tentative="1">
      <w:start w:val="1"/>
      <w:numFmt w:val="bullet"/>
      <w:lvlText w:val=""/>
      <w:lvlJc w:val="left"/>
      <w:pPr>
        <w:ind w:left="7191" w:hanging="360"/>
      </w:pPr>
      <w:rPr>
        <w:rFonts w:ascii="Wingdings" w:hAnsi="Wingdings" w:hint="default"/>
      </w:rPr>
    </w:lvl>
    <w:lvl w:ilvl="6" w:tplc="04090001" w:tentative="1">
      <w:start w:val="1"/>
      <w:numFmt w:val="bullet"/>
      <w:lvlText w:val=""/>
      <w:lvlJc w:val="left"/>
      <w:pPr>
        <w:ind w:left="7911" w:hanging="360"/>
      </w:pPr>
      <w:rPr>
        <w:rFonts w:ascii="Symbol" w:hAnsi="Symbol" w:hint="default"/>
      </w:rPr>
    </w:lvl>
    <w:lvl w:ilvl="7" w:tplc="04090003" w:tentative="1">
      <w:start w:val="1"/>
      <w:numFmt w:val="bullet"/>
      <w:lvlText w:val="o"/>
      <w:lvlJc w:val="left"/>
      <w:pPr>
        <w:ind w:left="8631" w:hanging="360"/>
      </w:pPr>
      <w:rPr>
        <w:rFonts w:ascii="Courier New" w:hAnsi="Courier New" w:cs="Courier New" w:hint="default"/>
      </w:rPr>
    </w:lvl>
    <w:lvl w:ilvl="8" w:tplc="04090005" w:tentative="1">
      <w:start w:val="1"/>
      <w:numFmt w:val="bullet"/>
      <w:lvlText w:val=""/>
      <w:lvlJc w:val="left"/>
      <w:pPr>
        <w:ind w:left="9351" w:hanging="360"/>
      </w:pPr>
      <w:rPr>
        <w:rFonts w:ascii="Wingdings" w:hAnsi="Wingdings" w:hint="default"/>
      </w:rPr>
    </w:lvl>
  </w:abstractNum>
  <w:abstractNum w:abstractNumId="15">
    <w:nsid w:val="6C6654C3"/>
    <w:multiLevelType w:val="multilevel"/>
    <w:tmpl w:val="BCC099D4"/>
    <w:lvl w:ilvl="0">
      <w:start w:val="1"/>
      <w:numFmt w:val="bullet"/>
      <w:lvlText w:val=""/>
      <w:lvlJc w:val="left"/>
      <w:pPr>
        <w:ind w:left="3600" w:hanging="360"/>
      </w:pPr>
      <w:rPr>
        <w:rFonts w:ascii="Symbol" w:hAnsi="Symbol" w:hint="default"/>
        <w:b w:val="0"/>
      </w:rPr>
    </w:lvl>
    <w:lvl w:ilvl="1">
      <w:start w:val="1"/>
      <w:numFmt w:val="bullet"/>
      <w:lvlText w:val="o"/>
      <w:lvlJc w:val="left"/>
      <w:pPr>
        <w:ind w:left="4320" w:hanging="360"/>
      </w:pPr>
      <w:rPr>
        <w:rFonts w:ascii="Courier New" w:hAnsi="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hint="default"/>
      </w:rPr>
    </w:lvl>
    <w:lvl w:ilvl="8">
      <w:start w:val="1"/>
      <w:numFmt w:val="bullet"/>
      <w:lvlText w:val=""/>
      <w:lvlJc w:val="left"/>
      <w:pPr>
        <w:ind w:left="9360" w:hanging="360"/>
      </w:pPr>
      <w:rPr>
        <w:rFonts w:ascii="Wingdings" w:hAnsi="Wingdings" w:hint="default"/>
      </w:rPr>
    </w:lvl>
  </w:abstractNum>
  <w:abstractNum w:abstractNumId="16">
    <w:nsid w:val="6EB55545"/>
    <w:multiLevelType w:val="hybridMultilevel"/>
    <w:tmpl w:val="668EC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F4D2A92"/>
    <w:multiLevelType w:val="hybridMultilevel"/>
    <w:tmpl w:val="B80C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5273C8"/>
    <w:multiLevelType w:val="hybridMultilevel"/>
    <w:tmpl w:val="97484A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17752D"/>
    <w:multiLevelType w:val="hybridMultilevel"/>
    <w:tmpl w:val="0F4AF370"/>
    <w:lvl w:ilvl="0" w:tplc="C55AAA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5"/>
  </w:num>
  <w:num w:numId="4">
    <w:abstractNumId w:val="13"/>
  </w:num>
  <w:num w:numId="5">
    <w:abstractNumId w:val="9"/>
  </w:num>
  <w:num w:numId="6">
    <w:abstractNumId w:val="16"/>
  </w:num>
  <w:num w:numId="7">
    <w:abstractNumId w:val="12"/>
  </w:num>
  <w:num w:numId="8">
    <w:abstractNumId w:val="11"/>
  </w:num>
  <w:num w:numId="9">
    <w:abstractNumId w:val="2"/>
  </w:num>
  <w:num w:numId="10">
    <w:abstractNumId w:val="7"/>
  </w:num>
  <w:num w:numId="11">
    <w:abstractNumId w:val="10"/>
  </w:num>
  <w:num w:numId="12">
    <w:abstractNumId w:val="15"/>
  </w:num>
  <w:num w:numId="13">
    <w:abstractNumId w:val="19"/>
  </w:num>
  <w:num w:numId="14">
    <w:abstractNumId w:val="0"/>
  </w:num>
  <w:num w:numId="15">
    <w:abstractNumId w:val="3"/>
  </w:num>
  <w:num w:numId="16">
    <w:abstractNumId w:val="8"/>
  </w:num>
  <w:num w:numId="17">
    <w:abstractNumId w:val="4"/>
  </w:num>
  <w:num w:numId="18">
    <w:abstractNumId w:val="17"/>
  </w:num>
  <w:num w:numId="19">
    <w:abstractNumId w:val="14"/>
  </w:num>
  <w:num w:numId="20">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B375C"/>
    <w:rsid w:val="00005146"/>
    <w:rsid w:val="00007506"/>
    <w:rsid w:val="000079A9"/>
    <w:rsid w:val="00010A2E"/>
    <w:rsid w:val="000128B5"/>
    <w:rsid w:val="00012A37"/>
    <w:rsid w:val="00017705"/>
    <w:rsid w:val="00017C22"/>
    <w:rsid w:val="00023662"/>
    <w:rsid w:val="00024757"/>
    <w:rsid w:val="00025602"/>
    <w:rsid w:val="000311E4"/>
    <w:rsid w:val="00034F1C"/>
    <w:rsid w:val="0004163C"/>
    <w:rsid w:val="00042CB5"/>
    <w:rsid w:val="00046448"/>
    <w:rsid w:val="00047AA4"/>
    <w:rsid w:val="000500AF"/>
    <w:rsid w:val="0005137F"/>
    <w:rsid w:val="00053561"/>
    <w:rsid w:val="000560BC"/>
    <w:rsid w:val="00056697"/>
    <w:rsid w:val="00056789"/>
    <w:rsid w:val="00066AF4"/>
    <w:rsid w:val="000706E8"/>
    <w:rsid w:val="00070A94"/>
    <w:rsid w:val="000852D9"/>
    <w:rsid w:val="00087CDA"/>
    <w:rsid w:val="00091D80"/>
    <w:rsid w:val="00092F94"/>
    <w:rsid w:val="00093E2B"/>
    <w:rsid w:val="00095C1E"/>
    <w:rsid w:val="0009644E"/>
    <w:rsid w:val="000967BD"/>
    <w:rsid w:val="000A01C1"/>
    <w:rsid w:val="000A5352"/>
    <w:rsid w:val="000A7B79"/>
    <w:rsid w:val="000B0C4E"/>
    <w:rsid w:val="000B3496"/>
    <w:rsid w:val="000B7320"/>
    <w:rsid w:val="000C0B52"/>
    <w:rsid w:val="000D1969"/>
    <w:rsid w:val="000D4CFC"/>
    <w:rsid w:val="000D64AE"/>
    <w:rsid w:val="000E01D2"/>
    <w:rsid w:val="000E19FD"/>
    <w:rsid w:val="000F25BD"/>
    <w:rsid w:val="000F3AD6"/>
    <w:rsid w:val="000F7EA2"/>
    <w:rsid w:val="00100D67"/>
    <w:rsid w:val="00100F6D"/>
    <w:rsid w:val="001027D8"/>
    <w:rsid w:val="00102D95"/>
    <w:rsid w:val="0010355D"/>
    <w:rsid w:val="00103799"/>
    <w:rsid w:val="00106FAC"/>
    <w:rsid w:val="001102A2"/>
    <w:rsid w:val="00111B05"/>
    <w:rsid w:val="001120E7"/>
    <w:rsid w:val="00113906"/>
    <w:rsid w:val="00120435"/>
    <w:rsid w:val="0012218E"/>
    <w:rsid w:val="00127B77"/>
    <w:rsid w:val="00132C51"/>
    <w:rsid w:val="001342F7"/>
    <w:rsid w:val="001358A1"/>
    <w:rsid w:val="00136946"/>
    <w:rsid w:val="001402D7"/>
    <w:rsid w:val="001449AF"/>
    <w:rsid w:val="00147FCF"/>
    <w:rsid w:val="00150FCF"/>
    <w:rsid w:val="00156E21"/>
    <w:rsid w:val="0016068E"/>
    <w:rsid w:val="00163275"/>
    <w:rsid w:val="00166D5A"/>
    <w:rsid w:val="0017028F"/>
    <w:rsid w:val="00170480"/>
    <w:rsid w:val="00170988"/>
    <w:rsid w:val="001726FB"/>
    <w:rsid w:val="0017276D"/>
    <w:rsid w:val="00175EA0"/>
    <w:rsid w:val="00175F6F"/>
    <w:rsid w:val="001820CC"/>
    <w:rsid w:val="001823E5"/>
    <w:rsid w:val="001934C3"/>
    <w:rsid w:val="001A53B3"/>
    <w:rsid w:val="001B02F3"/>
    <w:rsid w:val="001B03D2"/>
    <w:rsid w:val="001B39C4"/>
    <w:rsid w:val="001B4AAE"/>
    <w:rsid w:val="001B6E13"/>
    <w:rsid w:val="001C33CB"/>
    <w:rsid w:val="001E01CF"/>
    <w:rsid w:val="001F3E5F"/>
    <w:rsid w:val="001F5528"/>
    <w:rsid w:val="002041E6"/>
    <w:rsid w:val="002061AE"/>
    <w:rsid w:val="00210C7F"/>
    <w:rsid w:val="00211404"/>
    <w:rsid w:val="0021177B"/>
    <w:rsid w:val="0021317A"/>
    <w:rsid w:val="002151C4"/>
    <w:rsid w:val="002220AC"/>
    <w:rsid w:val="00224558"/>
    <w:rsid w:val="002259A2"/>
    <w:rsid w:val="00225DB1"/>
    <w:rsid w:val="002279D3"/>
    <w:rsid w:val="00227D0F"/>
    <w:rsid w:val="00227D3B"/>
    <w:rsid w:val="0023208D"/>
    <w:rsid w:val="00232D37"/>
    <w:rsid w:val="00234649"/>
    <w:rsid w:val="00242AFA"/>
    <w:rsid w:val="0024374B"/>
    <w:rsid w:val="002450BB"/>
    <w:rsid w:val="002467D1"/>
    <w:rsid w:val="00250763"/>
    <w:rsid w:val="00250E10"/>
    <w:rsid w:val="00252CBA"/>
    <w:rsid w:val="00253A25"/>
    <w:rsid w:val="0025647B"/>
    <w:rsid w:val="00257782"/>
    <w:rsid w:val="00262693"/>
    <w:rsid w:val="00262EBD"/>
    <w:rsid w:val="0026408B"/>
    <w:rsid w:val="00266874"/>
    <w:rsid w:val="00270101"/>
    <w:rsid w:val="00271262"/>
    <w:rsid w:val="0027212C"/>
    <w:rsid w:val="002721B3"/>
    <w:rsid w:val="002747CD"/>
    <w:rsid w:val="0027700F"/>
    <w:rsid w:val="00297EEE"/>
    <w:rsid w:val="002A1390"/>
    <w:rsid w:val="002A1D81"/>
    <w:rsid w:val="002B3F89"/>
    <w:rsid w:val="002B4B6D"/>
    <w:rsid w:val="002B6190"/>
    <w:rsid w:val="002C09F7"/>
    <w:rsid w:val="002C1C9A"/>
    <w:rsid w:val="002C3DCF"/>
    <w:rsid w:val="002C557D"/>
    <w:rsid w:val="002D3C0C"/>
    <w:rsid w:val="002D4397"/>
    <w:rsid w:val="002E32F5"/>
    <w:rsid w:val="002E3FEE"/>
    <w:rsid w:val="002E626E"/>
    <w:rsid w:val="002F6AB6"/>
    <w:rsid w:val="003006CF"/>
    <w:rsid w:val="0030100A"/>
    <w:rsid w:val="00305191"/>
    <w:rsid w:val="003143DD"/>
    <w:rsid w:val="00322985"/>
    <w:rsid w:val="00323E3C"/>
    <w:rsid w:val="00330CFF"/>
    <w:rsid w:val="003330C7"/>
    <w:rsid w:val="00333289"/>
    <w:rsid w:val="003341A7"/>
    <w:rsid w:val="003365AC"/>
    <w:rsid w:val="00342ED1"/>
    <w:rsid w:val="00343524"/>
    <w:rsid w:val="00345ABC"/>
    <w:rsid w:val="00350C0C"/>
    <w:rsid w:val="003526A7"/>
    <w:rsid w:val="00353FE4"/>
    <w:rsid w:val="0035565D"/>
    <w:rsid w:val="00356361"/>
    <w:rsid w:val="00360AFC"/>
    <w:rsid w:val="00361C3C"/>
    <w:rsid w:val="003631E3"/>
    <w:rsid w:val="0036438D"/>
    <w:rsid w:val="00370485"/>
    <w:rsid w:val="00370C93"/>
    <w:rsid w:val="003727D4"/>
    <w:rsid w:val="00375134"/>
    <w:rsid w:val="00381457"/>
    <w:rsid w:val="003828BF"/>
    <w:rsid w:val="00384857"/>
    <w:rsid w:val="00385AE1"/>
    <w:rsid w:val="003903B4"/>
    <w:rsid w:val="00390B60"/>
    <w:rsid w:val="00392DEA"/>
    <w:rsid w:val="00393E33"/>
    <w:rsid w:val="00394942"/>
    <w:rsid w:val="00395F56"/>
    <w:rsid w:val="00395F60"/>
    <w:rsid w:val="00395FB7"/>
    <w:rsid w:val="003961EE"/>
    <w:rsid w:val="003A0B7E"/>
    <w:rsid w:val="003A355B"/>
    <w:rsid w:val="003A3DBA"/>
    <w:rsid w:val="003A59C5"/>
    <w:rsid w:val="003B0B52"/>
    <w:rsid w:val="003B2E33"/>
    <w:rsid w:val="003B5A89"/>
    <w:rsid w:val="003B7323"/>
    <w:rsid w:val="003C11AE"/>
    <w:rsid w:val="003C7617"/>
    <w:rsid w:val="003C7B5B"/>
    <w:rsid w:val="003D4900"/>
    <w:rsid w:val="003E36CA"/>
    <w:rsid w:val="003E4F5D"/>
    <w:rsid w:val="003E562E"/>
    <w:rsid w:val="003F0261"/>
    <w:rsid w:val="003F15C5"/>
    <w:rsid w:val="003F617C"/>
    <w:rsid w:val="00400802"/>
    <w:rsid w:val="004064DC"/>
    <w:rsid w:val="0041155E"/>
    <w:rsid w:val="00412489"/>
    <w:rsid w:val="00412789"/>
    <w:rsid w:val="00415D99"/>
    <w:rsid w:val="0041688E"/>
    <w:rsid w:val="00425DC6"/>
    <w:rsid w:val="00434BA9"/>
    <w:rsid w:val="0043557A"/>
    <w:rsid w:val="004409ED"/>
    <w:rsid w:val="00444531"/>
    <w:rsid w:val="00444631"/>
    <w:rsid w:val="00445DCA"/>
    <w:rsid w:val="004463E5"/>
    <w:rsid w:val="00451AD4"/>
    <w:rsid w:val="00453C44"/>
    <w:rsid w:val="004542DA"/>
    <w:rsid w:val="004551AB"/>
    <w:rsid w:val="0045746B"/>
    <w:rsid w:val="00460058"/>
    <w:rsid w:val="00460C39"/>
    <w:rsid w:val="00460E7D"/>
    <w:rsid w:val="004628AB"/>
    <w:rsid w:val="00467FE6"/>
    <w:rsid w:val="00473830"/>
    <w:rsid w:val="00474010"/>
    <w:rsid w:val="0047442B"/>
    <w:rsid w:val="004758CB"/>
    <w:rsid w:val="00475D23"/>
    <w:rsid w:val="004808AA"/>
    <w:rsid w:val="00483D7C"/>
    <w:rsid w:val="00486C08"/>
    <w:rsid w:val="004946E2"/>
    <w:rsid w:val="00496DEF"/>
    <w:rsid w:val="004A0874"/>
    <w:rsid w:val="004A250C"/>
    <w:rsid w:val="004A3B3E"/>
    <w:rsid w:val="004A5D4F"/>
    <w:rsid w:val="004A6126"/>
    <w:rsid w:val="004B235C"/>
    <w:rsid w:val="004B4AA0"/>
    <w:rsid w:val="004C297F"/>
    <w:rsid w:val="004C2E18"/>
    <w:rsid w:val="004C3408"/>
    <w:rsid w:val="004C400E"/>
    <w:rsid w:val="004C55CC"/>
    <w:rsid w:val="004C5AB4"/>
    <w:rsid w:val="004C6195"/>
    <w:rsid w:val="004D35A8"/>
    <w:rsid w:val="004E0141"/>
    <w:rsid w:val="004E20FA"/>
    <w:rsid w:val="004E220B"/>
    <w:rsid w:val="004E5215"/>
    <w:rsid w:val="004F1170"/>
    <w:rsid w:val="004F15D9"/>
    <w:rsid w:val="004F5476"/>
    <w:rsid w:val="004F5CAD"/>
    <w:rsid w:val="004F6A22"/>
    <w:rsid w:val="004F72F8"/>
    <w:rsid w:val="004F741B"/>
    <w:rsid w:val="005020E0"/>
    <w:rsid w:val="00513ECF"/>
    <w:rsid w:val="005175AB"/>
    <w:rsid w:val="00520566"/>
    <w:rsid w:val="00520A2D"/>
    <w:rsid w:val="0052256A"/>
    <w:rsid w:val="00525037"/>
    <w:rsid w:val="00530B32"/>
    <w:rsid w:val="0053131E"/>
    <w:rsid w:val="00532AD6"/>
    <w:rsid w:val="005376C1"/>
    <w:rsid w:val="00540F63"/>
    <w:rsid w:val="00541F8C"/>
    <w:rsid w:val="00542765"/>
    <w:rsid w:val="00543EEB"/>
    <w:rsid w:val="00545647"/>
    <w:rsid w:val="00551D0E"/>
    <w:rsid w:val="00552C8C"/>
    <w:rsid w:val="00553349"/>
    <w:rsid w:val="00553AE6"/>
    <w:rsid w:val="00555536"/>
    <w:rsid w:val="00555E33"/>
    <w:rsid w:val="00556DD6"/>
    <w:rsid w:val="00564044"/>
    <w:rsid w:val="00571D84"/>
    <w:rsid w:val="00575950"/>
    <w:rsid w:val="0057619B"/>
    <w:rsid w:val="005811DE"/>
    <w:rsid w:val="0058161E"/>
    <w:rsid w:val="00583020"/>
    <w:rsid w:val="005905B3"/>
    <w:rsid w:val="00594BB5"/>
    <w:rsid w:val="0059707C"/>
    <w:rsid w:val="005977E1"/>
    <w:rsid w:val="005A01DF"/>
    <w:rsid w:val="005A17BA"/>
    <w:rsid w:val="005A182F"/>
    <w:rsid w:val="005A18E6"/>
    <w:rsid w:val="005A5349"/>
    <w:rsid w:val="005B6DDE"/>
    <w:rsid w:val="005C1AB3"/>
    <w:rsid w:val="005D075D"/>
    <w:rsid w:val="005D192A"/>
    <w:rsid w:val="005D2A79"/>
    <w:rsid w:val="005E27FA"/>
    <w:rsid w:val="005E794E"/>
    <w:rsid w:val="005F1426"/>
    <w:rsid w:val="005F25A8"/>
    <w:rsid w:val="005F4C63"/>
    <w:rsid w:val="005F5964"/>
    <w:rsid w:val="006113F8"/>
    <w:rsid w:val="006125EF"/>
    <w:rsid w:val="0061428B"/>
    <w:rsid w:val="00620EAB"/>
    <w:rsid w:val="00621DF3"/>
    <w:rsid w:val="006223A3"/>
    <w:rsid w:val="00623F37"/>
    <w:rsid w:val="0062415D"/>
    <w:rsid w:val="006259C0"/>
    <w:rsid w:val="006262C4"/>
    <w:rsid w:val="00632AEA"/>
    <w:rsid w:val="00632BF9"/>
    <w:rsid w:val="0063656C"/>
    <w:rsid w:val="0064194F"/>
    <w:rsid w:val="00641CCA"/>
    <w:rsid w:val="006466B0"/>
    <w:rsid w:val="00647623"/>
    <w:rsid w:val="006533C4"/>
    <w:rsid w:val="00654AB5"/>
    <w:rsid w:val="00655012"/>
    <w:rsid w:val="00661A0C"/>
    <w:rsid w:val="00661A54"/>
    <w:rsid w:val="0066243A"/>
    <w:rsid w:val="00666062"/>
    <w:rsid w:val="00666897"/>
    <w:rsid w:val="00672AD5"/>
    <w:rsid w:val="00673522"/>
    <w:rsid w:val="0067668C"/>
    <w:rsid w:val="00681D92"/>
    <w:rsid w:val="006821BA"/>
    <w:rsid w:val="00686FA1"/>
    <w:rsid w:val="00690D5A"/>
    <w:rsid w:val="006A0640"/>
    <w:rsid w:val="006A0790"/>
    <w:rsid w:val="006A342F"/>
    <w:rsid w:val="006A4400"/>
    <w:rsid w:val="006A5706"/>
    <w:rsid w:val="006A6253"/>
    <w:rsid w:val="006B21EA"/>
    <w:rsid w:val="006B2A63"/>
    <w:rsid w:val="006B3E7C"/>
    <w:rsid w:val="006C17E2"/>
    <w:rsid w:val="006C58B6"/>
    <w:rsid w:val="006C6355"/>
    <w:rsid w:val="006D09AF"/>
    <w:rsid w:val="006D1B5E"/>
    <w:rsid w:val="006D48FC"/>
    <w:rsid w:val="006D4C6B"/>
    <w:rsid w:val="006D5ABD"/>
    <w:rsid w:val="006D6FAC"/>
    <w:rsid w:val="006E33A7"/>
    <w:rsid w:val="006E3A7B"/>
    <w:rsid w:val="006F0C68"/>
    <w:rsid w:val="006F32C6"/>
    <w:rsid w:val="006F4064"/>
    <w:rsid w:val="006F6AFC"/>
    <w:rsid w:val="00704180"/>
    <w:rsid w:val="00704F13"/>
    <w:rsid w:val="00710E83"/>
    <w:rsid w:val="007114E3"/>
    <w:rsid w:val="00712E01"/>
    <w:rsid w:val="0071591C"/>
    <w:rsid w:val="0071715C"/>
    <w:rsid w:val="007200E3"/>
    <w:rsid w:val="00724C3C"/>
    <w:rsid w:val="007272C2"/>
    <w:rsid w:val="00737381"/>
    <w:rsid w:val="00737AE0"/>
    <w:rsid w:val="007412CA"/>
    <w:rsid w:val="00743E87"/>
    <w:rsid w:val="00744ED0"/>
    <w:rsid w:val="00746BC7"/>
    <w:rsid w:val="00752C74"/>
    <w:rsid w:val="007541A1"/>
    <w:rsid w:val="0076014C"/>
    <w:rsid w:val="00765D39"/>
    <w:rsid w:val="00766267"/>
    <w:rsid w:val="0076725C"/>
    <w:rsid w:val="00775C3B"/>
    <w:rsid w:val="00775DBB"/>
    <w:rsid w:val="007909CE"/>
    <w:rsid w:val="007910C9"/>
    <w:rsid w:val="00794D65"/>
    <w:rsid w:val="00797F99"/>
    <w:rsid w:val="007A09A6"/>
    <w:rsid w:val="007A1D14"/>
    <w:rsid w:val="007A34CB"/>
    <w:rsid w:val="007A4C3F"/>
    <w:rsid w:val="007A5C37"/>
    <w:rsid w:val="007A66AD"/>
    <w:rsid w:val="007B086D"/>
    <w:rsid w:val="007B16FD"/>
    <w:rsid w:val="007B770D"/>
    <w:rsid w:val="007C5614"/>
    <w:rsid w:val="007C5957"/>
    <w:rsid w:val="007C5A6D"/>
    <w:rsid w:val="007C661E"/>
    <w:rsid w:val="007C7519"/>
    <w:rsid w:val="007C7545"/>
    <w:rsid w:val="007D0A68"/>
    <w:rsid w:val="007D28BF"/>
    <w:rsid w:val="007D3A9C"/>
    <w:rsid w:val="007D460F"/>
    <w:rsid w:val="007D5093"/>
    <w:rsid w:val="007D667D"/>
    <w:rsid w:val="007D73B3"/>
    <w:rsid w:val="007D7D1C"/>
    <w:rsid w:val="007F1104"/>
    <w:rsid w:val="007F310F"/>
    <w:rsid w:val="007F367D"/>
    <w:rsid w:val="007F487E"/>
    <w:rsid w:val="007F69F2"/>
    <w:rsid w:val="007F708E"/>
    <w:rsid w:val="007F7AC0"/>
    <w:rsid w:val="00805436"/>
    <w:rsid w:val="00807292"/>
    <w:rsid w:val="00807C86"/>
    <w:rsid w:val="008100E6"/>
    <w:rsid w:val="008110D4"/>
    <w:rsid w:val="00811163"/>
    <w:rsid w:val="008133BF"/>
    <w:rsid w:val="00813C51"/>
    <w:rsid w:val="00816AD6"/>
    <w:rsid w:val="00823ED6"/>
    <w:rsid w:val="008269B2"/>
    <w:rsid w:val="008304CE"/>
    <w:rsid w:val="0083391D"/>
    <w:rsid w:val="00837D2B"/>
    <w:rsid w:val="00840333"/>
    <w:rsid w:val="008407DA"/>
    <w:rsid w:val="00845ADC"/>
    <w:rsid w:val="00851939"/>
    <w:rsid w:val="00856C9A"/>
    <w:rsid w:val="008577C7"/>
    <w:rsid w:val="0086034C"/>
    <w:rsid w:val="008609E0"/>
    <w:rsid w:val="00861588"/>
    <w:rsid w:val="00861FF0"/>
    <w:rsid w:val="00864B60"/>
    <w:rsid w:val="00873D72"/>
    <w:rsid w:val="00875223"/>
    <w:rsid w:val="0087562C"/>
    <w:rsid w:val="008812EB"/>
    <w:rsid w:val="00882168"/>
    <w:rsid w:val="008835C5"/>
    <w:rsid w:val="0088540A"/>
    <w:rsid w:val="00890BD5"/>
    <w:rsid w:val="00897295"/>
    <w:rsid w:val="008A2179"/>
    <w:rsid w:val="008A459F"/>
    <w:rsid w:val="008A46C2"/>
    <w:rsid w:val="008A70BE"/>
    <w:rsid w:val="008A7AA9"/>
    <w:rsid w:val="008B3071"/>
    <w:rsid w:val="008B3463"/>
    <w:rsid w:val="008B3FF2"/>
    <w:rsid w:val="008B437B"/>
    <w:rsid w:val="008B46A1"/>
    <w:rsid w:val="008C1AC8"/>
    <w:rsid w:val="008D26FF"/>
    <w:rsid w:val="008D43AD"/>
    <w:rsid w:val="008D4E30"/>
    <w:rsid w:val="008E13C7"/>
    <w:rsid w:val="008E5CE9"/>
    <w:rsid w:val="008E7A74"/>
    <w:rsid w:val="008F0A8C"/>
    <w:rsid w:val="008F107F"/>
    <w:rsid w:val="008F1D86"/>
    <w:rsid w:val="008F4532"/>
    <w:rsid w:val="008F536D"/>
    <w:rsid w:val="008F609F"/>
    <w:rsid w:val="00902A14"/>
    <w:rsid w:val="00907FB6"/>
    <w:rsid w:val="00913D30"/>
    <w:rsid w:val="00914BCD"/>
    <w:rsid w:val="009162E4"/>
    <w:rsid w:val="00921DE8"/>
    <w:rsid w:val="009224E6"/>
    <w:rsid w:val="009236EF"/>
    <w:rsid w:val="00925C0F"/>
    <w:rsid w:val="00926959"/>
    <w:rsid w:val="00930995"/>
    <w:rsid w:val="00930E4E"/>
    <w:rsid w:val="00942F3A"/>
    <w:rsid w:val="0094402B"/>
    <w:rsid w:val="0094684E"/>
    <w:rsid w:val="0095021A"/>
    <w:rsid w:val="009514F6"/>
    <w:rsid w:val="009536CB"/>
    <w:rsid w:val="00954789"/>
    <w:rsid w:val="009649C1"/>
    <w:rsid w:val="0096580F"/>
    <w:rsid w:val="00966C58"/>
    <w:rsid w:val="00967BBD"/>
    <w:rsid w:val="0097103F"/>
    <w:rsid w:val="00972163"/>
    <w:rsid w:val="0097244F"/>
    <w:rsid w:val="00984A32"/>
    <w:rsid w:val="009911D6"/>
    <w:rsid w:val="00991DBE"/>
    <w:rsid w:val="009945A9"/>
    <w:rsid w:val="009957B6"/>
    <w:rsid w:val="00997677"/>
    <w:rsid w:val="009C1856"/>
    <w:rsid w:val="009C2858"/>
    <w:rsid w:val="009C49DE"/>
    <w:rsid w:val="009D1834"/>
    <w:rsid w:val="009D7027"/>
    <w:rsid w:val="009E725D"/>
    <w:rsid w:val="009E7482"/>
    <w:rsid w:val="009F0E4A"/>
    <w:rsid w:val="009F76A5"/>
    <w:rsid w:val="00A03C47"/>
    <w:rsid w:val="00A15596"/>
    <w:rsid w:val="00A15656"/>
    <w:rsid w:val="00A15ABE"/>
    <w:rsid w:val="00A16883"/>
    <w:rsid w:val="00A20708"/>
    <w:rsid w:val="00A24755"/>
    <w:rsid w:val="00A27A9B"/>
    <w:rsid w:val="00A35529"/>
    <w:rsid w:val="00A35CF0"/>
    <w:rsid w:val="00A36E47"/>
    <w:rsid w:val="00A4297B"/>
    <w:rsid w:val="00A43389"/>
    <w:rsid w:val="00A50CB3"/>
    <w:rsid w:val="00A53806"/>
    <w:rsid w:val="00A55DD4"/>
    <w:rsid w:val="00A567D5"/>
    <w:rsid w:val="00A6096E"/>
    <w:rsid w:val="00A60B33"/>
    <w:rsid w:val="00A62D6F"/>
    <w:rsid w:val="00A643AD"/>
    <w:rsid w:val="00A64F93"/>
    <w:rsid w:val="00A65C72"/>
    <w:rsid w:val="00A70862"/>
    <w:rsid w:val="00A74D99"/>
    <w:rsid w:val="00A75392"/>
    <w:rsid w:val="00A82277"/>
    <w:rsid w:val="00A8355B"/>
    <w:rsid w:val="00A84123"/>
    <w:rsid w:val="00A86D74"/>
    <w:rsid w:val="00A87362"/>
    <w:rsid w:val="00A87380"/>
    <w:rsid w:val="00A9050C"/>
    <w:rsid w:val="00A93BF3"/>
    <w:rsid w:val="00A95E41"/>
    <w:rsid w:val="00AA02E5"/>
    <w:rsid w:val="00AA2FCB"/>
    <w:rsid w:val="00AA3585"/>
    <w:rsid w:val="00AA5179"/>
    <w:rsid w:val="00AA71BF"/>
    <w:rsid w:val="00AB13AC"/>
    <w:rsid w:val="00AB3F81"/>
    <w:rsid w:val="00AB437C"/>
    <w:rsid w:val="00AB5AB2"/>
    <w:rsid w:val="00AB60E4"/>
    <w:rsid w:val="00AB6F6E"/>
    <w:rsid w:val="00AC0764"/>
    <w:rsid w:val="00AC44D6"/>
    <w:rsid w:val="00AC6458"/>
    <w:rsid w:val="00AD096E"/>
    <w:rsid w:val="00AD0C90"/>
    <w:rsid w:val="00AD19D0"/>
    <w:rsid w:val="00AD4EEE"/>
    <w:rsid w:val="00AD6AE4"/>
    <w:rsid w:val="00AD72A3"/>
    <w:rsid w:val="00AE481B"/>
    <w:rsid w:val="00AE6C24"/>
    <w:rsid w:val="00AE7A9F"/>
    <w:rsid w:val="00AF4983"/>
    <w:rsid w:val="00AF4C91"/>
    <w:rsid w:val="00AF632B"/>
    <w:rsid w:val="00AF6B69"/>
    <w:rsid w:val="00AF7B4F"/>
    <w:rsid w:val="00B00B1F"/>
    <w:rsid w:val="00B06BD7"/>
    <w:rsid w:val="00B06C63"/>
    <w:rsid w:val="00B07C25"/>
    <w:rsid w:val="00B07DD6"/>
    <w:rsid w:val="00B15B3E"/>
    <w:rsid w:val="00B16BF4"/>
    <w:rsid w:val="00B2193B"/>
    <w:rsid w:val="00B26AB1"/>
    <w:rsid w:val="00B30E88"/>
    <w:rsid w:val="00B328C0"/>
    <w:rsid w:val="00B36305"/>
    <w:rsid w:val="00B36562"/>
    <w:rsid w:val="00B407E8"/>
    <w:rsid w:val="00B46A78"/>
    <w:rsid w:val="00B515C3"/>
    <w:rsid w:val="00B54C3F"/>
    <w:rsid w:val="00B602FB"/>
    <w:rsid w:val="00B618AD"/>
    <w:rsid w:val="00B63008"/>
    <w:rsid w:val="00B6325C"/>
    <w:rsid w:val="00B63E2B"/>
    <w:rsid w:val="00B66CBD"/>
    <w:rsid w:val="00B7157B"/>
    <w:rsid w:val="00B71DAD"/>
    <w:rsid w:val="00B75B55"/>
    <w:rsid w:val="00B81C01"/>
    <w:rsid w:val="00B83793"/>
    <w:rsid w:val="00B840F8"/>
    <w:rsid w:val="00B8546D"/>
    <w:rsid w:val="00B90C0B"/>
    <w:rsid w:val="00B94534"/>
    <w:rsid w:val="00B9787A"/>
    <w:rsid w:val="00BA05D3"/>
    <w:rsid w:val="00BA76FC"/>
    <w:rsid w:val="00BA7B67"/>
    <w:rsid w:val="00BB384F"/>
    <w:rsid w:val="00BB5084"/>
    <w:rsid w:val="00BB6928"/>
    <w:rsid w:val="00BB6C87"/>
    <w:rsid w:val="00BC0FB4"/>
    <w:rsid w:val="00BC1A51"/>
    <w:rsid w:val="00BC22A2"/>
    <w:rsid w:val="00BC32D9"/>
    <w:rsid w:val="00BC4965"/>
    <w:rsid w:val="00BC513D"/>
    <w:rsid w:val="00BC5C07"/>
    <w:rsid w:val="00BD1E1C"/>
    <w:rsid w:val="00BD2660"/>
    <w:rsid w:val="00BD28AF"/>
    <w:rsid w:val="00BD534A"/>
    <w:rsid w:val="00BD5544"/>
    <w:rsid w:val="00BD55FF"/>
    <w:rsid w:val="00BE02D5"/>
    <w:rsid w:val="00BE0F4E"/>
    <w:rsid w:val="00BE25EC"/>
    <w:rsid w:val="00BE5895"/>
    <w:rsid w:val="00BE7832"/>
    <w:rsid w:val="00BF0992"/>
    <w:rsid w:val="00BF1E74"/>
    <w:rsid w:val="00BF517B"/>
    <w:rsid w:val="00C01192"/>
    <w:rsid w:val="00C030C9"/>
    <w:rsid w:val="00C106CC"/>
    <w:rsid w:val="00C10B6D"/>
    <w:rsid w:val="00C13FF0"/>
    <w:rsid w:val="00C14FD0"/>
    <w:rsid w:val="00C153E3"/>
    <w:rsid w:val="00C16636"/>
    <w:rsid w:val="00C22252"/>
    <w:rsid w:val="00C23889"/>
    <w:rsid w:val="00C242FA"/>
    <w:rsid w:val="00C24609"/>
    <w:rsid w:val="00C25112"/>
    <w:rsid w:val="00C25D55"/>
    <w:rsid w:val="00C3138E"/>
    <w:rsid w:val="00C378B1"/>
    <w:rsid w:val="00C40361"/>
    <w:rsid w:val="00C42BF6"/>
    <w:rsid w:val="00C46522"/>
    <w:rsid w:val="00C47DE4"/>
    <w:rsid w:val="00C50818"/>
    <w:rsid w:val="00C51446"/>
    <w:rsid w:val="00C51D57"/>
    <w:rsid w:val="00C520E2"/>
    <w:rsid w:val="00C53A34"/>
    <w:rsid w:val="00C562C9"/>
    <w:rsid w:val="00C56922"/>
    <w:rsid w:val="00C56BCC"/>
    <w:rsid w:val="00C63358"/>
    <w:rsid w:val="00C646EE"/>
    <w:rsid w:val="00C65165"/>
    <w:rsid w:val="00C6544D"/>
    <w:rsid w:val="00C701DE"/>
    <w:rsid w:val="00C710BF"/>
    <w:rsid w:val="00C71C41"/>
    <w:rsid w:val="00C776FF"/>
    <w:rsid w:val="00C80955"/>
    <w:rsid w:val="00C84BB4"/>
    <w:rsid w:val="00C84F0B"/>
    <w:rsid w:val="00C868E4"/>
    <w:rsid w:val="00C90B3D"/>
    <w:rsid w:val="00CA0184"/>
    <w:rsid w:val="00CA1E11"/>
    <w:rsid w:val="00CB070C"/>
    <w:rsid w:val="00CB40E7"/>
    <w:rsid w:val="00CB61A9"/>
    <w:rsid w:val="00CB6685"/>
    <w:rsid w:val="00CC3BEF"/>
    <w:rsid w:val="00CC4CCC"/>
    <w:rsid w:val="00CD076F"/>
    <w:rsid w:val="00CD1E7E"/>
    <w:rsid w:val="00CD459D"/>
    <w:rsid w:val="00CD6576"/>
    <w:rsid w:val="00CE2439"/>
    <w:rsid w:val="00CE30F2"/>
    <w:rsid w:val="00CE49C8"/>
    <w:rsid w:val="00CE719C"/>
    <w:rsid w:val="00CF3122"/>
    <w:rsid w:val="00CF3237"/>
    <w:rsid w:val="00CF32A7"/>
    <w:rsid w:val="00CF50B7"/>
    <w:rsid w:val="00CF6080"/>
    <w:rsid w:val="00D0038E"/>
    <w:rsid w:val="00D061C7"/>
    <w:rsid w:val="00D07805"/>
    <w:rsid w:val="00D07BBF"/>
    <w:rsid w:val="00D133A2"/>
    <w:rsid w:val="00D153E9"/>
    <w:rsid w:val="00D26433"/>
    <w:rsid w:val="00D32758"/>
    <w:rsid w:val="00D34E73"/>
    <w:rsid w:val="00D41F0F"/>
    <w:rsid w:val="00D43CB1"/>
    <w:rsid w:val="00D44BB4"/>
    <w:rsid w:val="00D4530A"/>
    <w:rsid w:val="00D5242B"/>
    <w:rsid w:val="00D5791D"/>
    <w:rsid w:val="00D73326"/>
    <w:rsid w:val="00D7363B"/>
    <w:rsid w:val="00D76369"/>
    <w:rsid w:val="00D76E9C"/>
    <w:rsid w:val="00D875BE"/>
    <w:rsid w:val="00D91470"/>
    <w:rsid w:val="00D932FD"/>
    <w:rsid w:val="00D956BA"/>
    <w:rsid w:val="00D96A21"/>
    <w:rsid w:val="00D96C54"/>
    <w:rsid w:val="00DA2821"/>
    <w:rsid w:val="00DA620F"/>
    <w:rsid w:val="00DA6839"/>
    <w:rsid w:val="00DA71C9"/>
    <w:rsid w:val="00DB03B5"/>
    <w:rsid w:val="00DB375C"/>
    <w:rsid w:val="00DB4243"/>
    <w:rsid w:val="00DB7079"/>
    <w:rsid w:val="00DB752B"/>
    <w:rsid w:val="00DC04BD"/>
    <w:rsid w:val="00DC18B0"/>
    <w:rsid w:val="00DC42AC"/>
    <w:rsid w:val="00DD1FF0"/>
    <w:rsid w:val="00DD2F76"/>
    <w:rsid w:val="00DD36BC"/>
    <w:rsid w:val="00DE098F"/>
    <w:rsid w:val="00DE0D84"/>
    <w:rsid w:val="00DE146C"/>
    <w:rsid w:val="00DE40B1"/>
    <w:rsid w:val="00DE410D"/>
    <w:rsid w:val="00DE501C"/>
    <w:rsid w:val="00DE59E6"/>
    <w:rsid w:val="00DF292E"/>
    <w:rsid w:val="00DF5FF6"/>
    <w:rsid w:val="00E03A68"/>
    <w:rsid w:val="00E07BAD"/>
    <w:rsid w:val="00E129F8"/>
    <w:rsid w:val="00E14233"/>
    <w:rsid w:val="00E147A1"/>
    <w:rsid w:val="00E169F9"/>
    <w:rsid w:val="00E219E6"/>
    <w:rsid w:val="00E27056"/>
    <w:rsid w:val="00E36FC3"/>
    <w:rsid w:val="00E42256"/>
    <w:rsid w:val="00E43B9E"/>
    <w:rsid w:val="00E44606"/>
    <w:rsid w:val="00E45486"/>
    <w:rsid w:val="00E46A4B"/>
    <w:rsid w:val="00E46F3A"/>
    <w:rsid w:val="00E47137"/>
    <w:rsid w:val="00E519EC"/>
    <w:rsid w:val="00E54A3C"/>
    <w:rsid w:val="00E56158"/>
    <w:rsid w:val="00E6482E"/>
    <w:rsid w:val="00E65099"/>
    <w:rsid w:val="00E660F3"/>
    <w:rsid w:val="00E67F2D"/>
    <w:rsid w:val="00E70D70"/>
    <w:rsid w:val="00E72E6E"/>
    <w:rsid w:val="00E73C17"/>
    <w:rsid w:val="00E75682"/>
    <w:rsid w:val="00E75847"/>
    <w:rsid w:val="00E77DED"/>
    <w:rsid w:val="00E8087D"/>
    <w:rsid w:val="00E86ED0"/>
    <w:rsid w:val="00E87572"/>
    <w:rsid w:val="00E955FE"/>
    <w:rsid w:val="00E95D2A"/>
    <w:rsid w:val="00E9639D"/>
    <w:rsid w:val="00E965A0"/>
    <w:rsid w:val="00E97E9A"/>
    <w:rsid w:val="00EA016A"/>
    <w:rsid w:val="00EA2155"/>
    <w:rsid w:val="00EA360C"/>
    <w:rsid w:val="00EA374E"/>
    <w:rsid w:val="00EB01CA"/>
    <w:rsid w:val="00EB3E06"/>
    <w:rsid w:val="00EB590F"/>
    <w:rsid w:val="00EC130F"/>
    <w:rsid w:val="00EC1606"/>
    <w:rsid w:val="00EC1A2F"/>
    <w:rsid w:val="00EC295F"/>
    <w:rsid w:val="00EC519E"/>
    <w:rsid w:val="00EC702B"/>
    <w:rsid w:val="00EE19FD"/>
    <w:rsid w:val="00EE437C"/>
    <w:rsid w:val="00EE76CD"/>
    <w:rsid w:val="00EE7C95"/>
    <w:rsid w:val="00EF08FF"/>
    <w:rsid w:val="00EF410E"/>
    <w:rsid w:val="00F01B60"/>
    <w:rsid w:val="00F02301"/>
    <w:rsid w:val="00F072A7"/>
    <w:rsid w:val="00F12920"/>
    <w:rsid w:val="00F1318C"/>
    <w:rsid w:val="00F14BE0"/>
    <w:rsid w:val="00F245CF"/>
    <w:rsid w:val="00F27CC1"/>
    <w:rsid w:val="00F30FE8"/>
    <w:rsid w:val="00F32455"/>
    <w:rsid w:val="00F331FF"/>
    <w:rsid w:val="00F3580A"/>
    <w:rsid w:val="00F36EC9"/>
    <w:rsid w:val="00F40532"/>
    <w:rsid w:val="00F40A6F"/>
    <w:rsid w:val="00F42A06"/>
    <w:rsid w:val="00F46FAB"/>
    <w:rsid w:val="00F473C7"/>
    <w:rsid w:val="00F5389E"/>
    <w:rsid w:val="00F56A4A"/>
    <w:rsid w:val="00F57191"/>
    <w:rsid w:val="00F75F9A"/>
    <w:rsid w:val="00F7665A"/>
    <w:rsid w:val="00F813F4"/>
    <w:rsid w:val="00F8319B"/>
    <w:rsid w:val="00F9046A"/>
    <w:rsid w:val="00F9592C"/>
    <w:rsid w:val="00FA0B9E"/>
    <w:rsid w:val="00FA28B9"/>
    <w:rsid w:val="00FA30DF"/>
    <w:rsid w:val="00FB426B"/>
    <w:rsid w:val="00FB61D6"/>
    <w:rsid w:val="00FC1C98"/>
    <w:rsid w:val="00FC21EA"/>
    <w:rsid w:val="00FC2FEE"/>
    <w:rsid w:val="00FC6E55"/>
    <w:rsid w:val="00FC7C7A"/>
    <w:rsid w:val="00FD7F11"/>
    <w:rsid w:val="00FE09A8"/>
    <w:rsid w:val="00FE140A"/>
    <w:rsid w:val="00FE39EB"/>
    <w:rsid w:val="00FE5B55"/>
    <w:rsid w:val="00FF06AD"/>
    <w:rsid w:val="00FF16AC"/>
    <w:rsid w:val="00FF35F5"/>
    <w:rsid w:val="00FF37EC"/>
    <w:rsid w:val="00FF7D65"/>
    <w:rsid w:val="00FF7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F8"/>
    <w:rPr>
      <w:rFonts w:ascii="Times New Roman" w:hAnsi="Times New Roman"/>
      <w:szCs w:val="22"/>
    </w:rPr>
  </w:style>
  <w:style w:type="paragraph" w:styleId="Heading1">
    <w:name w:val="heading 1"/>
    <w:basedOn w:val="Normal"/>
    <w:next w:val="Normal"/>
    <w:link w:val="Heading1Char1"/>
    <w:qFormat/>
    <w:rsid w:val="00542765"/>
    <w:pPr>
      <w:keepNext/>
      <w:spacing w:before="240" w:after="60"/>
      <w:outlineLvl w:val="0"/>
    </w:pPr>
    <w:rPr>
      <w:rFonts w:eastAsia="Times New Roman"/>
      <w:b/>
      <w:bCs/>
      <w:color w:val="4F81BD" w:themeColor="accent1"/>
      <w:kern w:val="32"/>
      <w:sz w:val="48"/>
      <w:szCs w:val="32"/>
      <w:lang/>
    </w:rPr>
  </w:style>
  <w:style w:type="paragraph" w:styleId="Heading2">
    <w:name w:val="heading 2"/>
    <w:basedOn w:val="Normal"/>
    <w:next w:val="Normal"/>
    <w:link w:val="Heading2Char"/>
    <w:uiPriority w:val="9"/>
    <w:qFormat/>
    <w:rsid w:val="00F9046A"/>
    <w:pPr>
      <w:keepNext/>
      <w:keepLines/>
      <w:spacing w:before="200" w:after="120"/>
      <w:outlineLvl w:val="1"/>
    </w:pPr>
    <w:rPr>
      <w:rFonts w:ascii="Arial" w:eastAsia="Times New Roman" w:hAnsi="Arial"/>
      <w:b/>
      <w:bCs/>
      <w:color w:val="000000" w:themeColor="text1"/>
      <w:sz w:val="28"/>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44D49"/>
    <w:rPr>
      <w:rFonts w:ascii="Cambria" w:eastAsia="Times New Roman" w:hAnsi="Cambria" w:cs="Times New Roman"/>
      <w:b/>
      <w:bCs/>
      <w:color w:val="365F91"/>
      <w:sz w:val="28"/>
      <w:szCs w:val="28"/>
    </w:rPr>
  </w:style>
  <w:style w:type="character" w:customStyle="1" w:styleId="Heading1Char1">
    <w:name w:val="Heading 1 Char1"/>
    <w:link w:val="Heading1"/>
    <w:rsid w:val="00542765"/>
    <w:rPr>
      <w:rFonts w:ascii="Times New Roman" w:eastAsia="Times New Roman" w:hAnsi="Times New Roman"/>
      <w:b/>
      <w:bCs/>
      <w:color w:val="4F81BD" w:themeColor="accent1"/>
      <w:kern w:val="32"/>
      <w:sz w:val="48"/>
      <w:szCs w:val="32"/>
      <w:lang/>
    </w:rPr>
  </w:style>
  <w:style w:type="paragraph" w:styleId="BalloonText">
    <w:name w:val="Balloon Text"/>
    <w:basedOn w:val="Normal"/>
    <w:link w:val="BalloonTextChar"/>
    <w:uiPriority w:val="99"/>
    <w:semiHidden/>
    <w:unhideWhenUsed/>
    <w:rsid w:val="00C44D49"/>
    <w:rPr>
      <w:rFonts w:ascii="Tahoma" w:hAnsi="Tahoma"/>
      <w:sz w:val="16"/>
      <w:szCs w:val="16"/>
      <w:lang/>
    </w:rPr>
  </w:style>
  <w:style w:type="character" w:customStyle="1" w:styleId="BalloonTextChar">
    <w:name w:val="Balloon Text Char"/>
    <w:link w:val="BalloonText"/>
    <w:uiPriority w:val="99"/>
    <w:semiHidden/>
    <w:rsid w:val="00C44D49"/>
    <w:rPr>
      <w:rFonts w:ascii="Tahoma" w:hAnsi="Tahoma" w:cs="Tahoma"/>
      <w:sz w:val="16"/>
      <w:szCs w:val="16"/>
    </w:rPr>
  </w:style>
  <w:style w:type="paragraph" w:customStyle="1" w:styleId="SubtleEmphasis1">
    <w:name w:val="Subtle Emphasis1"/>
    <w:basedOn w:val="Normal"/>
    <w:uiPriority w:val="34"/>
    <w:qFormat/>
    <w:rsid w:val="004608B2"/>
    <w:pPr>
      <w:ind w:left="720"/>
      <w:contextualSpacing/>
    </w:pPr>
  </w:style>
  <w:style w:type="paragraph" w:styleId="Header">
    <w:name w:val="header"/>
    <w:basedOn w:val="Normal"/>
    <w:link w:val="HeaderChar"/>
    <w:uiPriority w:val="99"/>
    <w:unhideWhenUsed/>
    <w:rsid w:val="009D1862"/>
    <w:pPr>
      <w:tabs>
        <w:tab w:val="center" w:pos="4680"/>
        <w:tab w:val="right" w:pos="9360"/>
      </w:tabs>
    </w:pPr>
    <w:rPr>
      <w:szCs w:val="20"/>
      <w:lang/>
    </w:rPr>
  </w:style>
  <w:style w:type="character" w:customStyle="1" w:styleId="HeaderChar">
    <w:name w:val="Header Char"/>
    <w:link w:val="Header"/>
    <w:uiPriority w:val="99"/>
    <w:rsid w:val="009D1862"/>
    <w:rPr>
      <w:rFonts w:ascii="Times New Roman" w:hAnsi="Times New Roman"/>
      <w:sz w:val="24"/>
    </w:rPr>
  </w:style>
  <w:style w:type="paragraph" w:styleId="Footer">
    <w:name w:val="footer"/>
    <w:basedOn w:val="Normal"/>
    <w:link w:val="FooterChar"/>
    <w:uiPriority w:val="99"/>
    <w:unhideWhenUsed/>
    <w:rsid w:val="009D1862"/>
    <w:pPr>
      <w:tabs>
        <w:tab w:val="center" w:pos="4680"/>
        <w:tab w:val="right" w:pos="9360"/>
      </w:tabs>
    </w:pPr>
    <w:rPr>
      <w:szCs w:val="20"/>
      <w:lang/>
    </w:rPr>
  </w:style>
  <w:style w:type="character" w:customStyle="1" w:styleId="FooterChar">
    <w:name w:val="Footer Char"/>
    <w:link w:val="Footer"/>
    <w:uiPriority w:val="99"/>
    <w:rsid w:val="009D1862"/>
    <w:rPr>
      <w:rFonts w:ascii="Times New Roman" w:hAnsi="Times New Roman"/>
      <w:sz w:val="24"/>
    </w:rPr>
  </w:style>
  <w:style w:type="paragraph" w:customStyle="1" w:styleId="Default">
    <w:name w:val="Default"/>
    <w:rsid w:val="005D26DD"/>
    <w:pPr>
      <w:autoSpaceDE w:val="0"/>
      <w:autoSpaceDN w:val="0"/>
      <w:adjustRightInd w:val="0"/>
    </w:pPr>
    <w:rPr>
      <w:rFonts w:ascii="Times New Roman" w:hAnsi="Times New Roman"/>
      <w:color w:val="000000"/>
    </w:rPr>
  </w:style>
  <w:style w:type="paragraph" w:styleId="NormalWeb">
    <w:name w:val="Normal (Web)"/>
    <w:basedOn w:val="Normal"/>
    <w:uiPriority w:val="99"/>
    <w:unhideWhenUsed/>
    <w:rsid w:val="00447689"/>
    <w:pPr>
      <w:spacing w:before="100" w:beforeAutospacing="1" w:after="100" w:afterAutospacing="1"/>
    </w:pPr>
    <w:rPr>
      <w:szCs w:val="24"/>
    </w:rPr>
  </w:style>
  <w:style w:type="character" w:customStyle="1" w:styleId="Heading2Char">
    <w:name w:val="Heading 2 Char"/>
    <w:link w:val="Heading2"/>
    <w:uiPriority w:val="9"/>
    <w:rsid w:val="00F9046A"/>
    <w:rPr>
      <w:rFonts w:ascii="Arial" w:eastAsia="Times New Roman" w:hAnsi="Arial"/>
      <w:b/>
      <w:bCs/>
      <w:color w:val="000000" w:themeColor="text1"/>
      <w:sz w:val="28"/>
      <w:szCs w:val="26"/>
      <w:lang/>
    </w:rPr>
  </w:style>
  <w:style w:type="paragraph" w:styleId="DocumentMap">
    <w:name w:val="Document Map"/>
    <w:basedOn w:val="Normal"/>
    <w:link w:val="DocumentMapChar"/>
    <w:uiPriority w:val="99"/>
    <w:semiHidden/>
    <w:unhideWhenUsed/>
    <w:rsid w:val="00591D20"/>
    <w:rPr>
      <w:rFonts w:ascii="Tahoma" w:hAnsi="Tahoma"/>
      <w:sz w:val="16"/>
      <w:szCs w:val="16"/>
      <w:lang/>
    </w:rPr>
  </w:style>
  <w:style w:type="character" w:customStyle="1" w:styleId="DocumentMapChar">
    <w:name w:val="Document Map Char"/>
    <w:link w:val="DocumentMap"/>
    <w:uiPriority w:val="99"/>
    <w:semiHidden/>
    <w:rsid w:val="00591D20"/>
    <w:rPr>
      <w:rFonts w:ascii="Tahoma" w:hAnsi="Tahoma" w:cs="Tahoma"/>
      <w:sz w:val="16"/>
      <w:szCs w:val="16"/>
    </w:rPr>
  </w:style>
  <w:style w:type="character" w:styleId="CommentReference">
    <w:name w:val="annotation reference"/>
    <w:uiPriority w:val="99"/>
    <w:semiHidden/>
    <w:unhideWhenUsed/>
    <w:rsid w:val="00B44968"/>
    <w:rPr>
      <w:sz w:val="16"/>
      <w:szCs w:val="16"/>
    </w:rPr>
  </w:style>
  <w:style w:type="paragraph" w:styleId="CommentText">
    <w:name w:val="annotation text"/>
    <w:basedOn w:val="Normal"/>
    <w:link w:val="CommentTextChar"/>
    <w:uiPriority w:val="99"/>
    <w:semiHidden/>
    <w:unhideWhenUsed/>
    <w:rsid w:val="00B44968"/>
    <w:rPr>
      <w:sz w:val="20"/>
      <w:szCs w:val="20"/>
      <w:lang/>
    </w:rPr>
  </w:style>
  <w:style w:type="character" w:customStyle="1" w:styleId="CommentTextChar">
    <w:name w:val="Comment Text Char"/>
    <w:link w:val="CommentText"/>
    <w:uiPriority w:val="99"/>
    <w:semiHidden/>
    <w:rsid w:val="00B449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4968"/>
    <w:rPr>
      <w:b/>
      <w:bCs/>
    </w:rPr>
  </w:style>
  <w:style w:type="character" w:customStyle="1" w:styleId="CommentSubjectChar">
    <w:name w:val="Comment Subject Char"/>
    <w:link w:val="CommentSubject"/>
    <w:uiPriority w:val="99"/>
    <w:semiHidden/>
    <w:rsid w:val="00B44968"/>
    <w:rPr>
      <w:rFonts w:ascii="Times New Roman" w:hAnsi="Times New Roman"/>
      <w:b/>
      <w:bCs/>
      <w:sz w:val="20"/>
      <w:szCs w:val="20"/>
    </w:rPr>
  </w:style>
  <w:style w:type="paragraph" w:customStyle="1" w:styleId="MediumList2-Accent41">
    <w:name w:val="Medium List 2 - Accent 41"/>
    <w:basedOn w:val="Normal"/>
    <w:uiPriority w:val="34"/>
    <w:qFormat/>
    <w:rsid w:val="00690D5A"/>
    <w:pPr>
      <w:ind w:left="720"/>
    </w:pPr>
  </w:style>
  <w:style w:type="character" w:styleId="PageNumber">
    <w:name w:val="page number"/>
    <w:uiPriority w:val="99"/>
    <w:semiHidden/>
    <w:unhideWhenUsed/>
    <w:rsid w:val="00A87380"/>
  </w:style>
  <w:style w:type="paragraph" w:customStyle="1" w:styleId="MediumGrid1-Accent21">
    <w:name w:val="Medium Grid 1 - Accent 21"/>
    <w:basedOn w:val="Normal"/>
    <w:uiPriority w:val="34"/>
    <w:qFormat/>
    <w:rsid w:val="008A2179"/>
    <w:pPr>
      <w:ind w:left="720"/>
      <w:contextualSpacing/>
    </w:pPr>
    <w:rPr>
      <w:rFonts w:ascii="Cambria" w:eastAsia="MS Mincho" w:hAnsi="Cambria"/>
      <w:szCs w:val="24"/>
    </w:rPr>
  </w:style>
  <w:style w:type="character" w:customStyle="1" w:styleId="Heading3Char">
    <w:name w:val="Heading 3 Char"/>
    <w:rsid w:val="004758CB"/>
    <w:rPr>
      <w:rFonts w:ascii="Arial" w:hAnsi="Arial" w:cs="Arial"/>
      <w:b/>
      <w:bCs/>
      <w:sz w:val="26"/>
      <w:szCs w:val="26"/>
      <w:lang w:val="en-US" w:eastAsia="en-US" w:bidi="ar-SA"/>
    </w:rPr>
  </w:style>
  <w:style w:type="table" w:styleId="TableGrid">
    <w:name w:val="Table Grid"/>
    <w:basedOn w:val="TableNormal"/>
    <w:uiPriority w:val="59"/>
    <w:rsid w:val="004758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0874"/>
    <w:pPr>
      <w:ind w:left="720"/>
      <w:contextualSpacing/>
    </w:pPr>
  </w:style>
  <w:style w:type="paragraph" w:customStyle="1" w:styleId="Tabletitle">
    <w:name w:val="Table title"/>
    <w:basedOn w:val="Normal"/>
    <w:link w:val="TabletitleChar3"/>
    <w:uiPriority w:val="99"/>
    <w:qFormat/>
    <w:rsid w:val="00897295"/>
    <w:rPr>
      <w:rFonts w:eastAsia="Times New Roman"/>
      <w:bCs/>
    </w:rPr>
  </w:style>
  <w:style w:type="character" w:customStyle="1" w:styleId="TabletitleChar3">
    <w:name w:val="Table title Char3"/>
    <w:basedOn w:val="DefaultParagraphFont"/>
    <w:link w:val="Tabletitle"/>
    <w:uiPriority w:val="99"/>
    <w:rsid w:val="00897295"/>
    <w:rPr>
      <w:rFonts w:ascii="Times New Roman" w:eastAsia="Times New Roman" w:hAnsi="Times New Roman"/>
      <w:bCs/>
      <w:sz w:val="24"/>
      <w:szCs w:val="22"/>
    </w:rPr>
  </w:style>
  <w:style w:type="paragraph" w:customStyle="1" w:styleId="Figuretitle">
    <w:name w:val="Figure title"/>
    <w:basedOn w:val="Normal"/>
    <w:link w:val="FiguretitleChar1"/>
    <w:qFormat/>
    <w:rsid w:val="00897295"/>
    <w:rPr>
      <w:rFonts w:eastAsia="Times New Roman"/>
    </w:rPr>
  </w:style>
  <w:style w:type="character" w:customStyle="1" w:styleId="FiguretitleChar1">
    <w:name w:val="Figure title Char1"/>
    <w:basedOn w:val="DefaultParagraphFont"/>
    <w:link w:val="Figuretitle"/>
    <w:rsid w:val="00897295"/>
    <w:rPr>
      <w:rFonts w:ascii="Times New Roman" w:eastAsia="Times New Roman" w:hAnsi="Times New Roman"/>
      <w:sz w:val="24"/>
      <w:szCs w:val="22"/>
    </w:rPr>
  </w:style>
  <w:style w:type="character" w:styleId="Hyperlink">
    <w:name w:val="Hyperlink"/>
    <w:basedOn w:val="DefaultParagraphFont"/>
    <w:uiPriority w:val="99"/>
    <w:rsid w:val="00897295"/>
    <w:rPr>
      <w:color w:val="0000FF"/>
      <w:u w:val="single"/>
    </w:rPr>
  </w:style>
  <w:style w:type="table" w:customStyle="1" w:styleId="TableGrid1">
    <w:name w:val="Table Grid1"/>
    <w:basedOn w:val="TableNormal"/>
    <w:next w:val="TableGrid"/>
    <w:uiPriority w:val="39"/>
    <w:rsid w:val="008972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67"/>
    <w:rsid w:val="00E77DED"/>
    <w:rPr>
      <w:color w:val="808080"/>
    </w:rPr>
  </w:style>
  <w:style w:type="character" w:styleId="FollowedHyperlink">
    <w:name w:val="FollowedHyperlink"/>
    <w:basedOn w:val="DefaultParagraphFont"/>
    <w:uiPriority w:val="99"/>
    <w:semiHidden/>
    <w:unhideWhenUsed/>
    <w:rsid w:val="006A5706"/>
    <w:rPr>
      <w:color w:val="800080" w:themeColor="followedHyperlink"/>
      <w:u w:val="single"/>
    </w:rPr>
  </w:style>
  <w:style w:type="table" w:styleId="ColorfulShading-Accent1">
    <w:name w:val="Colorful Shading Accent 1"/>
    <w:basedOn w:val="TableNormal"/>
    <w:uiPriority w:val="66"/>
    <w:rsid w:val="009911D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F8"/>
    <w:rPr>
      <w:rFonts w:ascii="Times New Roman" w:hAnsi="Times New Roman"/>
      <w:szCs w:val="22"/>
    </w:rPr>
  </w:style>
  <w:style w:type="paragraph" w:styleId="Heading1">
    <w:name w:val="heading 1"/>
    <w:basedOn w:val="Normal"/>
    <w:next w:val="Normal"/>
    <w:link w:val="Heading1Char1"/>
    <w:qFormat/>
    <w:rsid w:val="00542765"/>
    <w:pPr>
      <w:keepNext/>
      <w:spacing w:before="240" w:after="60"/>
      <w:outlineLvl w:val="0"/>
    </w:pPr>
    <w:rPr>
      <w:rFonts w:eastAsia="Times New Roman"/>
      <w:b/>
      <w:bCs/>
      <w:color w:val="4F81BD" w:themeColor="accent1"/>
      <w:kern w:val="32"/>
      <w:sz w:val="48"/>
      <w:szCs w:val="32"/>
      <w:lang w:val="x-none" w:eastAsia="x-none"/>
    </w:rPr>
  </w:style>
  <w:style w:type="paragraph" w:styleId="Heading2">
    <w:name w:val="heading 2"/>
    <w:basedOn w:val="Normal"/>
    <w:next w:val="Normal"/>
    <w:link w:val="Heading2Char"/>
    <w:uiPriority w:val="9"/>
    <w:qFormat/>
    <w:rsid w:val="00F9046A"/>
    <w:pPr>
      <w:keepNext/>
      <w:keepLines/>
      <w:spacing w:before="200" w:after="120"/>
      <w:outlineLvl w:val="1"/>
    </w:pPr>
    <w:rPr>
      <w:rFonts w:ascii="Arial" w:eastAsia="Times New Roman" w:hAnsi="Arial"/>
      <w:b/>
      <w:bCs/>
      <w:color w:val="000000" w:themeColor="text1"/>
      <w:sz w:val="28"/>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44D49"/>
    <w:rPr>
      <w:rFonts w:ascii="Cambria" w:eastAsia="Times New Roman" w:hAnsi="Cambria" w:cs="Times New Roman"/>
      <w:b/>
      <w:bCs/>
      <w:color w:val="365F91"/>
      <w:sz w:val="28"/>
      <w:szCs w:val="28"/>
    </w:rPr>
  </w:style>
  <w:style w:type="character" w:customStyle="1" w:styleId="Heading1Char1">
    <w:name w:val="Heading 1 Char1"/>
    <w:link w:val="Heading1"/>
    <w:rsid w:val="00542765"/>
    <w:rPr>
      <w:rFonts w:ascii="Times New Roman" w:eastAsia="Times New Roman" w:hAnsi="Times New Roman"/>
      <w:b/>
      <w:bCs/>
      <w:color w:val="4F81BD" w:themeColor="accent1"/>
      <w:kern w:val="32"/>
      <w:sz w:val="48"/>
      <w:szCs w:val="32"/>
      <w:lang w:val="x-none" w:eastAsia="x-none"/>
    </w:rPr>
  </w:style>
  <w:style w:type="paragraph" w:styleId="BalloonText">
    <w:name w:val="Balloon Text"/>
    <w:basedOn w:val="Normal"/>
    <w:link w:val="BalloonTextChar"/>
    <w:uiPriority w:val="99"/>
    <w:semiHidden/>
    <w:unhideWhenUsed/>
    <w:rsid w:val="00C44D49"/>
    <w:rPr>
      <w:rFonts w:ascii="Tahoma" w:hAnsi="Tahoma"/>
      <w:sz w:val="16"/>
      <w:szCs w:val="16"/>
      <w:lang w:val="x-none" w:eastAsia="x-none"/>
    </w:rPr>
  </w:style>
  <w:style w:type="character" w:customStyle="1" w:styleId="BalloonTextChar">
    <w:name w:val="Balloon Text Char"/>
    <w:link w:val="BalloonText"/>
    <w:uiPriority w:val="99"/>
    <w:semiHidden/>
    <w:rsid w:val="00C44D49"/>
    <w:rPr>
      <w:rFonts w:ascii="Tahoma" w:hAnsi="Tahoma" w:cs="Tahoma"/>
      <w:sz w:val="16"/>
      <w:szCs w:val="16"/>
    </w:rPr>
  </w:style>
  <w:style w:type="paragraph" w:customStyle="1" w:styleId="SubtleEmphasis1">
    <w:name w:val="Subtle Emphasis1"/>
    <w:basedOn w:val="Normal"/>
    <w:uiPriority w:val="34"/>
    <w:qFormat/>
    <w:rsid w:val="004608B2"/>
    <w:pPr>
      <w:ind w:left="720"/>
      <w:contextualSpacing/>
    </w:pPr>
  </w:style>
  <w:style w:type="paragraph" w:styleId="Header">
    <w:name w:val="header"/>
    <w:basedOn w:val="Normal"/>
    <w:link w:val="HeaderChar"/>
    <w:uiPriority w:val="99"/>
    <w:unhideWhenUsed/>
    <w:rsid w:val="009D1862"/>
    <w:pPr>
      <w:tabs>
        <w:tab w:val="center" w:pos="4680"/>
        <w:tab w:val="right" w:pos="9360"/>
      </w:tabs>
    </w:pPr>
    <w:rPr>
      <w:szCs w:val="20"/>
      <w:lang w:val="x-none" w:eastAsia="x-none"/>
    </w:rPr>
  </w:style>
  <w:style w:type="character" w:customStyle="1" w:styleId="HeaderChar">
    <w:name w:val="Header Char"/>
    <w:link w:val="Header"/>
    <w:uiPriority w:val="99"/>
    <w:rsid w:val="009D1862"/>
    <w:rPr>
      <w:rFonts w:ascii="Times New Roman" w:hAnsi="Times New Roman"/>
      <w:sz w:val="24"/>
    </w:rPr>
  </w:style>
  <w:style w:type="paragraph" w:styleId="Footer">
    <w:name w:val="footer"/>
    <w:basedOn w:val="Normal"/>
    <w:link w:val="FooterChar"/>
    <w:uiPriority w:val="99"/>
    <w:unhideWhenUsed/>
    <w:rsid w:val="009D1862"/>
    <w:pPr>
      <w:tabs>
        <w:tab w:val="center" w:pos="4680"/>
        <w:tab w:val="right" w:pos="9360"/>
      </w:tabs>
    </w:pPr>
    <w:rPr>
      <w:szCs w:val="20"/>
      <w:lang w:val="x-none" w:eastAsia="x-none"/>
    </w:rPr>
  </w:style>
  <w:style w:type="character" w:customStyle="1" w:styleId="FooterChar">
    <w:name w:val="Footer Char"/>
    <w:link w:val="Footer"/>
    <w:uiPriority w:val="99"/>
    <w:rsid w:val="009D1862"/>
    <w:rPr>
      <w:rFonts w:ascii="Times New Roman" w:hAnsi="Times New Roman"/>
      <w:sz w:val="24"/>
    </w:rPr>
  </w:style>
  <w:style w:type="paragraph" w:customStyle="1" w:styleId="Default">
    <w:name w:val="Default"/>
    <w:rsid w:val="005D26DD"/>
    <w:pPr>
      <w:autoSpaceDE w:val="0"/>
      <w:autoSpaceDN w:val="0"/>
      <w:adjustRightInd w:val="0"/>
    </w:pPr>
    <w:rPr>
      <w:rFonts w:ascii="Times New Roman" w:hAnsi="Times New Roman"/>
      <w:color w:val="000000"/>
    </w:rPr>
  </w:style>
  <w:style w:type="paragraph" w:styleId="NormalWeb">
    <w:name w:val="Normal (Web)"/>
    <w:basedOn w:val="Normal"/>
    <w:uiPriority w:val="99"/>
    <w:unhideWhenUsed/>
    <w:rsid w:val="00447689"/>
    <w:pPr>
      <w:spacing w:before="100" w:beforeAutospacing="1" w:after="100" w:afterAutospacing="1"/>
    </w:pPr>
    <w:rPr>
      <w:szCs w:val="24"/>
    </w:rPr>
  </w:style>
  <w:style w:type="character" w:customStyle="1" w:styleId="Heading2Char">
    <w:name w:val="Heading 2 Char"/>
    <w:link w:val="Heading2"/>
    <w:uiPriority w:val="9"/>
    <w:rsid w:val="00F9046A"/>
    <w:rPr>
      <w:rFonts w:ascii="Arial" w:eastAsia="Times New Roman" w:hAnsi="Arial"/>
      <w:b/>
      <w:bCs/>
      <w:color w:val="000000" w:themeColor="text1"/>
      <w:sz w:val="28"/>
      <w:szCs w:val="26"/>
      <w:lang w:val="x-none" w:eastAsia="x-none"/>
    </w:rPr>
  </w:style>
  <w:style w:type="paragraph" w:styleId="DocumentMap">
    <w:name w:val="Document Map"/>
    <w:basedOn w:val="Normal"/>
    <w:link w:val="DocumentMapChar"/>
    <w:uiPriority w:val="99"/>
    <w:semiHidden/>
    <w:unhideWhenUsed/>
    <w:rsid w:val="00591D20"/>
    <w:rPr>
      <w:rFonts w:ascii="Tahoma" w:hAnsi="Tahoma"/>
      <w:sz w:val="16"/>
      <w:szCs w:val="16"/>
      <w:lang w:val="x-none" w:eastAsia="x-none"/>
    </w:rPr>
  </w:style>
  <w:style w:type="character" w:customStyle="1" w:styleId="DocumentMapChar">
    <w:name w:val="Document Map Char"/>
    <w:link w:val="DocumentMap"/>
    <w:uiPriority w:val="99"/>
    <w:semiHidden/>
    <w:rsid w:val="00591D20"/>
    <w:rPr>
      <w:rFonts w:ascii="Tahoma" w:hAnsi="Tahoma" w:cs="Tahoma"/>
      <w:sz w:val="16"/>
      <w:szCs w:val="16"/>
    </w:rPr>
  </w:style>
  <w:style w:type="character" w:styleId="CommentReference">
    <w:name w:val="annotation reference"/>
    <w:uiPriority w:val="99"/>
    <w:semiHidden/>
    <w:unhideWhenUsed/>
    <w:rsid w:val="00B44968"/>
    <w:rPr>
      <w:sz w:val="16"/>
      <w:szCs w:val="16"/>
    </w:rPr>
  </w:style>
  <w:style w:type="paragraph" w:styleId="CommentText">
    <w:name w:val="annotation text"/>
    <w:basedOn w:val="Normal"/>
    <w:link w:val="CommentTextChar"/>
    <w:uiPriority w:val="99"/>
    <w:semiHidden/>
    <w:unhideWhenUsed/>
    <w:rsid w:val="00B44968"/>
    <w:rPr>
      <w:sz w:val="20"/>
      <w:szCs w:val="20"/>
      <w:lang w:val="x-none" w:eastAsia="x-none"/>
    </w:rPr>
  </w:style>
  <w:style w:type="character" w:customStyle="1" w:styleId="CommentTextChar">
    <w:name w:val="Comment Text Char"/>
    <w:link w:val="CommentText"/>
    <w:uiPriority w:val="99"/>
    <w:semiHidden/>
    <w:rsid w:val="00B449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4968"/>
    <w:rPr>
      <w:b/>
      <w:bCs/>
    </w:rPr>
  </w:style>
  <w:style w:type="character" w:customStyle="1" w:styleId="CommentSubjectChar">
    <w:name w:val="Comment Subject Char"/>
    <w:link w:val="CommentSubject"/>
    <w:uiPriority w:val="99"/>
    <w:semiHidden/>
    <w:rsid w:val="00B44968"/>
    <w:rPr>
      <w:rFonts w:ascii="Times New Roman" w:hAnsi="Times New Roman"/>
      <w:b/>
      <w:bCs/>
      <w:sz w:val="20"/>
      <w:szCs w:val="20"/>
    </w:rPr>
  </w:style>
  <w:style w:type="paragraph" w:customStyle="1" w:styleId="MediumList2-Accent41">
    <w:name w:val="Medium List 2 - Accent 41"/>
    <w:basedOn w:val="Normal"/>
    <w:uiPriority w:val="34"/>
    <w:qFormat/>
    <w:rsid w:val="00690D5A"/>
    <w:pPr>
      <w:ind w:left="720"/>
    </w:pPr>
  </w:style>
  <w:style w:type="character" w:styleId="PageNumber">
    <w:name w:val="page number"/>
    <w:uiPriority w:val="99"/>
    <w:semiHidden/>
    <w:unhideWhenUsed/>
    <w:rsid w:val="00A87380"/>
  </w:style>
  <w:style w:type="paragraph" w:customStyle="1" w:styleId="MediumGrid1-Accent21">
    <w:name w:val="Medium Grid 1 - Accent 21"/>
    <w:basedOn w:val="Normal"/>
    <w:uiPriority w:val="34"/>
    <w:qFormat/>
    <w:rsid w:val="008A2179"/>
    <w:pPr>
      <w:ind w:left="720"/>
      <w:contextualSpacing/>
    </w:pPr>
    <w:rPr>
      <w:rFonts w:ascii="Cambria" w:eastAsia="MS Mincho" w:hAnsi="Cambria"/>
      <w:szCs w:val="24"/>
    </w:rPr>
  </w:style>
  <w:style w:type="character" w:customStyle="1" w:styleId="Heading3Char">
    <w:name w:val="Heading 3 Char"/>
    <w:rsid w:val="004758CB"/>
    <w:rPr>
      <w:rFonts w:ascii="Arial" w:hAnsi="Arial" w:cs="Arial"/>
      <w:b/>
      <w:bCs/>
      <w:sz w:val="26"/>
      <w:szCs w:val="26"/>
      <w:lang w:val="en-US" w:eastAsia="en-US" w:bidi="ar-SA"/>
    </w:rPr>
  </w:style>
  <w:style w:type="table" w:styleId="TableGrid">
    <w:name w:val="Table Grid"/>
    <w:basedOn w:val="TableNormal"/>
    <w:uiPriority w:val="59"/>
    <w:rsid w:val="004758C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0874"/>
    <w:pPr>
      <w:ind w:left="720"/>
      <w:contextualSpacing/>
    </w:pPr>
  </w:style>
  <w:style w:type="paragraph" w:customStyle="1" w:styleId="Tabletitle">
    <w:name w:val="Table title"/>
    <w:basedOn w:val="Normal"/>
    <w:link w:val="TabletitleChar3"/>
    <w:uiPriority w:val="99"/>
    <w:qFormat/>
    <w:rsid w:val="00897295"/>
    <w:rPr>
      <w:rFonts w:eastAsia="Times New Roman"/>
      <w:bCs/>
    </w:rPr>
  </w:style>
  <w:style w:type="character" w:customStyle="1" w:styleId="TabletitleChar3">
    <w:name w:val="Table title Char3"/>
    <w:basedOn w:val="DefaultParagraphFont"/>
    <w:link w:val="Tabletitle"/>
    <w:uiPriority w:val="99"/>
    <w:rsid w:val="00897295"/>
    <w:rPr>
      <w:rFonts w:ascii="Times New Roman" w:eastAsia="Times New Roman" w:hAnsi="Times New Roman"/>
      <w:bCs/>
      <w:sz w:val="24"/>
      <w:szCs w:val="22"/>
    </w:rPr>
  </w:style>
  <w:style w:type="paragraph" w:customStyle="1" w:styleId="Figuretitle">
    <w:name w:val="Figure title"/>
    <w:basedOn w:val="Normal"/>
    <w:link w:val="FiguretitleChar1"/>
    <w:qFormat/>
    <w:rsid w:val="00897295"/>
    <w:rPr>
      <w:rFonts w:eastAsia="Times New Roman"/>
    </w:rPr>
  </w:style>
  <w:style w:type="character" w:customStyle="1" w:styleId="FiguretitleChar1">
    <w:name w:val="Figure title Char1"/>
    <w:basedOn w:val="DefaultParagraphFont"/>
    <w:link w:val="Figuretitle"/>
    <w:rsid w:val="00897295"/>
    <w:rPr>
      <w:rFonts w:ascii="Times New Roman" w:eastAsia="Times New Roman" w:hAnsi="Times New Roman"/>
      <w:sz w:val="24"/>
      <w:szCs w:val="22"/>
    </w:rPr>
  </w:style>
  <w:style w:type="character" w:styleId="Hyperlink">
    <w:name w:val="Hyperlink"/>
    <w:basedOn w:val="DefaultParagraphFont"/>
    <w:uiPriority w:val="99"/>
    <w:rsid w:val="00897295"/>
    <w:rPr>
      <w:color w:val="0000FF"/>
      <w:u w:val="single"/>
    </w:rPr>
  </w:style>
  <w:style w:type="table" w:customStyle="1" w:styleId="TableGrid1">
    <w:name w:val="Table Grid1"/>
    <w:basedOn w:val="TableNormal"/>
    <w:next w:val="TableGrid"/>
    <w:uiPriority w:val="39"/>
    <w:rsid w:val="008972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67"/>
    <w:rsid w:val="00E77DED"/>
    <w:rPr>
      <w:color w:val="808080"/>
    </w:rPr>
  </w:style>
  <w:style w:type="character" w:styleId="FollowedHyperlink">
    <w:name w:val="FollowedHyperlink"/>
    <w:basedOn w:val="DefaultParagraphFont"/>
    <w:uiPriority w:val="99"/>
    <w:semiHidden/>
    <w:unhideWhenUsed/>
    <w:rsid w:val="006A5706"/>
    <w:rPr>
      <w:color w:val="800080" w:themeColor="followedHyperlink"/>
      <w:u w:val="single"/>
    </w:rPr>
  </w:style>
  <w:style w:type="table" w:styleId="ColorfulShading-Accent1">
    <w:name w:val="Colorful Shading Accent 1"/>
    <w:basedOn w:val="TableNormal"/>
    <w:uiPriority w:val="66"/>
    <w:rsid w:val="009911D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r="http://schemas.openxmlformats.org/officeDocument/2006/relationships" xmlns:w="http://schemas.openxmlformats.org/wordprocessingml/2006/main">
  <w:divs>
    <w:div w:id="13501101">
      <w:bodyDiv w:val="1"/>
      <w:marLeft w:val="0"/>
      <w:marRight w:val="0"/>
      <w:marTop w:val="0"/>
      <w:marBottom w:val="0"/>
      <w:divBdr>
        <w:top w:val="none" w:sz="0" w:space="0" w:color="auto"/>
        <w:left w:val="none" w:sz="0" w:space="0" w:color="auto"/>
        <w:bottom w:val="none" w:sz="0" w:space="0" w:color="auto"/>
        <w:right w:val="none" w:sz="0" w:space="0" w:color="auto"/>
      </w:divBdr>
    </w:div>
    <w:div w:id="15153773">
      <w:bodyDiv w:val="1"/>
      <w:marLeft w:val="0"/>
      <w:marRight w:val="0"/>
      <w:marTop w:val="0"/>
      <w:marBottom w:val="0"/>
      <w:divBdr>
        <w:top w:val="none" w:sz="0" w:space="0" w:color="auto"/>
        <w:left w:val="none" w:sz="0" w:space="0" w:color="auto"/>
        <w:bottom w:val="none" w:sz="0" w:space="0" w:color="auto"/>
        <w:right w:val="none" w:sz="0" w:space="0" w:color="auto"/>
      </w:divBdr>
    </w:div>
    <w:div w:id="55469209">
      <w:bodyDiv w:val="1"/>
      <w:marLeft w:val="0"/>
      <w:marRight w:val="0"/>
      <w:marTop w:val="0"/>
      <w:marBottom w:val="0"/>
      <w:divBdr>
        <w:top w:val="none" w:sz="0" w:space="0" w:color="auto"/>
        <w:left w:val="none" w:sz="0" w:space="0" w:color="auto"/>
        <w:bottom w:val="none" w:sz="0" w:space="0" w:color="auto"/>
        <w:right w:val="none" w:sz="0" w:space="0" w:color="auto"/>
      </w:divBdr>
    </w:div>
    <w:div w:id="151217843">
      <w:bodyDiv w:val="1"/>
      <w:marLeft w:val="0"/>
      <w:marRight w:val="0"/>
      <w:marTop w:val="0"/>
      <w:marBottom w:val="0"/>
      <w:divBdr>
        <w:top w:val="none" w:sz="0" w:space="0" w:color="auto"/>
        <w:left w:val="none" w:sz="0" w:space="0" w:color="auto"/>
        <w:bottom w:val="none" w:sz="0" w:space="0" w:color="auto"/>
        <w:right w:val="none" w:sz="0" w:space="0" w:color="auto"/>
      </w:divBdr>
      <w:divsChild>
        <w:div w:id="476455755">
          <w:marLeft w:val="274"/>
          <w:marRight w:val="0"/>
          <w:marTop w:val="0"/>
          <w:marBottom w:val="0"/>
          <w:divBdr>
            <w:top w:val="none" w:sz="0" w:space="0" w:color="auto"/>
            <w:left w:val="none" w:sz="0" w:space="0" w:color="auto"/>
            <w:bottom w:val="none" w:sz="0" w:space="0" w:color="auto"/>
            <w:right w:val="none" w:sz="0" w:space="0" w:color="auto"/>
          </w:divBdr>
        </w:div>
        <w:div w:id="1729109259">
          <w:marLeft w:val="274"/>
          <w:marRight w:val="0"/>
          <w:marTop w:val="0"/>
          <w:marBottom w:val="0"/>
          <w:divBdr>
            <w:top w:val="none" w:sz="0" w:space="0" w:color="auto"/>
            <w:left w:val="none" w:sz="0" w:space="0" w:color="auto"/>
            <w:bottom w:val="none" w:sz="0" w:space="0" w:color="auto"/>
            <w:right w:val="none" w:sz="0" w:space="0" w:color="auto"/>
          </w:divBdr>
        </w:div>
        <w:div w:id="1741976874">
          <w:marLeft w:val="274"/>
          <w:marRight w:val="0"/>
          <w:marTop w:val="0"/>
          <w:marBottom w:val="0"/>
          <w:divBdr>
            <w:top w:val="none" w:sz="0" w:space="0" w:color="auto"/>
            <w:left w:val="none" w:sz="0" w:space="0" w:color="auto"/>
            <w:bottom w:val="none" w:sz="0" w:space="0" w:color="auto"/>
            <w:right w:val="none" w:sz="0" w:space="0" w:color="auto"/>
          </w:divBdr>
        </w:div>
      </w:divsChild>
    </w:div>
    <w:div w:id="173348045">
      <w:bodyDiv w:val="1"/>
      <w:marLeft w:val="0"/>
      <w:marRight w:val="0"/>
      <w:marTop w:val="0"/>
      <w:marBottom w:val="0"/>
      <w:divBdr>
        <w:top w:val="none" w:sz="0" w:space="0" w:color="auto"/>
        <w:left w:val="none" w:sz="0" w:space="0" w:color="auto"/>
        <w:bottom w:val="none" w:sz="0" w:space="0" w:color="auto"/>
        <w:right w:val="none" w:sz="0" w:space="0" w:color="auto"/>
      </w:divBdr>
    </w:div>
    <w:div w:id="198932856">
      <w:bodyDiv w:val="1"/>
      <w:marLeft w:val="0"/>
      <w:marRight w:val="0"/>
      <w:marTop w:val="0"/>
      <w:marBottom w:val="0"/>
      <w:divBdr>
        <w:top w:val="none" w:sz="0" w:space="0" w:color="auto"/>
        <w:left w:val="none" w:sz="0" w:space="0" w:color="auto"/>
        <w:bottom w:val="none" w:sz="0" w:space="0" w:color="auto"/>
        <w:right w:val="none" w:sz="0" w:space="0" w:color="auto"/>
      </w:divBdr>
    </w:div>
    <w:div w:id="218709341">
      <w:bodyDiv w:val="1"/>
      <w:marLeft w:val="0"/>
      <w:marRight w:val="0"/>
      <w:marTop w:val="0"/>
      <w:marBottom w:val="0"/>
      <w:divBdr>
        <w:top w:val="none" w:sz="0" w:space="0" w:color="auto"/>
        <w:left w:val="none" w:sz="0" w:space="0" w:color="auto"/>
        <w:bottom w:val="none" w:sz="0" w:space="0" w:color="auto"/>
        <w:right w:val="none" w:sz="0" w:space="0" w:color="auto"/>
      </w:divBdr>
    </w:div>
    <w:div w:id="297732651">
      <w:bodyDiv w:val="1"/>
      <w:marLeft w:val="0"/>
      <w:marRight w:val="0"/>
      <w:marTop w:val="0"/>
      <w:marBottom w:val="0"/>
      <w:divBdr>
        <w:top w:val="none" w:sz="0" w:space="0" w:color="auto"/>
        <w:left w:val="none" w:sz="0" w:space="0" w:color="auto"/>
        <w:bottom w:val="none" w:sz="0" w:space="0" w:color="auto"/>
        <w:right w:val="none" w:sz="0" w:space="0" w:color="auto"/>
      </w:divBdr>
    </w:div>
    <w:div w:id="322513825">
      <w:bodyDiv w:val="1"/>
      <w:marLeft w:val="0"/>
      <w:marRight w:val="0"/>
      <w:marTop w:val="0"/>
      <w:marBottom w:val="0"/>
      <w:divBdr>
        <w:top w:val="none" w:sz="0" w:space="0" w:color="auto"/>
        <w:left w:val="none" w:sz="0" w:space="0" w:color="auto"/>
        <w:bottom w:val="none" w:sz="0" w:space="0" w:color="auto"/>
        <w:right w:val="none" w:sz="0" w:space="0" w:color="auto"/>
      </w:divBdr>
    </w:div>
    <w:div w:id="329453422">
      <w:bodyDiv w:val="1"/>
      <w:marLeft w:val="0"/>
      <w:marRight w:val="0"/>
      <w:marTop w:val="0"/>
      <w:marBottom w:val="0"/>
      <w:divBdr>
        <w:top w:val="none" w:sz="0" w:space="0" w:color="auto"/>
        <w:left w:val="none" w:sz="0" w:space="0" w:color="auto"/>
        <w:bottom w:val="none" w:sz="0" w:space="0" w:color="auto"/>
        <w:right w:val="none" w:sz="0" w:space="0" w:color="auto"/>
      </w:divBdr>
      <w:divsChild>
        <w:div w:id="1422607395">
          <w:marLeft w:val="547"/>
          <w:marRight w:val="0"/>
          <w:marTop w:val="115"/>
          <w:marBottom w:val="0"/>
          <w:divBdr>
            <w:top w:val="none" w:sz="0" w:space="0" w:color="auto"/>
            <w:left w:val="none" w:sz="0" w:space="0" w:color="auto"/>
            <w:bottom w:val="none" w:sz="0" w:space="0" w:color="auto"/>
            <w:right w:val="none" w:sz="0" w:space="0" w:color="auto"/>
          </w:divBdr>
        </w:div>
      </w:divsChild>
    </w:div>
    <w:div w:id="369039609">
      <w:bodyDiv w:val="1"/>
      <w:marLeft w:val="0"/>
      <w:marRight w:val="0"/>
      <w:marTop w:val="0"/>
      <w:marBottom w:val="0"/>
      <w:divBdr>
        <w:top w:val="none" w:sz="0" w:space="0" w:color="auto"/>
        <w:left w:val="none" w:sz="0" w:space="0" w:color="auto"/>
        <w:bottom w:val="none" w:sz="0" w:space="0" w:color="auto"/>
        <w:right w:val="none" w:sz="0" w:space="0" w:color="auto"/>
      </w:divBdr>
      <w:divsChild>
        <w:div w:id="829447752">
          <w:marLeft w:val="547"/>
          <w:marRight w:val="0"/>
          <w:marTop w:val="115"/>
          <w:marBottom w:val="0"/>
          <w:divBdr>
            <w:top w:val="none" w:sz="0" w:space="0" w:color="auto"/>
            <w:left w:val="none" w:sz="0" w:space="0" w:color="auto"/>
            <w:bottom w:val="none" w:sz="0" w:space="0" w:color="auto"/>
            <w:right w:val="none" w:sz="0" w:space="0" w:color="auto"/>
          </w:divBdr>
        </w:div>
      </w:divsChild>
    </w:div>
    <w:div w:id="445735109">
      <w:bodyDiv w:val="1"/>
      <w:marLeft w:val="0"/>
      <w:marRight w:val="0"/>
      <w:marTop w:val="0"/>
      <w:marBottom w:val="0"/>
      <w:divBdr>
        <w:top w:val="none" w:sz="0" w:space="0" w:color="auto"/>
        <w:left w:val="none" w:sz="0" w:space="0" w:color="auto"/>
        <w:bottom w:val="none" w:sz="0" w:space="0" w:color="auto"/>
        <w:right w:val="none" w:sz="0" w:space="0" w:color="auto"/>
      </w:divBdr>
    </w:div>
    <w:div w:id="465129310">
      <w:bodyDiv w:val="1"/>
      <w:marLeft w:val="0"/>
      <w:marRight w:val="0"/>
      <w:marTop w:val="0"/>
      <w:marBottom w:val="0"/>
      <w:divBdr>
        <w:top w:val="none" w:sz="0" w:space="0" w:color="auto"/>
        <w:left w:val="none" w:sz="0" w:space="0" w:color="auto"/>
        <w:bottom w:val="none" w:sz="0" w:space="0" w:color="auto"/>
        <w:right w:val="none" w:sz="0" w:space="0" w:color="auto"/>
      </w:divBdr>
    </w:div>
    <w:div w:id="528375994">
      <w:bodyDiv w:val="1"/>
      <w:marLeft w:val="0"/>
      <w:marRight w:val="0"/>
      <w:marTop w:val="0"/>
      <w:marBottom w:val="0"/>
      <w:divBdr>
        <w:top w:val="none" w:sz="0" w:space="0" w:color="auto"/>
        <w:left w:val="none" w:sz="0" w:space="0" w:color="auto"/>
        <w:bottom w:val="none" w:sz="0" w:space="0" w:color="auto"/>
        <w:right w:val="none" w:sz="0" w:space="0" w:color="auto"/>
      </w:divBdr>
      <w:divsChild>
        <w:div w:id="809978818">
          <w:marLeft w:val="547"/>
          <w:marRight w:val="0"/>
          <w:marTop w:val="144"/>
          <w:marBottom w:val="0"/>
          <w:divBdr>
            <w:top w:val="none" w:sz="0" w:space="0" w:color="auto"/>
            <w:left w:val="none" w:sz="0" w:space="0" w:color="auto"/>
            <w:bottom w:val="none" w:sz="0" w:space="0" w:color="auto"/>
            <w:right w:val="none" w:sz="0" w:space="0" w:color="auto"/>
          </w:divBdr>
        </w:div>
        <w:div w:id="1014959009">
          <w:marLeft w:val="547"/>
          <w:marRight w:val="0"/>
          <w:marTop w:val="144"/>
          <w:marBottom w:val="0"/>
          <w:divBdr>
            <w:top w:val="none" w:sz="0" w:space="0" w:color="auto"/>
            <w:left w:val="none" w:sz="0" w:space="0" w:color="auto"/>
            <w:bottom w:val="none" w:sz="0" w:space="0" w:color="auto"/>
            <w:right w:val="none" w:sz="0" w:space="0" w:color="auto"/>
          </w:divBdr>
        </w:div>
        <w:div w:id="1116867291">
          <w:marLeft w:val="1440"/>
          <w:marRight w:val="0"/>
          <w:marTop w:val="144"/>
          <w:marBottom w:val="0"/>
          <w:divBdr>
            <w:top w:val="none" w:sz="0" w:space="0" w:color="auto"/>
            <w:left w:val="none" w:sz="0" w:space="0" w:color="auto"/>
            <w:bottom w:val="none" w:sz="0" w:space="0" w:color="auto"/>
            <w:right w:val="none" w:sz="0" w:space="0" w:color="auto"/>
          </w:divBdr>
        </w:div>
        <w:div w:id="1138381645">
          <w:marLeft w:val="547"/>
          <w:marRight w:val="0"/>
          <w:marTop w:val="144"/>
          <w:marBottom w:val="0"/>
          <w:divBdr>
            <w:top w:val="none" w:sz="0" w:space="0" w:color="auto"/>
            <w:left w:val="none" w:sz="0" w:space="0" w:color="auto"/>
            <w:bottom w:val="none" w:sz="0" w:space="0" w:color="auto"/>
            <w:right w:val="none" w:sz="0" w:space="0" w:color="auto"/>
          </w:divBdr>
        </w:div>
        <w:div w:id="1729062691">
          <w:marLeft w:val="1440"/>
          <w:marRight w:val="0"/>
          <w:marTop w:val="144"/>
          <w:marBottom w:val="0"/>
          <w:divBdr>
            <w:top w:val="none" w:sz="0" w:space="0" w:color="auto"/>
            <w:left w:val="none" w:sz="0" w:space="0" w:color="auto"/>
            <w:bottom w:val="none" w:sz="0" w:space="0" w:color="auto"/>
            <w:right w:val="none" w:sz="0" w:space="0" w:color="auto"/>
          </w:divBdr>
        </w:div>
      </w:divsChild>
    </w:div>
    <w:div w:id="635259399">
      <w:bodyDiv w:val="1"/>
      <w:marLeft w:val="0"/>
      <w:marRight w:val="0"/>
      <w:marTop w:val="0"/>
      <w:marBottom w:val="0"/>
      <w:divBdr>
        <w:top w:val="none" w:sz="0" w:space="0" w:color="auto"/>
        <w:left w:val="none" w:sz="0" w:space="0" w:color="auto"/>
        <w:bottom w:val="none" w:sz="0" w:space="0" w:color="auto"/>
        <w:right w:val="none" w:sz="0" w:space="0" w:color="auto"/>
      </w:divBdr>
    </w:div>
    <w:div w:id="756290537">
      <w:bodyDiv w:val="1"/>
      <w:marLeft w:val="0"/>
      <w:marRight w:val="0"/>
      <w:marTop w:val="0"/>
      <w:marBottom w:val="0"/>
      <w:divBdr>
        <w:top w:val="none" w:sz="0" w:space="0" w:color="auto"/>
        <w:left w:val="none" w:sz="0" w:space="0" w:color="auto"/>
        <w:bottom w:val="none" w:sz="0" w:space="0" w:color="auto"/>
        <w:right w:val="none" w:sz="0" w:space="0" w:color="auto"/>
      </w:divBdr>
    </w:div>
    <w:div w:id="873080139">
      <w:bodyDiv w:val="1"/>
      <w:marLeft w:val="0"/>
      <w:marRight w:val="0"/>
      <w:marTop w:val="0"/>
      <w:marBottom w:val="0"/>
      <w:divBdr>
        <w:top w:val="none" w:sz="0" w:space="0" w:color="auto"/>
        <w:left w:val="none" w:sz="0" w:space="0" w:color="auto"/>
        <w:bottom w:val="none" w:sz="0" w:space="0" w:color="auto"/>
        <w:right w:val="none" w:sz="0" w:space="0" w:color="auto"/>
      </w:divBdr>
    </w:div>
    <w:div w:id="922445910">
      <w:bodyDiv w:val="1"/>
      <w:marLeft w:val="0"/>
      <w:marRight w:val="0"/>
      <w:marTop w:val="0"/>
      <w:marBottom w:val="0"/>
      <w:divBdr>
        <w:top w:val="none" w:sz="0" w:space="0" w:color="auto"/>
        <w:left w:val="none" w:sz="0" w:space="0" w:color="auto"/>
        <w:bottom w:val="none" w:sz="0" w:space="0" w:color="auto"/>
        <w:right w:val="none" w:sz="0" w:space="0" w:color="auto"/>
      </w:divBdr>
    </w:div>
    <w:div w:id="975454002">
      <w:bodyDiv w:val="1"/>
      <w:marLeft w:val="0"/>
      <w:marRight w:val="0"/>
      <w:marTop w:val="0"/>
      <w:marBottom w:val="0"/>
      <w:divBdr>
        <w:top w:val="none" w:sz="0" w:space="0" w:color="auto"/>
        <w:left w:val="none" w:sz="0" w:space="0" w:color="auto"/>
        <w:bottom w:val="none" w:sz="0" w:space="0" w:color="auto"/>
        <w:right w:val="none" w:sz="0" w:space="0" w:color="auto"/>
      </w:divBdr>
    </w:div>
    <w:div w:id="987636965">
      <w:bodyDiv w:val="1"/>
      <w:marLeft w:val="0"/>
      <w:marRight w:val="0"/>
      <w:marTop w:val="0"/>
      <w:marBottom w:val="0"/>
      <w:divBdr>
        <w:top w:val="none" w:sz="0" w:space="0" w:color="auto"/>
        <w:left w:val="none" w:sz="0" w:space="0" w:color="auto"/>
        <w:bottom w:val="none" w:sz="0" w:space="0" w:color="auto"/>
        <w:right w:val="none" w:sz="0" w:space="0" w:color="auto"/>
      </w:divBdr>
    </w:div>
    <w:div w:id="1011225478">
      <w:bodyDiv w:val="1"/>
      <w:marLeft w:val="0"/>
      <w:marRight w:val="0"/>
      <w:marTop w:val="0"/>
      <w:marBottom w:val="0"/>
      <w:divBdr>
        <w:top w:val="none" w:sz="0" w:space="0" w:color="auto"/>
        <w:left w:val="none" w:sz="0" w:space="0" w:color="auto"/>
        <w:bottom w:val="none" w:sz="0" w:space="0" w:color="auto"/>
        <w:right w:val="none" w:sz="0" w:space="0" w:color="auto"/>
      </w:divBdr>
      <w:divsChild>
        <w:div w:id="99883141">
          <w:marLeft w:val="0"/>
          <w:marRight w:val="0"/>
          <w:marTop w:val="0"/>
          <w:marBottom w:val="0"/>
          <w:divBdr>
            <w:top w:val="none" w:sz="0" w:space="0" w:color="auto"/>
            <w:left w:val="none" w:sz="0" w:space="0" w:color="auto"/>
            <w:bottom w:val="none" w:sz="0" w:space="0" w:color="auto"/>
            <w:right w:val="none" w:sz="0" w:space="0" w:color="auto"/>
          </w:divBdr>
        </w:div>
      </w:divsChild>
    </w:div>
    <w:div w:id="1026716541">
      <w:bodyDiv w:val="1"/>
      <w:marLeft w:val="0"/>
      <w:marRight w:val="0"/>
      <w:marTop w:val="0"/>
      <w:marBottom w:val="0"/>
      <w:divBdr>
        <w:top w:val="none" w:sz="0" w:space="0" w:color="auto"/>
        <w:left w:val="none" w:sz="0" w:space="0" w:color="auto"/>
        <w:bottom w:val="none" w:sz="0" w:space="0" w:color="auto"/>
        <w:right w:val="none" w:sz="0" w:space="0" w:color="auto"/>
      </w:divBdr>
    </w:div>
    <w:div w:id="1059742413">
      <w:bodyDiv w:val="1"/>
      <w:marLeft w:val="0"/>
      <w:marRight w:val="0"/>
      <w:marTop w:val="0"/>
      <w:marBottom w:val="0"/>
      <w:divBdr>
        <w:top w:val="none" w:sz="0" w:space="0" w:color="auto"/>
        <w:left w:val="none" w:sz="0" w:space="0" w:color="auto"/>
        <w:bottom w:val="none" w:sz="0" w:space="0" w:color="auto"/>
        <w:right w:val="none" w:sz="0" w:space="0" w:color="auto"/>
      </w:divBdr>
    </w:div>
    <w:div w:id="1068379847">
      <w:bodyDiv w:val="1"/>
      <w:marLeft w:val="0"/>
      <w:marRight w:val="0"/>
      <w:marTop w:val="0"/>
      <w:marBottom w:val="0"/>
      <w:divBdr>
        <w:top w:val="none" w:sz="0" w:space="0" w:color="auto"/>
        <w:left w:val="none" w:sz="0" w:space="0" w:color="auto"/>
        <w:bottom w:val="none" w:sz="0" w:space="0" w:color="auto"/>
        <w:right w:val="none" w:sz="0" w:space="0" w:color="auto"/>
      </w:divBdr>
      <w:divsChild>
        <w:div w:id="489756792">
          <w:marLeft w:val="547"/>
          <w:marRight w:val="0"/>
          <w:marTop w:val="154"/>
          <w:marBottom w:val="0"/>
          <w:divBdr>
            <w:top w:val="none" w:sz="0" w:space="0" w:color="auto"/>
            <w:left w:val="none" w:sz="0" w:space="0" w:color="auto"/>
            <w:bottom w:val="none" w:sz="0" w:space="0" w:color="auto"/>
            <w:right w:val="none" w:sz="0" w:space="0" w:color="auto"/>
          </w:divBdr>
        </w:div>
      </w:divsChild>
    </w:div>
    <w:div w:id="1071780128">
      <w:bodyDiv w:val="1"/>
      <w:marLeft w:val="0"/>
      <w:marRight w:val="0"/>
      <w:marTop w:val="0"/>
      <w:marBottom w:val="0"/>
      <w:divBdr>
        <w:top w:val="none" w:sz="0" w:space="0" w:color="auto"/>
        <w:left w:val="none" w:sz="0" w:space="0" w:color="auto"/>
        <w:bottom w:val="none" w:sz="0" w:space="0" w:color="auto"/>
        <w:right w:val="none" w:sz="0" w:space="0" w:color="auto"/>
      </w:divBdr>
    </w:div>
    <w:div w:id="1078133432">
      <w:bodyDiv w:val="1"/>
      <w:marLeft w:val="0"/>
      <w:marRight w:val="0"/>
      <w:marTop w:val="0"/>
      <w:marBottom w:val="0"/>
      <w:divBdr>
        <w:top w:val="none" w:sz="0" w:space="0" w:color="auto"/>
        <w:left w:val="none" w:sz="0" w:space="0" w:color="auto"/>
        <w:bottom w:val="none" w:sz="0" w:space="0" w:color="auto"/>
        <w:right w:val="none" w:sz="0" w:space="0" w:color="auto"/>
      </w:divBdr>
    </w:div>
    <w:div w:id="1103187829">
      <w:bodyDiv w:val="1"/>
      <w:marLeft w:val="0"/>
      <w:marRight w:val="0"/>
      <w:marTop w:val="0"/>
      <w:marBottom w:val="0"/>
      <w:divBdr>
        <w:top w:val="none" w:sz="0" w:space="0" w:color="auto"/>
        <w:left w:val="none" w:sz="0" w:space="0" w:color="auto"/>
        <w:bottom w:val="none" w:sz="0" w:space="0" w:color="auto"/>
        <w:right w:val="none" w:sz="0" w:space="0" w:color="auto"/>
      </w:divBdr>
    </w:div>
    <w:div w:id="1110665347">
      <w:bodyDiv w:val="1"/>
      <w:marLeft w:val="0"/>
      <w:marRight w:val="0"/>
      <w:marTop w:val="0"/>
      <w:marBottom w:val="0"/>
      <w:divBdr>
        <w:top w:val="none" w:sz="0" w:space="0" w:color="auto"/>
        <w:left w:val="none" w:sz="0" w:space="0" w:color="auto"/>
        <w:bottom w:val="none" w:sz="0" w:space="0" w:color="auto"/>
        <w:right w:val="none" w:sz="0" w:space="0" w:color="auto"/>
      </w:divBdr>
    </w:div>
    <w:div w:id="1150367501">
      <w:bodyDiv w:val="1"/>
      <w:marLeft w:val="0"/>
      <w:marRight w:val="0"/>
      <w:marTop w:val="0"/>
      <w:marBottom w:val="0"/>
      <w:divBdr>
        <w:top w:val="none" w:sz="0" w:space="0" w:color="auto"/>
        <w:left w:val="none" w:sz="0" w:space="0" w:color="auto"/>
        <w:bottom w:val="none" w:sz="0" w:space="0" w:color="auto"/>
        <w:right w:val="none" w:sz="0" w:space="0" w:color="auto"/>
      </w:divBdr>
    </w:div>
    <w:div w:id="1158692232">
      <w:bodyDiv w:val="1"/>
      <w:marLeft w:val="0"/>
      <w:marRight w:val="0"/>
      <w:marTop w:val="0"/>
      <w:marBottom w:val="0"/>
      <w:divBdr>
        <w:top w:val="none" w:sz="0" w:space="0" w:color="auto"/>
        <w:left w:val="none" w:sz="0" w:space="0" w:color="auto"/>
        <w:bottom w:val="none" w:sz="0" w:space="0" w:color="auto"/>
        <w:right w:val="none" w:sz="0" w:space="0" w:color="auto"/>
      </w:divBdr>
    </w:div>
    <w:div w:id="1447119508">
      <w:bodyDiv w:val="1"/>
      <w:marLeft w:val="0"/>
      <w:marRight w:val="0"/>
      <w:marTop w:val="0"/>
      <w:marBottom w:val="0"/>
      <w:divBdr>
        <w:top w:val="none" w:sz="0" w:space="0" w:color="auto"/>
        <w:left w:val="none" w:sz="0" w:space="0" w:color="auto"/>
        <w:bottom w:val="none" w:sz="0" w:space="0" w:color="auto"/>
        <w:right w:val="none" w:sz="0" w:space="0" w:color="auto"/>
      </w:divBdr>
    </w:div>
    <w:div w:id="1474592569">
      <w:bodyDiv w:val="1"/>
      <w:marLeft w:val="0"/>
      <w:marRight w:val="0"/>
      <w:marTop w:val="0"/>
      <w:marBottom w:val="0"/>
      <w:divBdr>
        <w:top w:val="none" w:sz="0" w:space="0" w:color="auto"/>
        <w:left w:val="none" w:sz="0" w:space="0" w:color="auto"/>
        <w:bottom w:val="none" w:sz="0" w:space="0" w:color="auto"/>
        <w:right w:val="none" w:sz="0" w:space="0" w:color="auto"/>
      </w:divBdr>
    </w:div>
    <w:div w:id="1477987563">
      <w:bodyDiv w:val="1"/>
      <w:marLeft w:val="0"/>
      <w:marRight w:val="0"/>
      <w:marTop w:val="0"/>
      <w:marBottom w:val="0"/>
      <w:divBdr>
        <w:top w:val="none" w:sz="0" w:space="0" w:color="auto"/>
        <w:left w:val="none" w:sz="0" w:space="0" w:color="auto"/>
        <w:bottom w:val="none" w:sz="0" w:space="0" w:color="auto"/>
        <w:right w:val="none" w:sz="0" w:space="0" w:color="auto"/>
      </w:divBdr>
    </w:div>
    <w:div w:id="1493329524">
      <w:bodyDiv w:val="1"/>
      <w:marLeft w:val="0"/>
      <w:marRight w:val="0"/>
      <w:marTop w:val="0"/>
      <w:marBottom w:val="0"/>
      <w:divBdr>
        <w:top w:val="none" w:sz="0" w:space="0" w:color="auto"/>
        <w:left w:val="none" w:sz="0" w:space="0" w:color="auto"/>
        <w:bottom w:val="none" w:sz="0" w:space="0" w:color="auto"/>
        <w:right w:val="none" w:sz="0" w:space="0" w:color="auto"/>
      </w:divBdr>
    </w:div>
    <w:div w:id="1569029688">
      <w:bodyDiv w:val="1"/>
      <w:marLeft w:val="0"/>
      <w:marRight w:val="0"/>
      <w:marTop w:val="0"/>
      <w:marBottom w:val="0"/>
      <w:divBdr>
        <w:top w:val="none" w:sz="0" w:space="0" w:color="auto"/>
        <w:left w:val="none" w:sz="0" w:space="0" w:color="auto"/>
        <w:bottom w:val="none" w:sz="0" w:space="0" w:color="auto"/>
        <w:right w:val="none" w:sz="0" w:space="0" w:color="auto"/>
      </w:divBdr>
    </w:div>
    <w:div w:id="1662393482">
      <w:bodyDiv w:val="1"/>
      <w:marLeft w:val="0"/>
      <w:marRight w:val="0"/>
      <w:marTop w:val="0"/>
      <w:marBottom w:val="0"/>
      <w:divBdr>
        <w:top w:val="none" w:sz="0" w:space="0" w:color="auto"/>
        <w:left w:val="none" w:sz="0" w:space="0" w:color="auto"/>
        <w:bottom w:val="none" w:sz="0" w:space="0" w:color="auto"/>
        <w:right w:val="none" w:sz="0" w:space="0" w:color="auto"/>
      </w:divBdr>
    </w:div>
    <w:div w:id="1676424172">
      <w:bodyDiv w:val="1"/>
      <w:marLeft w:val="0"/>
      <w:marRight w:val="0"/>
      <w:marTop w:val="0"/>
      <w:marBottom w:val="0"/>
      <w:divBdr>
        <w:top w:val="none" w:sz="0" w:space="0" w:color="auto"/>
        <w:left w:val="none" w:sz="0" w:space="0" w:color="auto"/>
        <w:bottom w:val="none" w:sz="0" w:space="0" w:color="auto"/>
        <w:right w:val="none" w:sz="0" w:space="0" w:color="auto"/>
      </w:divBdr>
    </w:div>
    <w:div w:id="1731493708">
      <w:bodyDiv w:val="1"/>
      <w:marLeft w:val="0"/>
      <w:marRight w:val="0"/>
      <w:marTop w:val="0"/>
      <w:marBottom w:val="0"/>
      <w:divBdr>
        <w:top w:val="none" w:sz="0" w:space="0" w:color="auto"/>
        <w:left w:val="none" w:sz="0" w:space="0" w:color="auto"/>
        <w:bottom w:val="none" w:sz="0" w:space="0" w:color="auto"/>
        <w:right w:val="none" w:sz="0" w:space="0" w:color="auto"/>
      </w:divBdr>
    </w:div>
    <w:div w:id="1820267589">
      <w:bodyDiv w:val="1"/>
      <w:marLeft w:val="0"/>
      <w:marRight w:val="0"/>
      <w:marTop w:val="0"/>
      <w:marBottom w:val="0"/>
      <w:divBdr>
        <w:top w:val="none" w:sz="0" w:space="0" w:color="auto"/>
        <w:left w:val="none" w:sz="0" w:space="0" w:color="auto"/>
        <w:bottom w:val="none" w:sz="0" w:space="0" w:color="auto"/>
        <w:right w:val="none" w:sz="0" w:space="0" w:color="auto"/>
      </w:divBdr>
    </w:div>
    <w:div w:id="1832676302">
      <w:bodyDiv w:val="1"/>
      <w:marLeft w:val="0"/>
      <w:marRight w:val="0"/>
      <w:marTop w:val="0"/>
      <w:marBottom w:val="0"/>
      <w:divBdr>
        <w:top w:val="none" w:sz="0" w:space="0" w:color="auto"/>
        <w:left w:val="none" w:sz="0" w:space="0" w:color="auto"/>
        <w:bottom w:val="none" w:sz="0" w:space="0" w:color="auto"/>
        <w:right w:val="none" w:sz="0" w:space="0" w:color="auto"/>
      </w:divBdr>
    </w:div>
    <w:div w:id="1838492203">
      <w:bodyDiv w:val="1"/>
      <w:marLeft w:val="0"/>
      <w:marRight w:val="0"/>
      <w:marTop w:val="0"/>
      <w:marBottom w:val="0"/>
      <w:divBdr>
        <w:top w:val="none" w:sz="0" w:space="0" w:color="auto"/>
        <w:left w:val="none" w:sz="0" w:space="0" w:color="auto"/>
        <w:bottom w:val="none" w:sz="0" w:space="0" w:color="auto"/>
        <w:right w:val="none" w:sz="0" w:space="0" w:color="auto"/>
      </w:divBdr>
      <w:divsChild>
        <w:div w:id="397438339">
          <w:marLeft w:val="274"/>
          <w:marRight w:val="0"/>
          <w:marTop w:val="0"/>
          <w:marBottom w:val="0"/>
          <w:divBdr>
            <w:top w:val="none" w:sz="0" w:space="0" w:color="auto"/>
            <w:left w:val="none" w:sz="0" w:space="0" w:color="auto"/>
            <w:bottom w:val="none" w:sz="0" w:space="0" w:color="auto"/>
            <w:right w:val="none" w:sz="0" w:space="0" w:color="auto"/>
          </w:divBdr>
        </w:div>
        <w:div w:id="683749912">
          <w:marLeft w:val="274"/>
          <w:marRight w:val="0"/>
          <w:marTop w:val="0"/>
          <w:marBottom w:val="0"/>
          <w:divBdr>
            <w:top w:val="none" w:sz="0" w:space="0" w:color="auto"/>
            <w:left w:val="none" w:sz="0" w:space="0" w:color="auto"/>
            <w:bottom w:val="none" w:sz="0" w:space="0" w:color="auto"/>
            <w:right w:val="none" w:sz="0" w:space="0" w:color="auto"/>
          </w:divBdr>
        </w:div>
        <w:div w:id="1827550311">
          <w:marLeft w:val="274"/>
          <w:marRight w:val="0"/>
          <w:marTop w:val="0"/>
          <w:marBottom w:val="0"/>
          <w:divBdr>
            <w:top w:val="none" w:sz="0" w:space="0" w:color="auto"/>
            <w:left w:val="none" w:sz="0" w:space="0" w:color="auto"/>
            <w:bottom w:val="none" w:sz="0" w:space="0" w:color="auto"/>
            <w:right w:val="none" w:sz="0" w:space="0" w:color="auto"/>
          </w:divBdr>
        </w:div>
      </w:divsChild>
    </w:div>
    <w:div w:id="1891385034">
      <w:bodyDiv w:val="1"/>
      <w:marLeft w:val="0"/>
      <w:marRight w:val="0"/>
      <w:marTop w:val="0"/>
      <w:marBottom w:val="0"/>
      <w:divBdr>
        <w:top w:val="none" w:sz="0" w:space="0" w:color="auto"/>
        <w:left w:val="none" w:sz="0" w:space="0" w:color="auto"/>
        <w:bottom w:val="none" w:sz="0" w:space="0" w:color="auto"/>
        <w:right w:val="none" w:sz="0" w:space="0" w:color="auto"/>
      </w:divBdr>
    </w:div>
    <w:div w:id="1922250451">
      <w:bodyDiv w:val="1"/>
      <w:marLeft w:val="0"/>
      <w:marRight w:val="0"/>
      <w:marTop w:val="0"/>
      <w:marBottom w:val="0"/>
      <w:divBdr>
        <w:top w:val="none" w:sz="0" w:space="0" w:color="auto"/>
        <w:left w:val="none" w:sz="0" w:space="0" w:color="auto"/>
        <w:bottom w:val="none" w:sz="0" w:space="0" w:color="auto"/>
        <w:right w:val="none" w:sz="0" w:space="0" w:color="auto"/>
      </w:divBdr>
    </w:div>
    <w:div w:id="1934701354">
      <w:bodyDiv w:val="1"/>
      <w:marLeft w:val="0"/>
      <w:marRight w:val="0"/>
      <w:marTop w:val="0"/>
      <w:marBottom w:val="0"/>
      <w:divBdr>
        <w:top w:val="none" w:sz="0" w:space="0" w:color="auto"/>
        <w:left w:val="none" w:sz="0" w:space="0" w:color="auto"/>
        <w:bottom w:val="none" w:sz="0" w:space="0" w:color="auto"/>
        <w:right w:val="none" w:sz="0" w:space="0" w:color="auto"/>
      </w:divBdr>
    </w:div>
    <w:div w:id="2031568835">
      <w:bodyDiv w:val="1"/>
      <w:marLeft w:val="0"/>
      <w:marRight w:val="0"/>
      <w:marTop w:val="0"/>
      <w:marBottom w:val="0"/>
      <w:divBdr>
        <w:top w:val="none" w:sz="0" w:space="0" w:color="auto"/>
        <w:left w:val="none" w:sz="0" w:space="0" w:color="auto"/>
        <w:bottom w:val="none" w:sz="0" w:space="0" w:color="auto"/>
        <w:right w:val="none" w:sz="0" w:space="0" w:color="auto"/>
      </w:divBdr>
    </w:div>
    <w:div w:id="2114473070">
      <w:bodyDiv w:val="1"/>
      <w:marLeft w:val="0"/>
      <w:marRight w:val="0"/>
      <w:marTop w:val="0"/>
      <w:marBottom w:val="0"/>
      <w:divBdr>
        <w:top w:val="none" w:sz="0" w:space="0" w:color="auto"/>
        <w:left w:val="none" w:sz="0" w:space="0" w:color="auto"/>
        <w:bottom w:val="none" w:sz="0" w:space="0" w:color="auto"/>
        <w:right w:val="none" w:sz="0" w:space="0" w:color="auto"/>
      </w:divBdr>
    </w:div>
    <w:div w:id="2129424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Myra:SG%20Am%2037:rp%20vs%20and%20gt%20landing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Myra:SG%20Am%2037:rp%20vs%20and%20gt%20landing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Myra:SG%20Am%2037:rp%20vs%20and%20gt%20landing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Myra:SG%20Am%2037:rp%20vs%20and%20gt%20landing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sz="1200"/>
            </a:pPr>
            <a:r>
              <a:rPr lang="en-US" sz="1200"/>
              <a:t>Percent commercial landings of red porgy by month, 2010-2013</a:t>
            </a:r>
          </a:p>
        </c:rich>
      </c:tx>
    </c:title>
    <c:plotArea>
      <c:layout/>
      <c:barChart>
        <c:barDir val="col"/>
        <c:grouping val="clustered"/>
        <c:ser>
          <c:idx val="0"/>
          <c:order val="0"/>
          <c:tx>
            <c:strRef>
              <c:f>Sheet1!$N$1</c:f>
              <c:strCache>
                <c:ptCount val="1"/>
                <c:pt idx="0">
                  <c:v>Percent</c:v>
                </c:pt>
              </c:strCache>
            </c:strRef>
          </c:tx>
          <c:cat>
            <c:strRef>
              <c:f>Sheet1!$M$2:$M$13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Sheet1!$N$2:$N$13</c:f>
              <c:numCache>
                <c:formatCode>General</c:formatCode>
                <c:ptCount val="12"/>
                <c:pt idx="0">
                  <c:v>0</c:v>
                </c:pt>
                <c:pt idx="1">
                  <c:v>0</c:v>
                </c:pt>
                <c:pt idx="2">
                  <c:v>0</c:v>
                </c:pt>
                <c:pt idx="3">
                  <c:v>0</c:v>
                </c:pt>
                <c:pt idx="4">
                  <c:v>17</c:v>
                </c:pt>
                <c:pt idx="5">
                  <c:v>13</c:v>
                </c:pt>
                <c:pt idx="6">
                  <c:v>20</c:v>
                </c:pt>
                <c:pt idx="7">
                  <c:v>18</c:v>
                </c:pt>
                <c:pt idx="8">
                  <c:v>15</c:v>
                </c:pt>
                <c:pt idx="9">
                  <c:v>8</c:v>
                </c:pt>
                <c:pt idx="10">
                  <c:v>5</c:v>
                </c:pt>
                <c:pt idx="11">
                  <c:v>4</c:v>
                </c:pt>
              </c:numCache>
            </c:numRef>
          </c:val>
        </c:ser>
        <c:gapWidth val="75"/>
        <c:overlap val="-25"/>
        <c:axId val="89157632"/>
        <c:axId val="89159168"/>
      </c:barChart>
      <c:catAx>
        <c:axId val="89157632"/>
        <c:scaling>
          <c:orientation val="minMax"/>
        </c:scaling>
        <c:axPos val="b"/>
        <c:majorTickMark val="none"/>
        <c:tickLblPos val="nextTo"/>
        <c:crossAx val="89159168"/>
        <c:crosses val="autoZero"/>
        <c:auto val="1"/>
        <c:lblAlgn val="ctr"/>
        <c:lblOffset val="100"/>
      </c:catAx>
      <c:valAx>
        <c:axId val="89159168"/>
        <c:scaling>
          <c:orientation val="minMax"/>
        </c:scaling>
        <c:axPos val="l"/>
        <c:majorGridlines/>
        <c:numFmt formatCode="General" sourceLinked="1"/>
        <c:majorTickMark val="none"/>
        <c:tickLblPos val="nextTo"/>
        <c:spPr>
          <a:ln w="9525">
            <a:noFill/>
          </a:ln>
        </c:spPr>
        <c:crossAx val="89157632"/>
        <c:crosses val="autoZero"/>
        <c:crossBetween val="between"/>
      </c:valAx>
    </c:plotArea>
    <c:plotVisOnly val="1"/>
    <c:dispBlanksAs val="gap"/>
  </c:chart>
  <c:txPr>
    <a:bodyPr/>
    <a:lstStyle/>
    <a:p>
      <a:pPr>
        <a:defRPr>
          <a:latin typeface="Times New Roman"/>
          <a:cs typeface="Times New Roma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en-US" sz="1200"/>
              <a:t>Estimated commercial discards of South Atlantic red porgy by 4-month period and year, with 95% error bars </a:t>
            </a:r>
          </a:p>
        </c:rich>
      </c:tx>
    </c:title>
    <c:plotArea>
      <c:layout/>
      <c:barChart>
        <c:barDir val="col"/>
        <c:grouping val="clustered"/>
        <c:ser>
          <c:idx val="1"/>
          <c:order val="0"/>
          <c:tx>
            <c:strRef>
              <c:f>'tables (NON confidential)'!$B$48</c:f>
              <c:strCache>
                <c:ptCount val="1"/>
                <c:pt idx="0">
                  <c:v>Jan-Apr</c:v>
                </c:pt>
              </c:strCache>
            </c:strRef>
          </c:tx>
          <c:errBars>
            <c:errBarType val="both"/>
            <c:errValType val="cust"/>
            <c:plus>
              <c:numRef>
                <c:f>'[1]discards (CONFIDENTIAL)'!$AB$48:$AB$52</c:f>
                <c:numCache>
                  <c:formatCode>General</c:formatCode>
                  <c:ptCount val="5"/>
                  <c:pt idx="0">
                    <c:v>6751.2051794815234</c:v>
                  </c:pt>
                  <c:pt idx="1">
                    <c:v>2404.309014284117</c:v>
                  </c:pt>
                  <c:pt idx="2">
                    <c:v>1448.3276629802779</c:v>
                  </c:pt>
                  <c:pt idx="3">
                    <c:v>5864.8047938159525</c:v>
                  </c:pt>
                  <c:pt idx="4">
                    <c:v>3632.933522509948</c:v>
                  </c:pt>
                </c:numCache>
              </c:numRef>
            </c:plus>
            <c:minus>
              <c:numRef>
                <c:f>'[1]discards (CONFIDENTIAL)'!$AB$41:$AB$45</c:f>
                <c:numCache>
                  <c:formatCode>General</c:formatCode>
                  <c:ptCount val="5"/>
                  <c:pt idx="0">
                    <c:v>6151.8541073201268</c:v>
                  </c:pt>
                  <c:pt idx="1">
                    <c:v>2371.5479651878541</c:v>
                  </c:pt>
                  <c:pt idx="2">
                    <c:v>1354.6422732429055</c:v>
                  </c:pt>
                  <c:pt idx="3">
                    <c:v>5339.8297802629277</c:v>
                  </c:pt>
                  <c:pt idx="4">
                    <c:v>3211.8655962003668</c:v>
                  </c:pt>
                </c:numCache>
              </c:numRef>
            </c:minus>
          </c:errBars>
          <c:cat>
            <c:numRef>
              <c:f>'tables (NON confidential)'!$A$49:$A$53</c:f>
              <c:numCache>
                <c:formatCode>General</c:formatCode>
                <c:ptCount val="5"/>
                <c:pt idx="0">
                  <c:v>2009</c:v>
                </c:pt>
                <c:pt idx="1">
                  <c:v>2010</c:v>
                </c:pt>
                <c:pt idx="2">
                  <c:v>2011</c:v>
                </c:pt>
                <c:pt idx="3">
                  <c:v>2012</c:v>
                </c:pt>
                <c:pt idx="4">
                  <c:v>2013</c:v>
                </c:pt>
              </c:numCache>
            </c:numRef>
          </c:cat>
          <c:val>
            <c:numRef>
              <c:f>'tables (NON confidential)'!$B$49:$B$53</c:f>
              <c:numCache>
                <c:formatCode>#,##0.00</c:formatCode>
                <c:ptCount val="5"/>
                <c:pt idx="0">
                  <c:v>6976.1960783092418</c:v>
                </c:pt>
                <c:pt idx="1">
                  <c:v>3451.6311787170939</c:v>
                </c:pt>
                <c:pt idx="2">
                  <c:v>1867.838174105121</c:v>
                </c:pt>
                <c:pt idx="3">
                  <c:v>7871.8129970676018</c:v>
                </c:pt>
                <c:pt idx="4">
                  <c:v>5522.8104059699244</c:v>
                </c:pt>
              </c:numCache>
            </c:numRef>
          </c:val>
        </c:ser>
        <c:ser>
          <c:idx val="2"/>
          <c:order val="1"/>
          <c:tx>
            <c:strRef>
              <c:f>'tables (NON confidential)'!$C$48</c:f>
              <c:strCache>
                <c:ptCount val="1"/>
                <c:pt idx="0">
                  <c:v>May-Aug</c:v>
                </c:pt>
              </c:strCache>
            </c:strRef>
          </c:tx>
          <c:errBars>
            <c:errBarType val="both"/>
            <c:errValType val="cust"/>
            <c:plus>
              <c:numRef>
                <c:f>'[1]discards (CONFIDENTIAL)'!$AC$48:$AC$52</c:f>
                <c:numCache>
                  <c:formatCode>General</c:formatCode>
                  <c:ptCount val="5"/>
                  <c:pt idx="0">
                    <c:v>4095.259396674749</c:v>
                  </c:pt>
                  <c:pt idx="1">
                    <c:v>3713.7478410314998</c:v>
                  </c:pt>
                  <c:pt idx="2">
                    <c:v>1074.44143746806</c:v>
                  </c:pt>
                  <c:pt idx="3">
                    <c:v>1323.6742983208451</c:v>
                  </c:pt>
                  <c:pt idx="4">
                    <c:v>2422.6848418053787</c:v>
                  </c:pt>
                </c:numCache>
              </c:numRef>
            </c:plus>
            <c:minus>
              <c:numRef>
                <c:f>'[1]discards (CONFIDENTIAL)'!$AC$41:$AC$45</c:f>
                <c:numCache>
                  <c:formatCode>General</c:formatCode>
                  <c:ptCount val="5"/>
                  <c:pt idx="0">
                    <c:v>3972.990308118282</c:v>
                  </c:pt>
                  <c:pt idx="1">
                    <c:v>3388.0179268124816</c:v>
                  </c:pt>
                  <c:pt idx="2">
                    <c:v>829.01190003081285</c:v>
                  </c:pt>
                  <c:pt idx="3">
                    <c:v>1116.8855488923937</c:v>
                  </c:pt>
                  <c:pt idx="4">
                    <c:v>2089.6417738627042</c:v>
                  </c:pt>
                </c:numCache>
              </c:numRef>
            </c:minus>
          </c:errBars>
          <c:cat>
            <c:numRef>
              <c:f>'tables (NON confidential)'!$A$49:$A$53</c:f>
              <c:numCache>
                <c:formatCode>General</c:formatCode>
                <c:ptCount val="5"/>
                <c:pt idx="0">
                  <c:v>2009</c:v>
                </c:pt>
                <c:pt idx="1">
                  <c:v>2010</c:v>
                </c:pt>
                <c:pt idx="2">
                  <c:v>2011</c:v>
                </c:pt>
                <c:pt idx="3">
                  <c:v>2012</c:v>
                </c:pt>
                <c:pt idx="4">
                  <c:v>2013</c:v>
                </c:pt>
              </c:numCache>
            </c:numRef>
          </c:cat>
          <c:val>
            <c:numRef>
              <c:f>'tables (NON confidential)'!$C$49:$C$53</c:f>
              <c:numCache>
                <c:formatCode>#,##0.00</c:formatCode>
                <c:ptCount val="5"/>
                <c:pt idx="0">
                  <c:v>5731.8148208927814</c:v>
                </c:pt>
                <c:pt idx="1">
                  <c:v>3677.3657818703846</c:v>
                </c:pt>
                <c:pt idx="2">
                  <c:v>892.42229023808682</c:v>
                </c:pt>
                <c:pt idx="3">
                  <c:v>1154.5075390394359</c:v>
                </c:pt>
                <c:pt idx="4">
                  <c:v>2277.5826810917042</c:v>
                </c:pt>
              </c:numCache>
            </c:numRef>
          </c:val>
        </c:ser>
        <c:ser>
          <c:idx val="3"/>
          <c:order val="2"/>
          <c:tx>
            <c:strRef>
              <c:f>'tables (NON confidential)'!$D$48</c:f>
              <c:strCache>
                <c:ptCount val="1"/>
                <c:pt idx="0">
                  <c:v>Sept-Dec</c:v>
                </c:pt>
              </c:strCache>
            </c:strRef>
          </c:tx>
          <c:errBars>
            <c:errBarType val="both"/>
            <c:errValType val="cust"/>
            <c:plus>
              <c:numRef>
                <c:f>'[1]discards (CONFIDENTIAL)'!$AD$48:$AD$52</c:f>
                <c:numCache>
                  <c:formatCode>General</c:formatCode>
                  <c:ptCount val="5"/>
                  <c:pt idx="0">
                    <c:v>3340.1617842952151</c:v>
                  </c:pt>
                  <c:pt idx="1">
                    <c:v>1229.7529254384799</c:v>
                  </c:pt>
                  <c:pt idx="2">
                    <c:v>1053.130045968742</c:v>
                  </c:pt>
                  <c:pt idx="3">
                    <c:v>2574.7805335781868</c:v>
                  </c:pt>
                  <c:pt idx="4">
                    <c:v>3447.5206935841702</c:v>
                  </c:pt>
                </c:numCache>
              </c:numRef>
            </c:plus>
            <c:minus>
              <c:numRef>
                <c:f>'[1]discards (CONFIDENTIAL)'!$AD$41:$AD$45</c:f>
                <c:numCache>
                  <c:formatCode>General</c:formatCode>
                  <c:ptCount val="5"/>
                  <c:pt idx="0">
                    <c:v>2308.7464881696164</c:v>
                  </c:pt>
                  <c:pt idx="1">
                    <c:v>837.95734518470533</c:v>
                  </c:pt>
                  <c:pt idx="2">
                    <c:v>833.03896166443042</c:v>
                  </c:pt>
                  <c:pt idx="3">
                    <c:v>1974.432076655454</c:v>
                  </c:pt>
                  <c:pt idx="4">
                    <c:v>1982.97127606493</c:v>
                  </c:pt>
                </c:numCache>
              </c:numRef>
            </c:minus>
          </c:errBars>
          <c:cat>
            <c:numRef>
              <c:f>'tables (NON confidential)'!$A$49:$A$53</c:f>
              <c:numCache>
                <c:formatCode>General</c:formatCode>
                <c:ptCount val="5"/>
                <c:pt idx="0">
                  <c:v>2009</c:v>
                </c:pt>
                <c:pt idx="1">
                  <c:v>2010</c:v>
                </c:pt>
                <c:pt idx="2">
                  <c:v>2011</c:v>
                </c:pt>
                <c:pt idx="3">
                  <c:v>2012</c:v>
                </c:pt>
                <c:pt idx="4">
                  <c:v>2013</c:v>
                </c:pt>
              </c:numCache>
            </c:numRef>
          </c:cat>
          <c:val>
            <c:numRef>
              <c:f>'tables (NON confidential)'!$D$49:$D$53</c:f>
              <c:numCache>
                <c:formatCode>#,##0.00</c:formatCode>
                <c:ptCount val="5"/>
                <c:pt idx="0">
                  <c:v>2308.7464881696164</c:v>
                </c:pt>
                <c:pt idx="1">
                  <c:v>927.82363521568118</c:v>
                </c:pt>
                <c:pt idx="2">
                  <c:v>973.01554672338602</c:v>
                </c:pt>
                <c:pt idx="3">
                  <c:v>1989.866883330832</c:v>
                </c:pt>
                <c:pt idx="4">
                  <c:v>1982.97127606493</c:v>
                </c:pt>
              </c:numCache>
            </c:numRef>
          </c:val>
        </c:ser>
        <c:axId val="93197056"/>
        <c:axId val="93198592"/>
      </c:barChart>
      <c:catAx>
        <c:axId val="93197056"/>
        <c:scaling>
          <c:orientation val="minMax"/>
        </c:scaling>
        <c:axPos val="b"/>
        <c:numFmt formatCode="General" sourceLinked="1"/>
        <c:tickLblPos val="nextTo"/>
        <c:crossAx val="93198592"/>
        <c:crosses val="autoZero"/>
        <c:auto val="1"/>
        <c:lblAlgn val="ctr"/>
        <c:lblOffset val="100"/>
      </c:catAx>
      <c:valAx>
        <c:axId val="93198592"/>
        <c:scaling>
          <c:orientation val="minMax"/>
        </c:scaling>
        <c:axPos val="l"/>
        <c:majorGridlines/>
        <c:title>
          <c:tx>
            <c:rich>
              <a:bodyPr rot="-5400000" vert="horz"/>
              <a:lstStyle/>
              <a:p>
                <a:pPr>
                  <a:defRPr/>
                </a:pPr>
                <a:r>
                  <a:rPr lang="en-US"/>
                  <a:t>Estimated discards</a:t>
                </a:r>
              </a:p>
            </c:rich>
          </c:tx>
        </c:title>
        <c:numFmt formatCode="#,##0.00" sourceLinked="1"/>
        <c:tickLblPos val="nextTo"/>
        <c:crossAx val="93197056"/>
        <c:crosses val="autoZero"/>
        <c:crossBetween val="between"/>
      </c:valAx>
    </c:plotArea>
    <c:legend>
      <c:legendPos val="r"/>
    </c:legend>
    <c:plotVisOnly val="1"/>
    <c:dispBlanksAs val="gap"/>
  </c:chart>
  <c:txPr>
    <a:bodyPr/>
    <a:lstStyle/>
    <a:p>
      <a:pPr>
        <a:defRPr>
          <a:latin typeface="Times New Roman"/>
          <a:cs typeface="Times New Roman"/>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18"/>
  <c:chart>
    <c:title>
      <c:tx>
        <c:rich>
          <a:bodyPr/>
          <a:lstStyle/>
          <a:p>
            <a:pPr>
              <a:defRPr sz="1200">
                <a:latin typeface="Times New Roman"/>
                <a:cs typeface="Times New Roman"/>
              </a:defRPr>
            </a:pPr>
            <a:r>
              <a:rPr lang="en-US" sz="1200">
                <a:latin typeface="Times New Roman"/>
                <a:cs typeface="Times New Roman"/>
              </a:rPr>
              <a:t>Percent commercial landings of gray triggerfish by month, 2009-2013</a:t>
            </a:r>
          </a:p>
        </c:rich>
      </c:tx>
    </c:title>
    <c:plotArea>
      <c:layout/>
      <c:barChart>
        <c:barDir val="col"/>
        <c:grouping val="clustered"/>
        <c:ser>
          <c:idx val="0"/>
          <c:order val="0"/>
          <c:tx>
            <c:strRef>
              <c:f>Sheet1!$B$1</c:f>
              <c:strCache>
                <c:ptCount val="1"/>
                <c:pt idx="0">
                  <c:v>Percent</c:v>
                </c:pt>
              </c:strCache>
            </c:strRef>
          </c:tx>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14</c:v>
                </c:pt>
                <c:pt idx="1">
                  <c:v>10</c:v>
                </c:pt>
                <c:pt idx="2">
                  <c:v>6</c:v>
                </c:pt>
                <c:pt idx="3">
                  <c:v>5</c:v>
                </c:pt>
                <c:pt idx="4">
                  <c:v>7</c:v>
                </c:pt>
                <c:pt idx="5">
                  <c:v>6</c:v>
                </c:pt>
                <c:pt idx="6">
                  <c:v>6</c:v>
                </c:pt>
                <c:pt idx="7">
                  <c:v>8</c:v>
                </c:pt>
                <c:pt idx="8">
                  <c:v>11</c:v>
                </c:pt>
                <c:pt idx="9">
                  <c:v>10</c:v>
                </c:pt>
                <c:pt idx="10">
                  <c:v>10</c:v>
                </c:pt>
                <c:pt idx="11">
                  <c:v>5</c:v>
                </c:pt>
              </c:numCache>
            </c:numRef>
          </c:val>
        </c:ser>
        <c:axId val="103160448"/>
        <c:axId val="103162240"/>
      </c:barChart>
      <c:catAx>
        <c:axId val="103160448"/>
        <c:scaling>
          <c:orientation val="minMax"/>
        </c:scaling>
        <c:axPos val="b"/>
        <c:tickLblPos val="nextTo"/>
        <c:txPr>
          <a:bodyPr/>
          <a:lstStyle/>
          <a:p>
            <a:pPr>
              <a:defRPr>
                <a:latin typeface="Times New Roman"/>
                <a:cs typeface="Times New Roman"/>
              </a:defRPr>
            </a:pPr>
            <a:endParaRPr lang="en-US"/>
          </a:p>
        </c:txPr>
        <c:crossAx val="103162240"/>
        <c:crosses val="autoZero"/>
        <c:auto val="1"/>
        <c:lblAlgn val="ctr"/>
        <c:lblOffset val="100"/>
      </c:catAx>
      <c:valAx>
        <c:axId val="103162240"/>
        <c:scaling>
          <c:orientation val="minMax"/>
        </c:scaling>
        <c:axPos val="l"/>
        <c:majorGridlines/>
        <c:numFmt formatCode="General" sourceLinked="1"/>
        <c:tickLblPos val="nextTo"/>
        <c:txPr>
          <a:bodyPr/>
          <a:lstStyle/>
          <a:p>
            <a:pPr>
              <a:defRPr>
                <a:latin typeface="Times New Roman"/>
                <a:cs typeface="Times New Roman"/>
              </a:defRPr>
            </a:pPr>
            <a:endParaRPr lang="en-US"/>
          </a:p>
        </c:txPr>
        <c:crossAx val="10316044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sz="1200"/>
            </a:pPr>
            <a:r>
              <a:rPr lang="en-US" sz="1200"/>
              <a:t>Percent commercial landings of vermilion snapper by month, 2010-2013</a:t>
            </a:r>
          </a:p>
        </c:rich>
      </c:tx>
    </c:title>
    <c:plotArea>
      <c:layout>
        <c:manualLayout>
          <c:layoutTarget val="inner"/>
          <c:xMode val="edge"/>
          <c:yMode val="edge"/>
          <c:x val="6.3668890347039903E-2"/>
          <c:y val="0.17992843755324611"/>
          <c:w val="0.91086814668999705"/>
          <c:h val="0.73508263758732317"/>
        </c:manualLayout>
      </c:layout>
      <c:barChart>
        <c:barDir val="col"/>
        <c:grouping val="clustered"/>
        <c:ser>
          <c:idx val="0"/>
          <c:order val="0"/>
          <c:cat>
            <c:strRef>
              <c:f>Sheet1!$A$28:$A$36</c:f>
              <c:strCache>
                <c:ptCount val="9"/>
                <c:pt idx="0">
                  <c:v>Jan</c:v>
                </c:pt>
                <c:pt idx="1">
                  <c:v>Feb</c:v>
                </c:pt>
                <c:pt idx="2">
                  <c:v>Mar-Jun</c:v>
                </c:pt>
                <c:pt idx="3">
                  <c:v>Jul</c:v>
                </c:pt>
                <c:pt idx="4">
                  <c:v>Aug</c:v>
                </c:pt>
                <c:pt idx="5">
                  <c:v>Sep</c:v>
                </c:pt>
                <c:pt idx="6">
                  <c:v>Oct</c:v>
                </c:pt>
                <c:pt idx="7">
                  <c:v>Nov</c:v>
                </c:pt>
                <c:pt idx="8">
                  <c:v>Dec</c:v>
                </c:pt>
              </c:strCache>
            </c:strRef>
          </c:cat>
          <c:val>
            <c:numRef>
              <c:f>Sheet1!$B$28:$B$36</c:f>
              <c:numCache>
                <c:formatCode>General</c:formatCode>
                <c:ptCount val="9"/>
                <c:pt idx="0">
                  <c:v>19</c:v>
                </c:pt>
                <c:pt idx="1">
                  <c:v>10</c:v>
                </c:pt>
                <c:pt idx="2">
                  <c:v>11</c:v>
                </c:pt>
                <c:pt idx="3">
                  <c:v>15</c:v>
                </c:pt>
                <c:pt idx="4">
                  <c:v>18</c:v>
                </c:pt>
                <c:pt idx="5">
                  <c:v>22</c:v>
                </c:pt>
                <c:pt idx="6">
                  <c:v>3</c:v>
                </c:pt>
                <c:pt idx="7">
                  <c:v>1</c:v>
                </c:pt>
                <c:pt idx="8">
                  <c:v>0</c:v>
                </c:pt>
              </c:numCache>
            </c:numRef>
          </c:val>
        </c:ser>
        <c:axId val="103170048"/>
        <c:axId val="103171584"/>
      </c:barChart>
      <c:catAx>
        <c:axId val="103170048"/>
        <c:scaling>
          <c:orientation val="minMax"/>
        </c:scaling>
        <c:axPos val="b"/>
        <c:tickLblPos val="nextTo"/>
        <c:crossAx val="103171584"/>
        <c:crosses val="autoZero"/>
        <c:auto val="1"/>
        <c:lblAlgn val="ctr"/>
        <c:lblOffset val="100"/>
      </c:catAx>
      <c:valAx>
        <c:axId val="103171584"/>
        <c:scaling>
          <c:orientation val="minMax"/>
        </c:scaling>
        <c:axPos val="l"/>
        <c:majorGridlines/>
        <c:numFmt formatCode="General" sourceLinked="1"/>
        <c:tickLblPos val="nextTo"/>
        <c:crossAx val="103170048"/>
        <c:crosses val="autoZero"/>
        <c:crossBetween val="between"/>
      </c:valAx>
    </c:plotArea>
    <c:plotVisOnly val="1"/>
    <c:dispBlanksAs val="gap"/>
  </c:chart>
  <c:txPr>
    <a:bodyPr/>
    <a:lstStyle/>
    <a:p>
      <a:pPr>
        <a:defRPr>
          <a:latin typeface="Times New Roman"/>
          <a:cs typeface="Times New Roman"/>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34D68-3EE8-49E4-89E9-9ECB6B2A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21</Pages>
  <Words>4634</Words>
  <Characters>26419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Maclauchlin</dc:creator>
  <cp:lastModifiedBy>SAFMC Present</cp:lastModifiedBy>
  <cp:revision>4</cp:revision>
  <cp:lastPrinted>2016-07-21T13:25:00Z</cp:lastPrinted>
  <dcterms:created xsi:type="dcterms:W3CDTF">2016-11-14T18:01:00Z</dcterms:created>
  <dcterms:modified xsi:type="dcterms:W3CDTF">2016-12-07T20:05:00Z</dcterms:modified>
</cp:coreProperties>
</file>