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7C8" w:rsidRDefault="002C47C8" w:rsidP="007A113A">
      <w:pPr>
        <w:spacing w:after="120" w:line="240" w:lineRule="auto"/>
        <w:jc w:val="center"/>
        <w:rPr>
          <w:rFonts w:ascii="Tahoma" w:hAnsi="Tahoma" w:cs="Tahoma"/>
          <w:sz w:val="32"/>
          <w:szCs w:val="32"/>
        </w:rPr>
      </w:pPr>
    </w:p>
    <w:p w:rsidR="00417A72" w:rsidRPr="00B766A1" w:rsidRDefault="002C47C8" w:rsidP="007A113A">
      <w:pPr>
        <w:spacing w:after="120" w:line="240" w:lineRule="auto"/>
        <w:jc w:val="center"/>
        <w:rPr>
          <w:rFonts w:ascii="Tahoma" w:hAnsi="Tahoma" w:cs="Tahoma"/>
          <w:b/>
          <w:sz w:val="32"/>
          <w:szCs w:val="32"/>
        </w:rPr>
      </w:pPr>
      <w:r w:rsidRPr="00B766A1">
        <w:rPr>
          <w:rFonts w:ascii="Tahoma" w:hAnsi="Tahoma" w:cs="Tahoma"/>
          <w:b/>
          <w:sz w:val="32"/>
          <w:szCs w:val="32"/>
        </w:rPr>
        <w:t xml:space="preserve">Proposed South Atlantic Council </w:t>
      </w:r>
      <w:r w:rsidR="007A113A" w:rsidRPr="00B766A1">
        <w:rPr>
          <w:rFonts w:ascii="Tahoma" w:hAnsi="Tahoma" w:cs="Tahoma"/>
          <w:b/>
          <w:sz w:val="32"/>
          <w:szCs w:val="32"/>
        </w:rPr>
        <w:t>ABC Control Rule</w:t>
      </w:r>
      <w:r w:rsidRPr="00B766A1">
        <w:rPr>
          <w:rFonts w:ascii="Tahoma" w:hAnsi="Tahoma" w:cs="Tahoma"/>
          <w:b/>
          <w:sz w:val="32"/>
          <w:szCs w:val="32"/>
        </w:rPr>
        <w:t xml:space="preserve"> </w:t>
      </w:r>
    </w:p>
    <w:p w:rsidR="002C47C8" w:rsidRDefault="002C47C8" w:rsidP="007A113A">
      <w:pPr>
        <w:spacing w:after="120" w:line="240" w:lineRule="auto"/>
        <w:jc w:val="center"/>
        <w:rPr>
          <w:rFonts w:ascii="Tahoma" w:hAnsi="Tahoma" w:cs="Tahoma"/>
          <w:sz w:val="28"/>
          <w:szCs w:val="28"/>
        </w:rPr>
      </w:pPr>
    </w:p>
    <w:p w:rsidR="007A113A" w:rsidRPr="002C47C8" w:rsidRDefault="007A113A" w:rsidP="007A113A">
      <w:pPr>
        <w:spacing w:after="120" w:line="240" w:lineRule="auto"/>
        <w:jc w:val="center"/>
        <w:rPr>
          <w:rFonts w:ascii="Tahoma" w:hAnsi="Tahoma" w:cs="Tahoma"/>
          <w:sz w:val="28"/>
          <w:szCs w:val="28"/>
        </w:rPr>
      </w:pPr>
      <w:r w:rsidRPr="002C47C8">
        <w:rPr>
          <w:rFonts w:ascii="Tahoma" w:hAnsi="Tahoma" w:cs="Tahoma"/>
          <w:sz w:val="28"/>
          <w:szCs w:val="28"/>
        </w:rPr>
        <w:t>Report of the SAFMC SSC</w:t>
      </w:r>
    </w:p>
    <w:p w:rsidR="007A113A" w:rsidRDefault="007A113A" w:rsidP="007A113A">
      <w:pPr>
        <w:spacing w:after="120" w:line="240" w:lineRule="auto"/>
        <w:jc w:val="center"/>
        <w:rPr>
          <w:rFonts w:ascii="Tahoma" w:hAnsi="Tahoma" w:cs="Tahoma"/>
          <w:sz w:val="28"/>
          <w:szCs w:val="28"/>
        </w:rPr>
      </w:pPr>
      <w:r w:rsidRPr="002C47C8">
        <w:rPr>
          <w:rFonts w:ascii="Tahoma" w:hAnsi="Tahoma" w:cs="Tahoma"/>
          <w:sz w:val="28"/>
          <w:szCs w:val="28"/>
        </w:rPr>
        <w:t>September 2009</w:t>
      </w:r>
    </w:p>
    <w:p w:rsidR="00D1285F" w:rsidRPr="00D1285F" w:rsidRDefault="00D1285F" w:rsidP="007A113A">
      <w:pPr>
        <w:spacing w:after="120" w:line="240" w:lineRule="auto"/>
        <w:jc w:val="center"/>
        <w:rPr>
          <w:rFonts w:ascii="Tahoma" w:hAnsi="Tahoma" w:cs="Tahoma"/>
          <w:i/>
          <w:sz w:val="28"/>
          <w:szCs w:val="28"/>
        </w:rPr>
      </w:pPr>
      <w:r w:rsidRPr="00D1285F">
        <w:rPr>
          <w:rFonts w:ascii="Tahoma" w:hAnsi="Tahoma" w:cs="Tahoma"/>
          <w:i/>
          <w:sz w:val="28"/>
          <w:szCs w:val="28"/>
        </w:rPr>
        <w:t>Revised August 2010</w:t>
      </w:r>
      <w:r w:rsidR="00505A62">
        <w:rPr>
          <w:rFonts w:ascii="Tahoma" w:hAnsi="Tahoma" w:cs="Tahoma"/>
          <w:i/>
          <w:sz w:val="28"/>
          <w:szCs w:val="28"/>
        </w:rPr>
        <w:t>, April 2011</w:t>
      </w:r>
    </w:p>
    <w:p w:rsidR="007629DD" w:rsidRPr="004524E5" w:rsidRDefault="007629DD" w:rsidP="001E7C8E">
      <w:pPr>
        <w:spacing w:after="120" w:line="240" w:lineRule="auto"/>
        <w:rPr>
          <w:rFonts w:ascii="Times New Roman" w:hAnsi="Times New Roman" w:cs="Times New Roman"/>
          <w:sz w:val="24"/>
          <w:szCs w:val="24"/>
        </w:rPr>
      </w:pPr>
    </w:p>
    <w:p w:rsidR="002C47C8" w:rsidRDefault="002C47C8" w:rsidP="001E7C8E">
      <w:pPr>
        <w:spacing w:after="120" w:line="240" w:lineRule="auto"/>
        <w:rPr>
          <w:rFonts w:ascii="Times New Roman" w:hAnsi="Times New Roman" w:cs="Times New Roman"/>
          <w:sz w:val="24"/>
          <w:szCs w:val="24"/>
          <w:u w:val="single"/>
        </w:rPr>
      </w:pPr>
    </w:p>
    <w:p w:rsidR="007629DD" w:rsidRPr="00B766A1" w:rsidRDefault="007629DD" w:rsidP="001E7C8E">
      <w:pPr>
        <w:spacing w:after="120" w:line="240" w:lineRule="auto"/>
        <w:rPr>
          <w:rFonts w:ascii="Tahoma" w:hAnsi="Tahoma" w:cs="Tahoma"/>
          <w:b/>
          <w:sz w:val="24"/>
          <w:szCs w:val="24"/>
          <w:u w:val="single"/>
        </w:rPr>
      </w:pPr>
      <w:r w:rsidRPr="00B766A1">
        <w:rPr>
          <w:rFonts w:ascii="Tahoma" w:hAnsi="Tahoma" w:cs="Tahoma"/>
          <w:b/>
          <w:sz w:val="24"/>
          <w:szCs w:val="24"/>
          <w:u w:val="single"/>
        </w:rPr>
        <w:t>Background</w:t>
      </w:r>
    </w:p>
    <w:p w:rsidR="007629DD" w:rsidRPr="004524E5" w:rsidRDefault="007629DD" w:rsidP="001725DF">
      <w:pPr>
        <w:spacing w:after="120" w:line="360" w:lineRule="auto"/>
        <w:rPr>
          <w:rFonts w:ascii="Times New Roman" w:hAnsi="Times New Roman" w:cs="Times New Roman"/>
          <w:sz w:val="24"/>
          <w:szCs w:val="24"/>
        </w:rPr>
      </w:pPr>
      <w:r w:rsidRPr="004524E5">
        <w:rPr>
          <w:rFonts w:ascii="Times New Roman" w:hAnsi="Times New Roman" w:cs="Times New Roman"/>
          <w:sz w:val="24"/>
          <w:szCs w:val="24"/>
        </w:rPr>
        <w:tab/>
        <w:t xml:space="preserve">The SAMFC SSC first discussed </w:t>
      </w:r>
      <w:r w:rsidR="007968C6" w:rsidRPr="004524E5">
        <w:rPr>
          <w:rFonts w:ascii="Times New Roman" w:hAnsi="Times New Roman" w:cs="Times New Roman"/>
          <w:sz w:val="24"/>
          <w:szCs w:val="24"/>
        </w:rPr>
        <w:t>acceptable biological c</w:t>
      </w:r>
      <w:r w:rsidR="0054786A" w:rsidRPr="004524E5">
        <w:rPr>
          <w:rFonts w:ascii="Times New Roman" w:hAnsi="Times New Roman" w:cs="Times New Roman"/>
          <w:sz w:val="24"/>
          <w:szCs w:val="24"/>
        </w:rPr>
        <w:t>atch (</w:t>
      </w:r>
      <w:r w:rsidRPr="004524E5">
        <w:rPr>
          <w:rFonts w:ascii="Times New Roman" w:hAnsi="Times New Roman" w:cs="Times New Roman"/>
          <w:sz w:val="24"/>
          <w:szCs w:val="24"/>
        </w:rPr>
        <w:t>ABC</w:t>
      </w:r>
      <w:r w:rsidR="0054786A" w:rsidRPr="004524E5">
        <w:rPr>
          <w:rFonts w:ascii="Times New Roman" w:hAnsi="Times New Roman" w:cs="Times New Roman"/>
          <w:sz w:val="24"/>
          <w:szCs w:val="24"/>
        </w:rPr>
        <w:t>)</w:t>
      </w:r>
      <w:r w:rsidRPr="004524E5">
        <w:rPr>
          <w:rFonts w:ascii="Times New Roman" w:hAnsi="Times New Roman" w:cs="Times New Roman"/>
          <w:sz w:val="24"/>
          <w:szCs w:val="24"/>
        </w:rPr>
        <w:t xml:space="preserve"> control rules in June 2008 in response to </w:t>
      </w:r>
      <w:r w:rsidR="002B0D7F" w:rsidRPr="004524E5">
        <w:rPr>
          <w:rFonts w:ascii="Times New Roman" w:hAnsi="Times New Roman" w:cs="Times New Roman"/>
          <w:sz w:val="24"/>
          <w:szCs w:val="24"/>
        </w:rPr>
        <w:t>publication of a proposed rule addressing National Standards 1</w:t>
      </w:r>
      <w:r w:rsidR="007968C6" w:rsidRPr="004524E5">
        <w:rPr>
          <w:rFonts w:ascii="Times New Roman" w:hAnsi="Times New Roman" w:cs="Times New Roman"/>
          <w:sz w:val="24"/>
          <w:szCs w:val="24"/>
        </w:rPr>
        <w:t xml:space="preserve"> (NS1)</w:t>
      </w:r>
      <w:r w:rsidR="002B0D7F" w:rsidRPr="004524E5">
        <w:rPr>
          <w:rFonts w:ascii="Times New Roman" w:hAnsi="Times New Roman" w:cs="Times New Roman"/>
          <w:sz w:val="24"/>
          <w:szCs w:val="24"/>
        </w:rPr>
        <w:t xml:space="preserve"> guidelines for the </w:t>
      </w:r>
      <w:r w:rsidR="007968C6" w:rsidRPr="004524E5">
        <w:rPr>
          <w:rFonts w:ascii="Times New Roman" w:hAnsi="Times New Roman" w:cs="Times New Roman"/>
          <w:sz w:val="24"/>
          <w:szCs w:val="24"/>
        </w:rPr>
        <w:t>Magnuson-Stevens Reauthorization (</w:t>
      </w:r>
      <w:r w:rsidR="002B0D7F" w:rsidRPr="004524E5">
        <w:rPr>
          <w:rFonts w:ascii="Times New Roman" w:hAnsi="Times New Roman" w:cs="Times New Roman"/>
          <w:sz w:val="24"/>
          <w:szCs w:val="24"/>
        </w:rPr>
        <w:t>MSRA</w:t>
      </w:r>
      <w:r w:rsidR="007968C6" w:rsidRPr="004524E5">
        <w:rPr>
          <w:rFonts w:ascii="Times New Roman" w:hAnsi="Times New Roman" w:cs="Times New Roman"/>
          <w:sz w:val="24"/>
          <w:szCs w:val="24"/>
        </w:rPr>
        <w:t>)</w:t>
      </w:r>
      <w:r w:rsidR="002B0D7F" w:rsidRPr="004524E5">
        <w:rPr>
          <w:rFonts w:ascii="Times New Roman" w:hAnsi="Times New Roman" w:cs="Times New Roman"/>
          <w:sz w:val="24"/>
          <w:szCs w:val="24"/>
        </w:rPr>
        <w:t xml:space="preserve">. An issue paper outlining various alternative approaches to establishing ABC was provided to the Council in September 2008. The Council supported further developing a control rule approach which specified ABC as a function of yield at </w:t>
      </w:r>
      <w:r w:rsidR="007968C6" w:rsidRPr="004524E5">
        <w:rPr>
          <w:rFonts w:ascii="Times New Roman" w:hAnsi="Times New Roman" w:cs="Times New Roman"/>
          <w:sz w:val="24"/>
          <w:szCs w:val="24"/>
        </w:rPr>
        <w:t>maximum sustainable yield (</w:t>
      </w:r>
      <w:r w:rsidR="002B0D7F" w:rsidRPr="004524E5">
        <w:rPr>
          <w:rFonts w:ascii="Times New Roman" w:hAnsi="Times New Roman" w:cs="Times New Roman"/>
          <w:sz w:val="24"/>
          <w:szCs w:val="24"/>
        </w:rPr>
        <w:t>MSY</w:t>
      </w:r>
      <w:r w:rsidR="007968C6" w:rsidRPr="004524E5">
        <w:rPr>
          <w:rFonts w:ascii="Times New Roman" w:hAnsi="Times New Roman" w:cs="Times New Roman"/>
          <w:sz w:val="24"/>
          <w:szCs w:val="24"/>
        </w:rPr>
        <w:t>)</w:t>
      </w:r>
      <w:r w:rsidR="002B0D7F" w:rsidRPr="004524E5">
        <w:rPr>
          <w:rFonts w:ascii="Times New Roman" w:hAnsi="Times New Roman" w:cs="Times New Roman"/>
          <w:sz w:val="24"/>
          <w:szCs w:val="24"/>
        </w:rPr>
        <w:t xml:space="preserve"> a</w:t>
      </w:r>
      <w:r w:rsidR="00504685">
        <w:rPr>
          <w:rFonts w:ascii="Times New Roman" w:hAnsi="Times New Roman" w:cs="Times New Roman"/>
          <w:sz w:val="24"/>
          <w:szCs w:val="24"/>
        </w:rPr>
        <w:t>nd assessment uncertainty. The C</w:t>
      </w:r>
      <w:r w:rsidR="002B0D7F" w:rsidRPr="004524E5">
        <w:rPr>
          <w:rFonts w:ascii="Times New Roman" w:hAnsi="Times New Roman" w:cs="Times New Roman"/>
          <w:sz w:val="24"/>
          <w:szCs w:val="24"/>
        </w:rPr>
        <w:t xml:space="preserve">ouncil further specified that ABC should be set </w:t>
      </w:r>
      <w:r w:rsidR="00F25215" w:rsidRPr="004524E5">
        <w:rPr>
          <w:rFonts w:ascii="Times New Roman" w:hAnsi="Times New Roman" w:cs="Times New Roman"/>
          <w:sz w:val="24"/>
          <w:szCs w:val="24"/>
        </w:rPr>
        <w:t xml:space="preserve">at </w:t>
      </w:r>
      <w:r w:rsidR="002B0D7F" w:rsidRPr="004524E5">
        <w:rPr>
          <w:rFonts w:ascii="Times New Roman" w:hAnsi="Times New Roman" w:cs="Times New Roman"/>
          <w:sz w:val="24"/>
          <w:szCs w:val="24"/>
        </w:rPr>
        <w:t>a level provid</w:t>
      </w:r>
      <w:r w:rsidR="00F25215" w:rsidRPr="004524E5">
        <w:rPr>
          <w:rFonts w:ascii="Times New Roman" w:hAnsi="Times New Roman" w:cs="Times New Roman"/>
          <w:sz w:val="24"/>
          <w:szCs w:val="24"/>
        </w:rPr>
        <w:t>ing</w:t>
      </w:r>
      <w:r w:rsidR="002B0D7F" w:rsidRPr="004524E5">
        <w:rPr>
          <w:rFonts w:ascii="Times New Roman" w:hAnsi="Times New Roman" w:cs="Times New Roman"/>
          <w:sz w:val="24"/>
          <w:szCs w:val="24"/>
        </w:rPr>
        <w:t xml:space="preserve"> a 25% chance of overfishing</w:t>
      </w:r>
      <w:r w:rsidR="00F25215" w:rsidRPr="004524E5">
        <w:rPr>
          <w:rFonts w:ascii="Times New Roman" w:hAnsi="Times New Roman" w:cs="Times New Roman"/>
          <w:sz w:val="24"/>
          <w:szCs w:val="24"/>
        </w:rPr>
        <w:t>,</w:t>
      </w:r>
      <w:r w:rsidR="002B0D7F" w:rsidRPr="004524E5">
        <w:rPr>
          <w:rFonts w:ascii="Times New Roman" w:hAnsi="Times New Roman" w:cs="Times New Roman"/>
          <w:sz w:val="24"/>
          <w:szCs w:val="24"/>
        </w:rPr>
        <w:t xml:space="preserve"> with a range of values </w:t>
      </w:r>
      <w:r w:rsidR="00F25215" w:rsidRPr="004524E5">
        <w:rPr>
          <w:rFonts w:ascii="Times New Roman" w:hAnsi="Times New Roman" w:cs="Times New Roman"/>
          <w:sz w:val="24"/>
          <w:szCs w:val="24"/>
        </w:rPr>
        <w:t>corresponding to</w:t>
      </w:r>
      <w:r w:rsidR="002B0D7F" w:rsidRPr="004524E5">
        <w:rPr>
          <w:rFonts w:ascii="Times New Roman" w:hAnsi="Times New Roman" w:cs="Times New Roman"/>
          <w:sz w:val="24"/>
          <w:szCs w:val="24"/>
        </w:rPr>
        <w:t xml:space="preserve"> 10 to 50% chance of overfishing. The Council intends to specify ABC control rules in its comprehensive </w:t>
      </w:r>
      <w:r w:rsidR="007968C6" w:rsidRPr="004524E5">
        <w:rPr>
          <w:rFonts w:ascii="Times New Roman" w:hAnsi="Times New Roman" w:cs="Times New Roman"/>
          <w:sz w:val="24"/>
          <w:szCs w:val="24"/>
        </w:rPr>
        <w:t>annual catch limit (</w:t>
      </w:r>
      <w:r w:rsidR="002B0D7F" w:rsidRPr="004524E5">
        <w:rPr>
          <w:rFonts w:ascii="Times New Roman" w:hAnsi="Times New Roman" w:cs="Times New Roman"/>
          <w:sz w:val="24"/>
          <w:szCs w:val="24"/>
        </w:rPr>
        <w:t>ACL</w:t>
      </w:r>
      <w:r w:rsidR="007968C6" w:rsidRPr="004524E5">
        <w:rPr>
          <w:rFonts w:ascii="Times New Roman" w:hAnsi="Times New Roman" w:cs="Times New Roman"/>
          <w:sz w:val="24"/>
          <w:szCs w:val="24"/>
        </w:rPr>
        <w:t>)</w:t>
      </w:r>
      <w:r w:rsidR="002B0D7F" w:rsidRPr="004524E5">
        <w:rPr>
          <w:rFonts w:ascii="Times New Roman" w:hAnsi="Times New Roman" w:cs="Times New Roman"/>
          <w:sz w:val="24"/>
          <w:szCs w:val="24"/>
        </w:rPr>
        <w:t xml:space="preserve"> amendment. </w:t>
      </w:r>
    </w:p>
    <w:p w:rsidR="0052447B" w:rsidRPr="004524E5" w:rsidRDefault="002B0D7F" w:rsidP="007811C4">
      <w:pPr>
        <w:spacing w:after="120" w:line="360" w:lineRule="auto"/>
        <w:rPr>
          <w:rFonts w:ascii="Times New Roman" w:hAnsi="Times New Roman" w:cs="Times New Roman"/>
          <w:sz w:val="24"/>
          <w:szCs w:val="24"/>
        </w:rPr>
      </w:pPr>
      <w:r w:rsidRPr="004524E5">
        <w:rPr>
          <w:rFonts w:ascii="Times New Roman" w:hAnsi="Times New Roman" w:cs="Times New Roman"/>
          <w:sz w:val="24"/>
          <w:szCs w:val="24"/>
        </w:rPr>
        <w:tab/>
      </w:r>
      <w:r w:rsidR="004F11C1">
        <w:rPr>
          <w:rFonts w:ascii="Times New Roman" w:hAnsi="Times New Roman" w:cs="Times New Roman"/>
          <w:sz w:val="24"/>
          <w:szCs w:val="24"/>
        </w:rPr>
        <w:t>Although</w:t>
      </w:r>
      <w:r w:rsidRPr="004524E5">
        <w:rPr>
          <w:rFonts w:ascii="Times New Roman" w:hAnsi="Times New Roman" w:cs="Times New Roman"/>
          <w:sz w:val="24"/>
          <w:szCs w:val="24"/>
        </w:rPr>
        <w:t xml:space="preserve"> the approach suggested in September 2008 provides guidance for assessed stocks for which the probability of overfishing can be provided in terms of yield, it does not address those stocks </w:t>
      </w:r>
      <w:r w:rsidR="004F11C1">
        <w:rPr>
          <w:rFonts w:ascii="Times New Roman" w:hAnsi="Times New Roman" w:cs="Times New Roman"/>
          <w:sz w:val="24"/>
          <w:szCs w:val="24"/>
        </w:rPr>
        <w:t>that</w:t>
      </w:r>
      <w:r w:rsidR="004F11C1" w:rsidRPr="004524E5">
        <w:rPr>
          <w:rFonts w:ascii="Times New Roman" w:hAnsi="Times New Roman" w:cs="Times New Roman"/>
          <w:sz w:val="24"/>
          <w:szCs w:val="24"/>
        </w:rPr>
        <w:t xml:space="preserve"> </w:t>
      </w:r>
      <w:r w:rsidRPr="004524E5">
        <w:rPr>
          <w:rFonts w:ascii="Times New Roman" w:hAnsi="Times New Roman" w:cs="Times New Roman"/>
          <w:sz w:val="24"/>
          <w:szCs w:val="24"/>
        </w:rPr>
        <w:t xml:space="preserve">lack assessments. Therefore, the SSC requested a special meeting for March </w:t>
      </w:r>
      <w:r w:rsidR="00603500" w:rsidRPr="004524E5">
        <w:rPr>
          <w:rFonts w:ascii="Times New Roman" w:hAnsi="Times New Roman" w:cs="Times New Roman"/>
          <w:sz w:val="24"/>
          <w:szCs w:val="24"/>
        </w:rPr>
        <w:t xml:space="preserve">2009 </w:t>
      </w:r>
      <w:r w:rsidRPr="004524E5">
        <w:rPr>
          <w:rFonts w:ascii="Times New Roman" w:hAnsi="Times New Roman" w:cs="Times New Roman"/>
          <w:sz w:val="24"/>
          <w:szCs w:val="24"/>
        </w:rPr>
        <w:t>devoted solely to developing an ABC control rule that c</w:t>
      </w:r>
      <w:r w:rsidR="004F11C1">
        <w:rPr>
          <w:rFonts w:ascii="Times New Roman" w:hAnsi="Times New Roman" w:cs="Times New Roman"/>
          <w:sz w:val="24"/>
          <w:szCs w:val="24"/>
        </w:rPr>
        <w:t>ould</w:t>
      </w:r>
      <w:r w:rsidRPr="004524E5">
        <w:rPr>
          <w:rFonts w:ascii="Times New Roman" w:hAnsi="Times New Roman" w:cs="Times New Roman"/>
          <w:sz w:val="24"/>
          <w:szCs w:val="24"/>
        </w:rPr>
        <w:t xml:space="preserve"> be applied to all managed stocks.  </w:t>
      </w:r>
      <w:r w:rsidR="009F7E02" w:rsidRPr="004524E5">
        <w:rPr>
          <w:rFonts w:ascii="Times New Roman" w:hAnsi="Times New Roman" w:cs="Times New Roman"/>
          <w:sz w:val="24"/>
          <w:szCs w:val="24"/>
        </w:rPr>
        <w:t>During that meeting</w:t>
      </w:r>
      <w:r w:rsidR="004F11C1">
        <w:rPr>
          <w:rFonts w:ascii="Times New Roman" w:hAnsi="Times New Roman" w:cs="Times New Roman"/>
          <w:sz w:val="24"/>
          <w:szCs w:val="24"/>
        </w:rPr>
        <w:t>,</w:t>
      </w:r>
      <w:r w:rsidR="009F7E02" w:rsidRPr="004524E5">
        <w:rPr>
          <w:rFonts w:ascii="Times New Roman" w:hAnsi="Times New Roman" w:cs="Times New Roman"/>
          <w:sz w:val="24"/>
          <w:szCs w:val="24"/>
        </w:rPr>
        <w:t xml:space="preserve"> the SSC developed the control rule reflected in this document after much deliberation and discussion. </w:t>
      </w:r>
    </w:p>
    <w:p w:rsidR="006C14D1" w:rsidRDefault="00E43ADE" w:rsidP="001725DF">
      <w:pPr>
        <w:spacing w:after="120" w:line="360" w:lineRule="auto"/>
        <w:ind w:firstLine="720"/>
        <w:rPr>
          <w:rFonts w:ascii="Times New Roman" w:hAnsi="Times New Roman" w:cs="Times New Roman"/>
          <w:sz w:val="24"/>
          <w:szCs w:val="24"/>
        </w:rPr>
      </w:pPr>
      <w:r w:rsidRPr="004524E5">
        <w:rPr>
          <w:rFonts w:ascii="Times New Roman" w:hAnsi="Times New Roman" w:cs="Times New Roman"/>
          <w:sz w:val="24"/>
          <w:szCs w:val="24"/>
        </w:rPr>
        <w:t>First, the group decided on general characteristics</w:t>
      </w:r>
      <w:r w:rsidR="005825FA" w:rsidRPr="004524E5">
        <w:rPr>
          <w:rFonts w:ascii="Times New Roman" w:hAnsi="Times New Roman" w:cs="Times New Roman"/>
          <w:sz w:val="24"/>
          <w:szCs w:val="24"/>
        </w:rPr>
        <w:t xml:space="preserve"> and components of the rule </w:t>
      </w:r>
      <w:r w:rsidR="0052447B" w:rsidRPr="004524E5">
        <w:rPr>
          <w:rFonts w:ascii="Times New Roman" w:hAnsi="Times New Roman" w:cs="Times New Roman"/>
          <w:sz w:val="24"/>
          <w:szCs w:val="24"/>
        </w:rPr>
        <w:t xml:space="preserve">and developed </w:t>
      </w:r>
      <w:r w:rsidR="00F25215" w:rsidRPr="004524E5">
        <w:rPr>
          <w:rFonts w:ascii="Times New Roman" w:hAnsi="Times New Roman" w:cs="Times New Roman"/>
          <w:sz w:val="24"/>
          <w:szCs w:val="24"/>
        </w:rPr>
        <w:t xml:space="preserve">a </w:t>
      </w:r>
      <w:r w:rsidRPr="004524E5">
        <w:rPr>
          <w:rFonts w:ascii="Times New Roman" w:hAnsi="Times New Roman" w:cs="Times New Roman"/>
          <w:sz w:val="24"/>
          <w:szCs w:val="24"/>
        </w:rPr>
        <w:t>framework</w:t>
      </w:r>
      <w:r w:rsidR="0052447B" w:rsidRPr="004524E5">
        <w:rPr>
          <w:rFonts w:ascii="Times New Roman" w:hAnsi="Times New Roman" w:cs="Times New Roman"/>
          <w:sz w:val="24"/>
          <w:szCs w:val="24"/>
        </w:rPr>
        <w:t xml:space="preserve"> of</w:t>
      </w:r>
      <w:r w:rsidR="00424739" w:rsidRPr="004524E5">
        <w:rPr>
          <w:rFonts w:ascii="Times New Roman" w:hAnsi="Times New Roman" w:cs="Times New Roman"/>
          <w:sz w:val="24"/>
          <w:szCs w:val="24"/>
        </w:rPr>
        <w:t xml:space="preserve"> dimensions</w:t>
      </w:r>
      <w:r w:rsidR="0052447B" w:rsidRPr="004524E5">
        <w:rPr>
          <w:rFonts w:ascii="Times New Roman" w:hAnsi="Times New Roman" w:cs="Times New Roman"/>
          <w:sz w:val="24"/>
          <w:szCs w:val="24"/>
        </w:rPr>
        <w:t xml:space="preserve"> and </w:t>
      </w:r>
      <w:r w:rsidR="00424739" w:rsidRPr="004524E5">
        <w:rPr>
          <w:rFonts w:ascii="Times New Roman" w:hAnsi="Times New Roman" w:cs="Times New Roman"/>
          <w:sz w:val="24"/>
          <w:szCs w:val="24"/>
        </w:rPr>
        <w:t>tiers</w:t>
      </w:r>
      <w:r w:rsidRPr="004524E5">
        <w:rPr>
          <w:rFonts w:ascii="Times New Roman" w:hAnsi="Times New Roman" w:cs="Times New Roman"/>
          <w:sz w:val="24"/>
          <w:szCs w:val="24"/>
        </w:rPr>
        <w:t xml:space="preserve">. </w:t>
      </w:r>
      <w:r w:rsidR="00424739" w:rsidRPr="004524E5">
        <w:rPr>
          <w:rFonts w:ascii="Times New Roman" w:hAnsi="Times New Roman" w:cs="Times New Roman"/>
          <w:sz w:val="24"/>
          <w:szCs w:val="24"/>
        </w:rPr>
        <w:t>Dimensions</w:t>
      </w:r>
      <w:r w:rsidR="0052447B" w:rsidRPr="004524E5">
        <w:rPr>
          <w:rFonts w:ascii="Times New Roman" w:hAnsi="Times New Roman" w:cs="Times New Roman"/>
          <w:sz w:val="24"/>
          <w:szCs w:val="24"/>
        </w:rPr>
        <w:t xml:space="preserve"> reflect the critical characteristics to evaluate, including data and assessment information availability and life history traits. </w:t>
      </w:r>
      <w:r w:rsidR="00424739" w:rsidRPr="004524E5">
        <w:rPr>
          <w:rFonts w:ascii="Times New Roman" w:hAnsi="Times New Roman" w:cs="Times New Roman"/>
          <w:sz w:val="24"/>
          <w:szCs w:val="24"/>
        </w:rPr>
        <w:t>Tiers</w:t>
      </w:r>
      <w:r w:rsidR="0052447B" w:rsidRPr="004524E5">
        <w:rPr>
          <w:rFonts w:ascii="Times New Roman" w:hAnsi="Times New Roman" w:cs="Times New Roman"/>
          <w:sz w:val="24"/>
          <w:szCs w:val="24"/>
        </w:rPr>
        <w:t xml:space="preserve"> are </w:t>
      </w:r>
      <w:r w:rsidR="00424739" w:rsidRPr="004524E5">
        <w:rPr>
          <w:rFonts w:ascii="Times New Roman" w:hAnsi="Times New Roman" w:cs="Times New Roman"/>
          <w:sz w:val="24"/>
          <w:szCs w:val="24"/>
        </w:rPr>
        <w:t xml:space="preserve">objective levels within dimensions </w:t>
      </w:r>
      <w:r w:rsidR="0052447B" w:rsidRPr="004524E5">
        <w:rPr>
          <w:rFonts w:ascii="Times New Roman" w:hAnsi="Times New Roman" w:cs="Times New Roman"/>
          <w:sz w:val="24"/>
          <w:szCs w:val="24"/>
        </w:rPr>
        <w:t xml:space="preserve">that reflect the range of information available. </w:t>
      </w:r>
      <w:r w:rsidR="00344F2E" w:rsidRPr="004524E5">
        <w:rPr>
          <w:rFonts w:ascii="Times New Roman" w:hAnsi="Times New Roman" w:cs="Times New Roman"/>
          <w:sz w:val="24"/>
          <w:szCs w:val="24"/>
        </w:rPr>
        <w:t xml:space="preserve">Each </w:t>
      </w:r>
      <w:r w:rsidR="00424739" w:rsidRPr="004524E5">
        <w:rPr>
          <w:rFonts w:ascii="Times New Roman" w:hAnsi="Times New Roman" w:cs="Times New Roman"/>
          <w:sz w:val="24"/>
          <w:szCs w:val="24"/>
        </w:rPr>
        <w:t>tier</w:t>
      </w:r>
      <w:r w:rsidR="00344F2E" w:rsidRPr="004524E5">
        <w:rPr>
          <w:rFonts w:ascii="Times New Roman" w:hAnsi="Times New Roman" w:cs="Times New Roman"/>
          <w:sz w:val="24"/>
          <w:szCs w:val="24"/>
        </w:rPr>
        <w:t xml:space="preserve"> is assigned a score</w:t>
      </w:r>
      <w:r w:rsidR="00451AE0">
        <w:rPr>
          <w:rFonts w:ascii="Times New Roman" w:hAnsi="Times New Roman" w:cs="Times New Roman"/>
          <w:sz w:val="24"/>
          <w:szCs w:val="24"/>
        </w:rPr>
        <w:t xml:space="preserve"> which</w:t>
      </w:r>
      <w:r w:rsidR="006C14D1">
        <w:rPr>
          <w:rFonts w:ascii="Times New Roman" w:hAnsi="Times New Roman" w:cs="Times New Roman"/>
          <w:sz w:val="24"/>
          <w:szCs w:val="24"/>
        </w:rPr>
        <w:t xml:space="preserve"> contributes to the overall adjustment factor. </w:t>
      </w:r>
    </w:p>
    <w:p w:rsidR="00960578" w:rsidRDefault="00E43ADE" w:rsidP="001725DF">
      <w:pPr>
        <w:spacing w:after="120" w:line="360" w:lineRule="auto"/>
        <w:ind w:firstLine="720"/>
        <w:rPr>
          <w:rFonts w:ascii="Times New Roman" w:hAnsi="Times New Roman" w:cs="Times New Roman"/>
          <w:sz w:val="24"/>
          <w:szCs w:val="24"/>
        </w:rPr>
      </w:pPr>
      <w:r w:rsidRPr="004524E5">
        <w:rPr>
          <w:rFonts w:ascii="Times New Roman" w:hAnsi="Times New Roman" w:cs="Times New Roman"/>
          <w:sz w:val="24"/>
          <w:szCs w:val="24"/>
        </w:rPr>
        <w:lastRenderedPageBreak/>
        <w:t xml:space="preserve">Once the general approach was established, a number of example stocks were put through the framework to </w:t>
      </w:r>
      <w:r w:rsidR="00344F2E" w:rsidRPr="004524E5">
        <w:rPr>
          <w:rFonts w:ascii="Times New Roman" w:hAnsi="Times New Roman" w:cs="Times New Roman"/>
          <w:sz w:val="24"/>
          <w:szCs w:val="24"/>
        </w:rPr>
        <w:t>ensure that</w:t>
      </w:r>
      <w:r w:rsidR="004A6106">
        <w:rPr>
          <w:rFonts w:ascii="Times New Roman" w:hAnsi="Times New Roman" w:cs="Times New Roman"/>
          <w:sz w:val="24"/>
          <w:szCs w:val="24"/>
        </w:rPr>
        <w:t xml:space="preserve"> it included adequate tiers to accommodate a variety of circumstances and appropriate</w:t>
      </w:r>
      <w:r w:rsidRPr="004524E5">
        <w:rPr>
          <w:rFonts w:ascii="Times New Roman" w:hAnsi="Times New Roman" w:cs="Times New Roman"/>
          <w:sz w:val="24"/>
          <w:szCs w:val="24"/>
        </w:rPr>
        <w:t xml:space="preserve"> </w:t>
      </w:r>
      <w:r w:rsidR="0052447B" w:rsidRPr="004524E5">
        <w:rPr>
          <w:rFonts w:ascii="Times New Roman" w:hAnsi="Times New Roman" w:cs="Times New Roman"/>
          <w:sz w:val="24"/>
          <w:szCs w:val="24"/>
        </w:rPr>
        <w:t>dimensions</w:t>
      </w:r>
      <w:r w:rsidR="004A6106">
        <w:rPr>
          <w:rFonts w:ascii="Times New Roman" w:hAnsi="Times New Roman" w:cs="Times New Roman"/>
          <w:sz w:val="24"/>
          <w:szCs w:val="24"/>
        </w:rPr>
        <w:t xml:space="preserve"> to adequately address uncertainty</w:t>
      </w:r>
      <w:r w:rsidRPr="004524E5">
        <w:rPr>
          <w:rFonts w:ascii="Times New Roman" w:hAnsi="Times New Roman" w:cs="Times New Roman"/>
          <w:sz w:val="24"/>
          <w:szCs w:val="24"/>
        </w:rPr>
        <w:t>. This exercise led to considerable further discussion t</w:t>
      </w:r>
      <w:r w:rsidR="0052447B" w:rsidRPr="004524E5">
        <w:rPr>
          <w:rFonts w:ascii="Times New Roman" w:hAnsi="Times New Roman" w:cs="Times New Roman"/>
          <w:sz w:val="24"/>
          <w:szCs w:val="24"/>
        </w:rPr>
        <w:t>hat better</w:t>
      </w:r>
      <w:r w:rsidRPr="004524E5">
        <w:rPr>
          <w:rFonts w:ascii="Times New Roman" w:hAnsi="Times New Roman" w:cs="Times New Roman"/>
          <w:sz w:val="24"/>
          <w:szCs w:val="24"/>
        </w:rPr>
        <w:t xml:space="preserve"> define</w:t>
      </w:r>
      <w:r w:rsidR="0052447B" w:rsidRPr="004524E5">
        <w:rPr>
          <w:rFonts w:ascii="Times New Roman" w:hAnsi="Times New Roman" w:cs="Times New Roman"/>
          <w:sz w:val="24"/>
          <w:szCs w:val="24"/>
        </w:rPr>
        <w:t>d</w:t>
      </w:r>
      <w:r w:rsidRPr="004524E5">
        <w:rPr>
          <w:rFonts w:ascii="Times New Roman" w:hAnsi="Times New Roman" w:cs="Times New Roman"/>
          <w:sz w:val="24"/>
          <w:szCs w:val="24"/>
        </w:rPr>
        <w:t xml:space="preserve"> the </w:t>
      </w:r>
      <w:r w:rsidR="005825FA" w:rsidRPr="004524E5">
        <w:rPr>
          <w:rFonts w:ascii="Times New Roman" w:hAnsi="Times New Roman" w:cs="Times New Roman"/>
          <w:sz w:val="24"/>
          <w:szCs w:val="24"/>
        </w:rPr>
        <w:t>concepts</w:t>
      </w:r>
      <w:r w:rsidRPr="004524E5">
        <w:rPr>
          <w:rFonts w:ascii="Times New Roman" w:hAnsi="Times New Roman" w:cs="Times New Roman"/>
          <w:sz w:val="24"/>
          <w:szCs w:val="24"/>
        </w:rPr>
        <w:t xml:space="preserve"> and resulted in some </w:t>
      </w:r>
      <w:r w:rsidR="005825FA" w:rsidRPr="004524E5">
        <w:rPr>
          <w:rFonts w:ascii="Times New Roman" w:hAnsi="Times New Roman" w:cs="Times New Roman"/>
          <w:sz w:val="24"/>
          <w:szCs w:val="24"/>
        </w:rPr>
        <w:t>tiers</w:t>
      </w:r>
      <w:r w:rsidR="0052447B" w:rsidRPr="004524E5">
        <w:rPr>
          <w:rFonts w:ascii="Times New Roman" w:hAnsi="Times New Roman" w:cs="Times New Roman"/>
          <w:sz w:val="24"/>
          <w:szCs w:val="24"/>
        </w:rPr>
        <w:t xml:space="preserve"> </w:t>
      </w:r>
      <w:r w:rsidRPr="004524E5">
        <w:rPr>
          <w:rFonts w:ascii="Times New Roman" w:hAnsi="Times New Roman" w:cs="Times New Roman"/>
          <w:sz w:val="24"/>
          <w:szCs w:val="24"/>
        </w:rPr>
        <w:t xml:space="preserve">being combined to keep the rule as parsimonious as possible. </w:t>
      </w:r>
      <w:r w:rsidR="00960578">
        <w:rPr>
          <w:rFonts w:ascii="Times New Roman" w:hAnsi="Times New Roman" w:cs="Times New Roman"/>
          <w:sz w:val="24"/>
          <w:szCs w:val="24"/>
        </w:rPr>
        <w:t>The following sections of this document describe the tiers and summarize critical discussions that occurred during development.</w:t>
      </w:r>
    </w:p>
    <w:p w:rsidR="007629DD" w:rsidRPr="004524E5" w:rsidRDefault="00960578" w:rsidP="001725DF">
      <w:pPr>
        <w:spacing w:after="120" w:line="360" w:lineRule="auto"/>
        <w:ind w:firstLine="720"/>
        <w:rPr>
          <w:rFonts w:ascii="Times New Roman" w:hAnsi="Times New Roman" w:cs="Times New Roman"/>
          <w:b/>
          <w:sz w:val="24"/>
          <w:szCs w:val="24"/>
        </w:rPr>
      </w:pPr>
      <w:r>
        <w:rPr>
          <w:rFonts w:ascii="Times New Roman" w:hAnsi="Times New Roman" w:cs="Times New Roman"/>
          <w:b/>
          <w:sz w:val="24"/>
          <w:szCs w:val="24"/>
        </w:rPr>
        <w:t xml:space="preserve">An important caveat must be stated upfront. </w:t>
      </w:r>
      <w:r w:rsidR="00601B22" w:rsidRPr="004524E5">
        <w:rPr>
          <w:rFonts w:ascii="Times New Roman" w:hAnsi="Times New Roman" w:cs="Times New Roman"/>
          <w:b/>
          <w:sz w:val="24"/>
          <w:szCs w:val="24"/>
        </w:rPr>
        <w:t xml:space="preserve">The approach described here is applicable when the OFL can be stated in </w:t>
      </w:r>
      <w:r>
        <w:rPr>
          <w:rFonts w:ascii="Times New Roman" w:hAnsi="Times New Roman" w:cs="Times New Roman"/>
          <w:b/>
          <w:sz w:val="24"/>
          <w:szCs w:val="24"/>
        </w:rPr>
        <w:t>weight</w:t>
      </w:r>
      <w:r w:rsidR="00601B22" w:rsidRPr="004524E5">
        <w:rPr>
          <w:rFonts w:ascii="Times New Roman" w:hAnsi="Times New Roman" w:cs="Times New Roman"/>
          <w:b/>
          <w:sz w:val="24"/>
          <w:szCs w:val="24"/>
        </w:rPr>
        <w:t xml:space="preserve"> and some measure of statistical uncertainty a</w:t>
      </w:r>
      <w:r w:rsidR="007811C4">
        <w:rPr>
          <w:rFonts w:ascii="Times New Roman" w:hAnsi="Times New Roman" w:cs="Times New Roman"/>
          <w:b/>
          <w:sz w:val="24"/>
          <w:szCs w:val="24"/>
        </w:rPr>
        <w:t xml:space="preserve">bout the OFL can be estimated. </w:t>
      </w:r>
      <w:r w:rsidR="00601B22" w:rsidRPr="004524E5">
        <w:rPr>
          <w:rFonts w:ascii="Times New Roman" w:hAnsi="Times New Roman" w:cs="Times New Roman"/>
          <w:b/>
          <w:sz w:val="24"/>
          <w:szCs w:val="24"/>
        </w:rPr>
        <w:t xml:space="preserve">Future discussions </w:t>
      </w:r>
      <w:r>
        <w:rPr>
          <w:rFonts w:ascii="Times New Roman" w:hAnsi="Times New Roman" w:cs="Times New Roman"/>
          <w:b/>
          <w:sz w:val="24"/>
          <w:szCs w:val="24"/>
        </w:rPr>
        <w:t xml:space="preserve">and development </w:t>
      </w:r>
      <w:r w:rsidR="00601B22" w:rsidRPr="004524E5">
        <w:rPr>
          <w:rFonts w:ascii="Times New Roman" w:hAnsi="Times New Roman" w:cs="Times New Roman"/>
          <w:b/>
          <w:sz w:val="24"/>
          <w:szCs w:val="24"/>
        </w:rPr>
        <w:t>will focus on ways to apply this methodology in a consistent manner to stocks for which the OFL or its statistical uncertainty cannot be estimated.</w:t>
      </w:r>
    </w:p>
    <w:p w:rsidR="007629DD" w:rsidRPr="00B766A1" w:rsidRDefault="005825FA" w:rsidP="00B766A1">
      <w:pPr>
        <w:spacing w:before="240" w:after="120" w:line="240" w:lineRule="auto"/>
        <w:rPr>
          <w:rFonts w:ascii="Tahoma" w:hAnsi="Tahoma" w:cs="Tahoma"/>
          <w:b/>
          <w:sz w:val="24"/>
          <w:szCs w:val="24"/>
          <w:u w:val="single"/>
        </w:rPr>
      </w:pPr>
      <w:r w:rsidRPr="00B766A1">
        <w:rPr>
          <w:rFonts w:ascii="Tahoma" w:hAnsi="Tahoma" w:cs="Tahoma"/>
          <w:b/>
          <w:sz w:val="24"/>
          <w:szCs w:val="24"/>
          <w:u w:val="single"/>
        </w:rPr>
        <w:t>Control Rule Concept</w:t>
      </w:r>
    </w:p>
    <w:p w:rsidR="004A6106" w:rsidRDefault="00896C1E" w:rsidP="001725DF">
      <w:pPr>
        <w:spacing w:after="120" w:line="360" w:lineRule="auto"/>
        <w:rPr>
          <w:rFonts w:ascii="Times New Roman" w:hAnsi="Times New Roman" w:cs="Times New Roman"/>
          <w:sz w:val="24"/>
          <w:szCs w:val="24"/>
        </w:rPr>
      </w:pPr>
      <w:r w:rsidRPr="004524E5">
        <w:rPr>
          <w:rFonts w:ascii="Times New Roman" w:hAnsi="Times New Roman" w:cs="Times New Roman"/>
          <w:sz w:val="24"/>
          <w:szCs w:val="24"/>
        </w:rPr>
        <w:tab/>
        <w:t>The SSC agreed that the ABC control rule should provide an objective means of determining the buffer</w:t>
      </w:r>
      <w:r w:rsidR="00E7114E">
        <w:rPr>
          <w:rFonts w:ascii="Times New Roman" w:hAnsi="Times New Roman" w:cs="Times New Roman"/>
          <w:sz w:val="24"/>
          <w:szCs w:val="24"/>
        </w:rPr>
        <w:t>, or amount of separation,</w:t>
      </w:r>
      <w:r w:rsidRPr="004524E5">
        <w:rPr>
          <w:rFonts w:ascii="Times New Roman" w:hAnsi="Times New Roman" w:cs="Times New Roman"/>
          <w:sz w:val="24"/>
          <w:szCs w:val="24"/>
        </w:rPr>
        <w:t xml:space="preserve"> between the overfishing level (typically MSY) and the ABC. The </w:t>
      </w:r>
      <w:r w:rsidR="004A6106">
        <w:rPr>
          <w:rFonts w:ascii="Times New Roman" w:hAnsi="Times New Roman" w:cs="Times New Roman"/>
          <w:sz w:val="24"/>
          <w:szCs w:val="24"/>
        </w:rPr>
        <w:t xml:space="preserve">desired </w:t>
      </w:r>
      <w:r w:rsidRPr="004524E5">
        <w:rPr>
          <w:rFonts w:ascii="Times New Roman" w:hAnsi="Times New Roman" w:cs="Times New Roman"/>
          <w:sz w:val="24"/>
          <w:szCs w:val="24"/>
        </w:rPr>
        <w:t xml:space="preserve">rule should </w:t>
      </w:r>
      <w:r w:rsidR="004A6106">
        <w:rPr>
          <w:rFonts w:ascii="Times New Roman" w:hAnsi="Times New Roman" w:cs="Times New Roman"/>
          <w:sz w:val="24"/>
          <w:szCs w:val="24"/>
        </w:rPr>
        <w:t>evaluate</w:t>
      </w:r>
      <w:r w:rsidR="004A6106" w:rsidRPr="004524E5">
        <w:rPr>
          <w:rFonts w:ascii="Times New Roman" w:hAnsi="Times New Roman" w:cs="Times New Roman"/>
          <w:sz w:val="24"/>
          <w:szCs w:val="24"/>
        </w:rPr>
        <w:t xml:space="preserve"> </w:t>
      </w:r>
      <w:r w:rsidRPr="004524E5">
        <w:rPr>
          <w:rFonts w:ascii="Times New Roman" w:hAnsi="Times New Roman" w:cs="Times New Roman"/>
          <w:sz w:val="24"/>
          <w:szCs w:val="24"/>
        </w:rPr>
        <w:t>multiple characteristics</w:t>
      </w:r>
      <w:r w:rsidR="0052447B" w:rsidRPr="004524E5">
        <w:rPr>
          <w:rFonts w:ascii="Times New Roman" w:hAnsi="Times New Roman" w:cs="Times New Roman"/>
          <w:sz w:val="24"/>
          <w:szCs w:val="24"/>
        </w:rPr>
        <w:t xml:space="preserve">, </w:t>
      </w:r>
      <w:r w:rsidRPr="004524E5">
        <w:rPr>
          <w:rFonts w:ascii="Times New Roman" w:hAnsi="Times New Roman" w:cs="Times New Roman"/>
          <w:sz w:val="24"/>
          <w:szCs w:val="24"/>
        </w:rPr>
        <w:t xml:space="preserve">accommodate varying </w:t>
      </w:r>
      <w:r w:rsidR="00E7114E">
        <w:rPr>
          <w:rFonts w:ascii="Times New Roman" w:hAnsi="Times New Roman" w:cs="Times New Roman"/>
          <w:sz w:val="24"/>
          <w:szCs w:val="24"/>
        </w:rPr>
        <w:t xml:space="preserve">data </w:t>
      </w:r>
      <w:r w:rsidRPr="004524E5">
        <w:rPr>
          <w:rFonts w:ascii="Times New Roman" w:hAnsi="Times New Roman" w:cs="Times New Roman"/>
          <w:sz w:val="24"/>
          <w:szCs w:val="24"/>
        </w:rPr>
        <w:t>levels and assessment</w:t>
      </w:r>
      <w:r w:rsidR="00F25215" w:rsidRPr="004524E5">
        <w:rPr>
          <w:rFonts w:ascii="Times New Roman" w:hAnsi="Times New Roman" w:cs="Times New Roman"/>
          <w:sz w:val="24"/>
          <w:szCs w:val="24"/>
        </w:rPr>
        <w:t xml:space="preserve"> information</w:t>
      </w:r>
      <w:r w:rsidR="0052447B" w:rsidRPr="004524E5">
        <w:rPr>
          <w:rFonts w:ascii="Times New Roman" w:hAnsi="Times New Roman" w:cs="Times New Roman"/>
          <w:sz w:val="24"/>
          <w:szCs w:val="24"/>
        </w:rPr>
        <w:t xml:space="preserve">, and incorporate </w:t>
      </w:r>
      <w:r w:rsidR="00E7114E" w:rsidRPr="004524E5">
        <w:rPr>
          <w:rFonts w:ascii="Times New Roman" w:hAnsi="Times New Roman" w:cs="Times New Roman"/>
          <w:sz w:val="24"/>
          <w:szCs w:val="24"/>
        </w:rPr>
        <w:t xml:space="preserve">productivity and susceptibility </w:t>
      </w:r>
      <w:r w:rsidR="00E7114E">
        <w:rPr>
          <w:rFonts w:ascii="Times New Roman" w:hAnsi="Times New Roman" w:cs="Times New Roman"/>
          <w:sz w:val="24"/>
          <w:szCs w:val="24"/>
        </w:rPr>
        <w:t>measures</w:t>
      </w:r>
      <w:r w:rsidR="009F7E02" w:rsidRPr="004524E5">
        <w:rPr>
          <w:rFonts w:ascii="Times New Roman" w:hAnsi="Times New Roman" w:cs="Times New Roman"/>
          <w:sz w:val="24"/>
          <w:szCs w:val="24"/>
        </w:rPr>
        <w:t>.</w:t>
      </w:r>
      <w:r w:rsidR="00344F2E" w:rsidRPr="004524E5">
        <w:rPr>
          <w:rFonts w:ascii="Times New Roman" w:hAnsi="Times New Roman" w:cs="Times New Roman"/>
          <w:sz w:val="24"/>
          <w:szCs w:val="24"/>
        </w:rPr>
        <w:t xml:space="preserve"> </w:t>
      </w:r>
      <w:r w:rsidR="00E7114E">
        <w:rPr>
          <w:rFonts w:ascii="Times New Roman" w:hAnsi="Times New Roman" w:cs="Times New Roman"/>
          <w:sz w:val="24"/>
          <w:szCs w:val="24"/>
        </w:rPr>
        <w:t xml:space="preserve">Finally, the control rule should </w:t>
      </w:r>
      <w:r w:rsidR="00451AE0">
        <w:rPr>
          <w:rFonts w:ascii="Times New Roman" w:hAnsi="Times New Roman" w:cs="Times New Roman"/>
          <w:sz w:val="24"/>
          <w:szCs w:val="24"/>
        </w:rPr>
        <w:t xml:space="preserve">provide </w:t>
      </w:r>
      <w:r w:rsidR="004A6106">
        <w:rPr>
          <w:rFonts w:ascii="Times New Roman" w:hAnsi="Times New Roman" w:cs="Times New Roman"/>
          <w:sz w:val="24"/>
          <w:szCs w:val="24"/>
        </w:rPr>
        <w:t xml:space="preserve">objective </w:t>
      </w:r>
      <w:r w:rsidR="00451AE0">
        <w:rPr>
          <w:rFonts w:ascii="Times New Roman" w:hAnsi="Times New Roman" w:cs="Times New Roman"/>
          <w:sz w:val="24"/>
          <w:szCs w:val="24"/>
        </w:rPr>
        <w:t>adjustments to</w:t>
      </w:r>
      <w:r w:rsidR="00E7114E">
        <w:rPr>
          <w:rFonts w:ascii="Times New Roman" w:hAnsi="Times New Roman" w:cs="Times New Roman"/>
          <w:sz w:val="24"/>
          <w:szCs w:val="24"/>
        </w:rPr>
        <w:t xml:space="preserve"> the probability of overfishing according to key risk factors, with</w:t>
      </w:r>
      <w:r w:rsidR="00451AE0">
        <w:rPr>
          <w:rFonts w:ascii="Times New Roman" w:hAnsi="Times New Roman" w:cs="Times New Roman"/>
          <w:sz w:val="24"/>
          <w:szCs w:val="24"/>
        </w:rPr>
        <w:t xml:space="preserve"> actual</w:t>
      </w:r>
      <w:r w:rsidR="00E7114E">
        <w:rPr>
          <w:rFonts w:ascii="Times New Roman" w:hAnsi="Times New Roman" w:cs="Times New Roman"/>
          <w:sz w:val="24"/>
          <w:szCs w:val="24"/>
        </w:rPr>
        <w:t xml:space="preserve"> ABC</w:t>
      </w:r>
      <w:r w:rsidR="00451AE0">
        <w:rPr>
          <w:rFonts w:ascii="Times New Roman" w:hAnsi="Times New Roman" w:cs="Times New Roman"/>
          <w:sz w:val="24"/>
          <w:szCs w:val="24"/>
        </w:rPr>
        <w:t>s expressed</w:t>
      </w:r>
      <w:r w:rsidR="00E7114E">
        <w:rPr>
          <w:rFonts w:ascii="Times New Roman" w:hAnsi="Times New Roman" w:cs="Times New Roman"/>
          <w:sz w:val="24"/>
          <w:szCs w:val="24"/>
        </w:rPr>
        <w:t xml:space="preserve"> as yield in mass obtained </w:t>
      </w:r>
      <w:r w:rsidR="00424739" w:rsidRPr="004524E5">
        <w:rPr>
          <w:rFonts w:ascii="Times New Roman" w:hAnsi="Times New Roman" w:cs="Times New Roman"/>
          <w:sz w:val="24"/>
          <w:szCs w:val="24"/>
        </w:rPr>
        <w:t xml:space="preserve">through </w:t>
      </w:r>
      <w:r w:rsidR="0059565B">
        <w:rPr>
          <w:rFonts w:ascii="Times New Roman" w:hAnsi="Times New Roman" w:cs="Times New Roman"/>
          <w:sz w:val="24"/>
          <w:szCs w:val="24"/>
        </w:rPr>
        <w:t>a probability density</w:t>
      </w:r>
      <w:r w:rsidR="0059565B" w:rsidRPr="004524E5">
        <w:rPr>
          <w:rFonts w:ascii="Times New Roman" w:hAnsi="Times New Roman" w:cs="Times New Roman"/>
          <w:sz w:val="24"/>
          <w:szCs w:val="24"/>
        </w:rPr>
        <w:t xml:space="preserve"> </w:t>
      </w:r>
      <w:r w:rsidR="00424739" w:rsidRPr="004524E5">
        <w:rPr>
          <w:rFonts w:ascii="Times New Roman" w:hAnsi="Times New Roman" w:cs="Times New Roman"/>
          <w:sz w:val="24"/>
          <w:szCs w:val="24"/>
        </w:rPr>
        <w:t xml:space="preserve">distribution or a “P*” analysis. </w:t>
      </w:r>
    </w:p>
    <w:p w:rsidR="00896C1E" w:rsidRPr="004524E5" w:rsidRDefault="004A6106" w:rsidP="004A6106">
      <w:pPr>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Discussion of the general concept and approach led to creation of a system of dimensions composed of multiple tiers that are scored to provide a value that can be used to select the appropriate probability of overfishing for each stock. Each stock evaluated receives a single “adjustment factor”, which is the sum of tier scores across dimensions and which ultimately determines the amount of buffer or separation between OFL and ABC. Adjustment factors are subtracted from the “base probability of overfishing” to provide the “critical probability”.  The base probability of overfishing is the value used to determine OFL.</w:t>
      </w:r>
      <w:r w:rsidR="007A113A">
        <w:rPr>
          <w:rFonts w:ascii="Times New Roman" w:hAnsi="Times New Roman" w:cs="Times New Roman"/>
          <w:sz w:val="24"/>
          <w:szCs w:val="24"/>
        </w:rPr>
        <w:t xml:space="preserve"> The critical probability is a probability of overfishing that is used to determine ABC in the same manner that the base probability is used to determine MSY and OFL</w:t>
      </w:r>
      <w:r>
        <w:rPr>
          <w:rFonts w:ascii="Times New Roman" w:hAnsi="Times New Roman" w:cs="Times New Roman"/>
          <w:sz w:val="24"/>
          <w:szCs w:val="24"/>
        </w:rPr>
        <w:t>.  Through this process, tier scores equate to an adjustment in the probability of overfishing occurring, and do not represent,</w:t>
      </w:r>
      <w:r w:rsidR="007A113A">
        <w:rPr>
          <w:rFonts w:ascii="Times New Roman" w:hAnsi="Times New Roman" w:cs="Times New Roman"/>
          <w:sz w:val="24"/>
          <w:szCs w:val="24"/>
        </w:rPr>
        <w:t xml:space="preserve"> </w:t>
      </w:r>
      <w:r>
        <w:rPr>
          <w:rFonts w:ascii="Times New Roman" w:hAnsi="Times New Roman" w:cs="Times New Roman"/>
          <w:sz w:val="24"/>
          <w:szCs w:val="24"/>
        </w:rPr>
        <w:t xml:space="preserve">or necessarily correspond to, </w:t>
      </w:r>
      <w:r w:rsidR="007A113A">
        <w:rPr>
          <w:rFonts w:ascii="Times New Roman" w:hAnsi="Times New Roman" w:cs="Times New Roman"/>
          <w:sz w:val="24"/>
          <w:szCs w:val="24"/>
        </w:rPr>
        <w:t xml:space="preserve">a </w:t>
      </w:r>
      <w:r>
        <w:rPr>
          <w:rFonts w:ascii="Times New Roman" w:hAnsi="Times New Roman" w:cs="Times New Roman"/>
          <w:sz w:val="24"/>
          <w:szCs w:val="24"/>
        </w:rPr>
        <w:t>specific poun</w:t>
      </w:r>
      <w:r w:rsidR="007A113A">
        <w:rPr>
          <w:rFonts w:ascii="Times New Roman" w:hAnsi="Times New Roman" w:cs="Times New Roman"/>
          <w:sz w:val="24"/>
          <w:szCs w:val="24"/>
        </w:rPr>
        <w:t xml:space="preserve">dage or percentage of the OFL. </w:t>
      </w:r>
      <w:r>
        <w:rPr>
          <w:rFonts w:ascii="Times New Roman" w:hAnsi="Times New Roman" w:cs="Times New Roman"/>
          <w:sz w:val="24"/>
          <w:szCs w:val="24"/>
        </w:rPr>
        <w:t xml:space="preserve">Recommended ABC values are </w:t>
      </w:r>
      <w:r>
        <w:rPr>
          <w:rFonts w:ascii="Times New Roman" w:hAnsi="Times New Roman" w:cs="Times New Roman"/>
          <w:sz w:val="24"/>
          <w:szCs w:val="24"/>
        </w:rPr>
        <w:lastRenderedPageBreak/>
        <w:t>derived from probability density functions that provide the probability of overfishin</w:t>
      </w:r>
      <w:r w:rsidR="002C47C8">
        <w:rPr>
          <w:rFonts w:ascii="Times New Roman" w:hAnsi="Times New Roman" w:cs="Times New Roman"/>
          <w:sz w:val="24"/>
          <w:szCs w:val="24"/>
        </w:rPr>
        <w:t xml:space="preserve">g occurring for any particular </w:t>
      </w:r>
      <w:r>
        <w:rPr>
          <w:rFonts w:ascii="Times New Roman" w:hAnsi="Times New Roman" w:cs="Times New Roman"/>
          <w:sz w:val="24"/>
          <w:szCs w:val="24"/>
        </w:rPr>
        <w:t>yield.</w:t>
      </w:r>
    </w:p>
    <w:p w:rsidR="002B0D7F" w:rsidRPr="00B766A1" w:rsidRDefault="007629DD" w:rsidP="00B766A1">
      <w:pPr>
        <w:spacing w:before="240" w:after="120" w:line="240" w:lineRule="auto"/>
        <w:rPr>
          <w:rFonts w:ascii="Tahoma" w:hAnsi="Tahoma" w:cs="Tahoma"/>
          <w:b/>
          <w:sz w:val="24"/>
          <w:szCs w:val="24"/>
          <w:u w:val="single"/>
        </w:rPr>
      </w:pPr>
      <w:r w:rsidRPr="00B766A1">
        <w:rPr>
          <w:rFonts w:ascii="Tahoma" w:hAnsi="Tahoma" w:cs="Tahoma"/>
          <w:b/>
          <w:sz w:val="24"/>
          <w:szCs w:val="24"/>
          <w:u w:val="single"/>
        </w:rPr>
        <w:t>Control Rule Characteristics</w:t>
      </w:r>
    </w:p>
    <w:p w:rsidR="002B0D7F" w:rsidRPr="004524E5" w:rsidRDefault="002B0D7F" w:rsidP="001E7C8E">
      <w:pPr>
        <w:spacing w:after="120" w:line="240" w:lineRule="auto"/>
        <w:rPr>
          <w:rFonts w:ascii="Times New Roman" w:hAnsi="Times New Roman" w:cs="Times New Roman"/>
          <w:sz w:val="24"/>
          <w:szCs w:val="24"/>
        </w:rPr>
      </w:pPr>
      <w:r w:rsidRPr="004524E5">
        <w:rPr>
          <w:rFonts w:ascii="Times New Roman" w:hAnsi="Times New Roman" w:cs="Times New Roman"/>
          <w:sz w:val="24"/>
          <w:szCs w:val="24"/>
        </w:rPr>
        <w:tab/>
        <w:t xml:space="preserve">The SSC </w:t>
      </w:r>
      <w:r w:rsidR="00896C1E" w:rsidRPr="004524E5">
        <w:rPr>
          <w:rFonts w:ascii="Times New Roman" w:hAnsi="Times New Roman" w:cs="Times New Roman"/>
          <w:sz w:val="24"/>
          <w:szCs w:val="24"/>
        </w:rPr>
        <w:t xml:space="preserve">began deliberations by developing a list of desirable characteristics and principles for </w:t>
      </w:r>
      <w:r w:rsidRPr="004524E5">
        <w:rPr>
          <w:rFonts w:ascii="Times New Roman" w:hAnsi="Times New Roman" w:cs="Times New Roman"/>
          <w:sz w:val="24"/>
          <w:szCs w:val="24"/>
        </w:rPr>
        <w:t>ABC control rule</w:t>
      </w:r>
      <w:r w:rsidR="00896C1E" w:rsidRPr="004524E5">
        <w:rPr>
          <w:rFonts w:ascii="Times New Roman" w:hAnsi="Times New Roman" w:cs="Times New Roman"/>
          <w:sz w:val="24"/>
          <w:szCs w:val="24"/>
        </w:rPr>
        <w:t>s.</w:t>
      </w:r>
      <w:r w:rsidR="00F25215" w:rsidRPr="004524E5">
        <w:rPr>
          <w:rFonts w:ascii="Times New Roman" w:hAnsi="Times New Roman" w:cs="Times New Roman"/>
          <w:sz w:val="24"/>
          <w:szCs w:val="24"/>
        </w:rPr>
        <w:t xml:space="preserve">  These included:</w:t>
      </w:r>
      <w:r w:rsidR="00896C1E" w:rsidRPr="004524E5">
        <w:rPr>
          <w:rFonts w:ascii="Times New Roman" w:hAnsi="Times New Roman" w:cs="Times New Roman"/>
          <w:sz w:val="24"/>
          <w:szCs w:val="24"/>
        </w:rPr>
        <w:t xml:space="preserve"> </w:t>
      </w:r>
    </w:p>
    <w:p w:rsidR="002B0D7F" w:rsidRPr="004524E5" w:rsidRDefault="002B0D7F" w:rsidP="001E7C8E">
      <w:pPr>
        <w:spacing w:after="120" w:line="240" w:lineRule="auto"/>
        <w:rPr>
          <w:rFonts w:ascii="Times New Roman" w:hAnsi="Times New Roman" w:cs="Times New Roman"/>
          <w:sz w:val="24"/>
          <w:szCs w:val="24"/>
        </w:rPr>
      </w:pPr>
      <w:r w:rsidRPr="004524E5">
        <w:rPr>
          <w:rFonts w:ascii="Times New Roman" w:hAnsi="Times New Roman" w:cs="Times New Roman"/>
          <w:sz w:val="24"/>
          <w:szCs w:val="24"/>
        </w:rPr>
        <w:tab/>
        <w:t xml:space="preserve">- Incorporate a tiered system based on </w:t>
      </w:r>
      <w:r w:rsidR="00F25215" w:rsidRPr="004524E5">
        <w:rPr>
          <w:rFonts w:ascii="Times New Roman" w:hAnsi="Times New Roman" w:cs="Times New Roman"/>
          <w:sz w:val="24"/>
          <w:szCs w:val="24"/>
        </w:rPr>
        <w:t xml:space="preserve">data and </w:t>
      </w:r>
      <w:r w:rsidRPr="004524E5">
        <w:rPr>
          <w:rFonts w:ascii="Times New Roman" w:hAnsi="Times New Roman" w:cs="Times New Roman"/>
          <w:sz w:val="24"/>
          <w:szCs w:val="24"/>
        </w:rPr>
        <w:t xml:space="preserve">assessment </w:t>
      </w:r>
      <w:r w:rsidR="00F25215" w:rsidRPr="004524E5">
        <w:rPr>
          <w:rFonts w:ascii="Times New Roman" w:hAnsi="Times New Roman" w:cs="Times New Roman"/>
          <w:sz w:val="24"/>
          <w:szCs w:val="24"/>
        </w:rPr>
        <w:t xml:space="preserve">information </w:t>
      </w:r>
      <w:r w:rsidRPr="004524E5">
        <w:rPr>
          <w:rFonts w:ascii="Times New Roman" w:hAnsi="Times New Roman" w:cs="Times New Roman"/>
          <w:sz w:val="24"/>
          <w:szCs w:val="24"/>
        </w:rPr>
        <w:t>availability</w:t>
      </w:r>
    </w:p>
    <w:p w:rsidR="00761F01" w:rsidRPr="004524E5" w:rsidRDefault="00761F01" w:rsidP="001E7C8E">
      <w:pPr>
        <w:spacing w:after="120" w:line="240" w:lineRule="auto"/>
        <w:rPr>
          <w:rFonts w:ascii="Times New Roman" w:hAnsi="Times New Roman" w:cs="Times New Roman"/>
          <w:sz w:val="24"/>
          <w:szCs w:val="24"/>
        </w:rPr>
      </w:pPr>
      <w:r w:rsidRPr="004524E5">
        <w:rPr>
          <w:rFonts w:ascii="Times New Roman" w:hAnsi="Times New Roman" w:cs="Times New Roman"/>
          <w:sz w:val="24"/>
          <w:szCs w:val="24"/>
        </w:rPr>
        <w:tab/>
        <w:t>- Include objective criteria with numerical scoring that can be applied to all stocks</w:t>
      </w:r>
    </w:p>
    <w:p w:rsidR="00896C1E" w:rsidRPr="004524E5" w:rsidRDefault="00896C1E" w:rsidP="001E7C8E">
      <w:pPr>
        <w:spacing w:after="120" w:line="240" w:lineRule="auto"/>
        <w:rPr>
          <w:rFonts w:ascii="Times New Roman" w:hAnsi="Times New Roman" w:cs="Times New Roman"/>
          <w:sz w:val="24"/>
          <w:szCs w:val="24"/>
        </w:rPr>
      </w:pPr>
      <w:r w:rsidRPr="004524E5">
        <w:rPr>
          <w:rFonts w:ascii="Times New Roman" w:hAnsi="Times New Roman" w:cs="Times New Roman"/>
          <w:sz w:val="24"/>
          <w:szCs w:val="24"/>
        </w:rPr>
        <w:tab/>
        <w:t>- Incorporate stock status</w:t>
      </w:r>
    </w:p>
    <w:p w:rsidR="002B0D7F" w:rsidRPr="004524E5" w:rsidRDefault="002B0D7F" w:rsidP="001E7C8E">
      <w:pPr>
        <w:spacing w:after="120" w:line="240" w:lineRule="auto"/>
        <w:rPr>
          <w:rFonts w:ascii="Times New Roman" w:hAnsi="Times New Roman" w:cs="Times New Roman"/>
          <w:sz w:val="24"/>
          <w:szCs w:val="24"/>
        </w:rPr>
      </w:pPr>
      <w:r w:rsidRPr="004524E5">
        <w:rPr>
          <w:rFonts w:ascii="Times New Roman" w:hAnsi="Times New Roman" w:cs="Times New Roman"/>
          <w:sz w:val="24"/>
          <w:szCs w:val="24"/>
        </w:rPr>
        <w:tab/>
        <w:t xml:space="preserve">- </w:t>
      </w:r>
      <w:r w:rsidR="00761F01" w:rsidRPr="004524E5">
        <w:rPr>
          <w:rFonts w:ascii="Times New Roman" w:hAnsi="Times New Roman" w:cs="Times New Roman"/>
          <w:sz w:val="24"/>
          <w:szCs w:val="24"/>
        </w:rPr>
        <w:t>R</w:t>
      </w:r>
      <w:r w:rsidRPr="004524E5">
        <w:rPr>
          <w:rFonts w:ascii="Times New Roman" w:hAnsi="Times New Roman" w:cs="Times New Roman"/>
          <w:sz w:val="24"/>
          <w:szCs w:val="24"/>
        </w:rPr>
        <w:t>eflect the degree to which uncertainty is characterized</w:t>
      </w:r>
    </w:p>
    <w:p w:rsidR="002B0D7F" w:rsidRPr="004524E5" w:rsidRDefault="002B0D7F" w:rsidP="001E7C8E">
      <w:pPr>
        <w:spacing w:after="120" w:line="240" w:lineRule="auto"/>
        <w:rPr>
          <w:rFonts w:ascii="Times New Roman" w:hAnsi="Times New Roman" w:cs="Times New Roman"/>
          <w:sz w:val="24"/>
          <w:szCs w:val="24"/>
        </w:rPr>
      </w:pPr>
      <w:r w:rsidRPr="004524E5">
        <w:rPr>
          <w:rFonts w:ascii="Times New Roman" w:hAnsi="Times New Roman" w:cs="Times New Roman"/>
          <w:sz w:val="24"/>
          <w:szCs w:val="24"/>
        </w:rPr>
        <w:tab/>
        <w:t xml:space="preserve">- </w:t>
      </w:r>
      <w:r w:rsidR="00761F01" w:rsidRPr="004524E5">
        <w:rPr>
          <w:rFonts w:ascii="Times New Roman" w:hAnsi="Times New Roman" w:cs="Times New Roman"/>
          <w:sz w:val="24"/>
          <w:szCs w:val="24"/>
        </w:rPr>
        <w:t>Acknowledge the cumulative nature of uncertainty</w:t>
      </w:r>
    </w:p>
    <w:p w:rsidR="00424739" w:rsidRPr="004524E5" w:rsidRDefault="00761F01" w:rsidP="00424739">
      <w:pPr>
        <w:spacing w:after="120" w:line="240" w:lineRule="auto"/>
        <w:ind w:left="900" w:hanging="180"/>
        <w:rPr>
          <w:rFonts w:ascii="Times New Roman" w:hAnsi="Times New Roman" w:cs="Times New Roman"/>
          <w:sz w:val="24"/>
          <w:szCs w:val="24"/>
        </w:rPr>
      </w:pPr>
      <w:r w:rsidRPr="004524E5">
        <w:rPr>
          <w:rFonts w:ascii="Times New Roman" w:hAnsi="Times New Roman" w:cs="Times New Roman"/>
          <w:sz w:val="24"/>
          <w:szCs w:val="24"/>
        </w:rPr>
        <w:t>- Provide a means to incorporate vulnerability</w:t>
      </w:r>
      <w:r w:rsidR="00424739" w:rsidRPr="004524E5">
        <w:rPr>
          <w:rFonts w:ascii="Times New Roman" w:hAnsi="Times New Roman" w:cs="Times New Roman"/>
          <w:sz w:val="24"/>
          <w:szCs w:val="24"/>
        </w:rPr>
        <w:t xml:space="preserve"> and life history traits, ideally through inclusion of</w:t>
      </w:r>
      <w:r w:rsidRPr="004524E5">
        <w:rPr>
          <w:rFonts w:ascii="Times New Roman" w:hAnsi="Times New Roman" w:cs="Times New Roman"/>
          <w:sz w:val="24"/>
          <w:szCs w:val="24"/>
        </w:rPr>
        <w:t xml:space="preserve"> </w:t>
      </w:r>
      <w:r w:rsidR="009F7E02" w:rsidRPr="004524E5">
        <w:rPr>
          <w:rFonts w:ascii="Times New Roman" w:hAnsi="Times New Roman" w:cs="Times New Roman"/>
          <w:sz w:val="24"/>
          <w:szCs w:val="24"/>
        </w:rPr>
        <w:t>productivity-</w:t>
      </w:r>
      <w:r w:rsidRPr="004524E5">
        <w:rPr>
          <w:rFonts w:ascii="Times New Roman" w:hAnsi="Times New Roman" w:cs="Times New Roman"/>
          <w:sz w:val="24"/>
          <w:szCs w:val="24"/>
        </w:rPr>
        <w:t>susceptibility</w:t>
      </w:r>
      <w:r w:rsidR="009F7E02" w:rsidRPr="004524E5">
        <w:rPr>
          <w:rFonts w:ascii="Times New Roman" w:hAnsi="Times New Roman" w:cs="Times New Roman"/>
          <w:sz w:val="24"/>
          <w:szCs w:val="24"/>
        </w:rPr>
        <w:t xml:space="preserve"> </w:t>
      </w:r>
      <w:r w:rsidR="00424739" w:rsidRPr="004524E5">
        <w:rPr>
          <w:rFonts w:ascii="Times New Roman" w:hAnsi="Times New Roman" w:cs="Times New Roman"/>
          <w:sz w:val="24"/>
          <w:szCs w:val="24"/>
        </w:rPr>
        <w:t>analyses</w:t>
      </w:r>
      <w:r w:rsidRPr="004524E5">
        <w:rPr>
          <w:rFonts w:ascii="Times New Roman" w:hAnsi="Times New Roman" w:cs="Times New Roman"/>
          <w:sz w:val="24"/>
          <w:szCs w:val="24"/>
        </w:rPr>
        <w:t xml:space="preserve"> (PSA)</w:t>
      </w:r>
      <w:r w:rsidR="00424739" w:rsidRPr="004524E5">
        <w:rPr>
          <w:rFonts w:ascii="Times New Roman" w:hAnsi="Times New Roman" w:cs="Times New Roman"/>
          <w:sz w:val="24"/>
          <w:szCs w:val="24"/>
        </w:rPr>
        <w:t xml:space="preserve"> scores </w:t>
      </w:r>
    </w:p>
    <w:p w:rsidR="00896C1E" w:rsidRPr="004524E5" w:rsidRDefault="00896C1E" w:rsidP="00424739">
      <w:pPr>
        <w:spacing w:after="120" w:line="240" w:lineRule="auto"/>
        <w:ind w:left="900" w:hanging="180"/>
        <w:rPr>
          <w:rFonts w:ascii="Times New Roman" w:hAnsi="Times New Roman" w:cs="Times New Roman"/>
          <w:sz w:val="24"/>
          <w:szCs w:val="24"/>
        </w:rPr>
      </w:pPr>
      <w:r w:rsidRPr="004524E5">
        <w:rPr>
          <w:rFonts w:ascii="Times New Roman" w:hAnsi="Times New Roman" w:cs="Times New Roman"/>
          <w:sz w:val="24"/>
          <w:szCs w:val="24"/>
        </w:rPr>
        <w:t>- Provide flexibility to accommodate a wide range</w:t>
      </w:r>
      <w:r w:rsidR="00424739" w:rsidRPr="004524E5">
        <w:rPr>
          <w:rFonts w:ascii="Times New Roman" w:hAnsi="Times New Roman" w:cs="Times New Roman"/>
          <w:sz w:val="24"/>
          <w:szCs w:val="24"/>
        </w:rPr>
        <w:t xml:space="preserve"> of biological characteristics,</w:t>
      </w:r>
      <w:r w:rsidRPr="004524E5">
        <w:rPr>
          <w:rFonts w:ascii="Times New Roman" w:hAnsi="Times New Roman" w:cs="Times New Roman"/>
          <w:sz w:val="24"/>
          <w:szCs w:val="24"/>
        </w:rPr>
        <w:t xml:space="preserve"> assessment </w:t>
      </w:r>
      <w:r w:rsidR="00424739" w:rsidRPr="004524E5">
        <w:rPr>
          <w:rFonts w:ascii="Times New Roman" w:hAnsi="Times New Roman" w:cs="Times New Roman"/>
          <w:sz w:val="24"/>
          <w:szCs w:val="24"/>
        </w:rPr>
        <w:t xml:space="preserve">methods and information, </w:t>
      </w:r>
      <w:r w:rsidRPr="004524E5">
        <w:rPr>
          <w:rFonts w:ascii="Times New Roman" w:hAnsi="Times New Roman" w:cs="Times New Roman"/>
          <w:sz w:val="24"/>
          <w:szCs w:val="24"/>
        </w:rPr>
        <w:t>data availability</w:t>
      </w:r>
      <w:r w:rsidR="00DB1771" w:rsidRPr="004524E5">
        <w:rPr>
          <w:rFonts w:ascii="Times New Roman" w:hAnsi="Times New Roman" w:cs="Times New Roman"/>
          <w:sz w:val="24"/>
          <w:szCs w:val="24"/>
        </w:rPr>
        <w:t>, and assessment age</w:t>
      </w:r>
    </w:p>
    <w:p w:rsidR="00761F01" w:rsidRPr="004524E5" w:rsidRDefault="00424739" w:rsidP="005825FA">
      <w:pPr>
        <w:spacing w:after="120" w:line="240" w:lineRule="auto"/>
        <w:ind w:left="900" w:hanging="180"/>
        <w:rPr>
          <w:rFonts w:ascii="Times New Roman" w:hAnsi="Times New Roman" w:cs="Times New Roman"/>
          <w:sz w:val="24"/>
          <w:szCs w:val="24"/>
        </w:rPr>
      </w:pPr>
      <w:r w:rsidRPr="004524E5">
        <w:rPr>
          <w:rFonts w:ascii="Times New Roman" w:hAnsi="Times New Roman" w:cs="Times New Roman"/>
          <w:sz w:val="24"/>
          <w:szCs w:val="24"/>
        </w:rPr>
        <w:t>- Provide an objective means of incorporating potential changes in data and assessment information availability over time</w:t>
      </w:r>
    </w:p>
    <w:p w:rsidR="00896C1E" w:rsidRPr="00B766A1" w:rsidRDefault="00896C1E" w:rsidP="00B766A1">
      <w:pPr>
        <w:spacing w:before="240" w:after="120" w:line="240" w:lineRule="auto"/>
        <w:rPr>
          <w:rFonts w:ascii="Tahoma" w:hAnsi="Tahoma" w:cs="Tahoma"/>
          <w:b/>
          <w:sz w:val="24"/>
          <w:szCs w:val="24"/>
          <w:u w:val="single"/>
        </w:rPr>
      </w:pPr>
      <w:r w:rsidRPr="00B766A1">
        <w:rPr>
          <w:rFonts w:ascii="Tahoma" w:hAnsi="Tahoma" w:cs="Tahoma"/>
          <w:b/>
          <w:sz w:val="24"/>
          <w:szCs w:val="24"/>
          <w:u w:val="single"/>
        </w:rPr>
        <w:t>Control Rule Dimensions</w:t>
      </w:r>
    </w:p>
    <w:p w:rsidR="00761F01" w:rsidRPr="004524E5" w:rsidRDefault="00761F01" w:rsidP="001725DF">
      <w:pPr>
        <w:spacing w:after="120" w:line="360" w:lineRule="auto"/>
        <w:ind w:firstLine="720"/>
        <w:rPr>
          <w:rFonts w:ascii="Times New Roman" w:hAnsi="Times New Roman" w:cs="Times New Roman"/>
          <w:sz w:val="24"/>
          <w:szCs w:val="24"/>
        </w:rPr>
      </w:pPr>
      <w:r w:rsidRPr="004524E5">
        <w:rPr>
          <w:rFonts w:ascii="Times New Roman" w:hAnsi="Times New Roman" w:cs="Times New Roman"/>
          <w:sz w:val="24"/>
          <w:szCs w:val="24"/>
        </w:rPr>
        <w:t xml:space="preserve">The SSC incorporated these general characteristics and principles </w:t>
      </w:r>
      <w:r w:rsidR="00896C1E" w:rsidRPr="004524E5">
        <w:rPr>
          <w:rFonts w:ascii="Times New Roman" w:hAnsi="Times New Roman" w:cs="Times New Roman"/>
          <w:sz w:val="24"/>
          <w:szCs w:val="24"/>
        </w:rPr>
        <w:t xml:space="preserve">into a series of </w:t>
      </w:r>
      <w:r w:rsidR="00424739" w:rsidRPr="004524E5">
        <w:rPr>
          <w:rFonts w:ascii="Times New Roman" w:hAnsi="Times New Roman" w:cs="Times New Roman"/>
          <w:sz w:val="24"/>
          <w:szCs w:val="24"/>
        </w:rPr>
        <w:t xml:space="preserve">tiers and </w:t>
      </w:r>
      <w:r w:rsidR="00896C1E" w:rsidRPr="004524E5">
        <w:rPr>
          <w:rFonts w:ascii="Times New Roman" w:hAnsi="Times New Roman" w:cs="Times New Roman"/>
          <w:sz w:val="24"/>
          <w:szCs w:val="24"/>
        </w:rPr>
        <w:t xml:space="preserve">dimensions that form the foundation of the control rule. </w:t>
      </w:r>
      <w:r w:rsidR="009F7E02" w:rsidRPr="004524E5">
        <w:rPr>
          <w:rFonts w:ascii="Times New Roman" w:hAnsi="Times New Roman" w:cs="Times New Roman"/>
          <w:sz w:val="24"/>
          <w:szCs w:val="24"/>
        </w:rPr>
        <w:t xml:space="preserve">Four </w:t>
      </w:r>
      <w:r w:rsidR="00424739" w:rsidRPr="004524E5">
        <w:rPr>
          <w:rFonts w:ascii="Times New Roman" w:hAnsi="Times New Roman" w:cs="Times New Roman"/>
          <w:sz w:val="24"/>
          <w:szCs w:val="24"/>
        </w:rPr>
        <w:t>dimensions</w:t>
      </w:r>
      <w:r w:rsidR="00896C1E" w:rsidRPr="004524E5">
        <w:rPr>
          <w:rFonts w:ascii="Times New Roman" w:hAnsi="Times New Roman" w:cs="Times New Roman"/>
          <w:sz w:val="24"/>
          <w:szCs w:val="24"/>
        </w:rPr>
        <w:t xml:space="preserve"> </w:t>
      </w:r>
      <w:r w:rsidR="009F7E02" w:rsidRPr="004524E5">
        <w:rPr>
          <w:rFonts w:ascii="Times New Roman" w:hAnsi="Times New Roman" w:cs="Times New Roman"/>
          <w:sz w:val="24"/>
          <w:szCs w:val="24"/>
        </w:rPr>
        <w:t xml:space="preserve">are included in the proposed control rule framework: </w:t>
      </w:r>
      <w:r w:rsidR="00896C1E" w:rsidRPr="004524E5">
        <w:rPr>
          <w:rFonts w:ascii="Times New Roman" w:hAnsi="Times New Roman" w:cs="Times New Roman"/>
          <w:sz w:val="24"/>
          <w:szCs w:val="24"/>
        </w:rPr>
        <w:t xml:space="preserve">assessment information, characterization of uncertainty, stock status, </w:t>
      </w:r>
      <w:r w:rsidR="009F7E02" w:rsidRPr="004524E5">
        <w:rPr>
          <w:rFonts w:ascii="Times New Roman" w:hAnsi="Times New Roman" w:cs="Times New Roman"/>
          <w:sz w:val="24"/>
          <w:szCs w:val="24"/>
        </w:rPr>
        <w:t xml:space="preserve">and </w:t>
      </w:r>
      <w:r w:rsidR="00F25215" w:rsidRPr="004524E5">
        <w:rPr>
          <w:rFonts w:ascii="Times New Roman" w:hAnsi="Times New Roman" w:cs="Times New Roman"/>
          <w:sz w:val="24"/>
          <w:szCs w:val="24"/>
        </w:rPr>
        <w:t>productivity/</w:t>
      </w:r>
      <w:r w:rsidR="009F7E02" w:rsidRPr="004524E5">
        <w:rPr>
          <w:rFonts w:ascii="Times New Roman" w:hAnsi="Times New Roman" w:cs="Times New Roman"/>
          <w:sz w:val="24"/>
          <w:szCs w:val="24"/>
        </w:rPr>
        <w:t>susceptibility</w:t>
      </w:r>
      <w:r w:rsidR="00F25215" w:rsidRPr="004524E5">
        <w:rPr>
          <w:rFonts w:ascii="Times New Roman" w:hAnsi="Times New Roman" w:cs="Times New Roman"/>
          <w:sz w:val="24"/>
          <w:szCs w:val="24"/>
        </w:rPr>
        <w:t xml:space="preserve"> of the stock</w:t>
      </w:r>
      <w:r w:rsidR="009F7E02" w:rsidRPr="004524E5">
        <w:rPr>
          <w:rFonts w:ascii="Times New Roman" w:hAnsi="Times New Roman" w:cs="Times New Roman"/>
          <w:sz w:val="24"/>
          <w:szCs w:val="24"/>
        </w:rPr>
        <w:t>. Each dimension contains multiple levels</w:t>
      </w:r>
      <w:r w:rsidR="00424739" w:rsidRPr="004524E5">
        <w:rPr>
          <w:rFonts w:ascii="Times New Roman" w:hAnsi="Times New Roman" w:cs="Times New Roman"/>
          <w:sz w:val="24"/>
          <w:szCs w:val="24"/>
        </w:rPr>
        <w:t xml:space="preserve"> or tiers</w:t>
      </w:r>
      <w:r w:rsidR="009F7E02" w:rsidRPr="004524E5">
        <w:rPr>
          <w:rFonts w:ascii="Times New Roman" w:hAnsi="Times New Roman" w:cs="Times New Roman"/>
          <w:sz w:val="24"/>
          <w:szCs w:val="24"/>
        </w:rPr>
        <w:t xml:space="preserve"> that can be evaluated for each stock to determine a numerical score for the dimension</w:t>
      </w:r>
      <w:r w:rsidR="00B766A1">
        <w:rPr>
          <w:rFonts w:ascii="Times New Roman" w:hAnsi="Times New Roman" w:cs="Times New Roman"/>
          <w:sz w:val="24"/>
          <w:szCs w:val="24"/>
        </w:rPr>
        <w:t>. The four dimensions and their tiers are described in detail in the following section and summarized in Table 1. Application to particular stocks is illustrated in Table 2.</w:t>
      </w:r>
    </w:p>
    <w:p w:rsidR="00896C1E" w:rsidRPr="004524E5" w:rsidRDefault="00B766A1" w:rsidP="00B87308">
      <w:pPr>
        <w:spacing w:after="120" w:line="240" w:lineRule="auto"/>
        <w:rPr>
          <w:rFonts w:ascii="Times New Roman" w:hAnsi="Times New Roman" w:cs="Times New Roman"/>
          <w:i/>
          <w:sz w:val="24"/>
          <w:szCs w:val="24"/>
        </w:rPr>
      </w:pPr>
      <w:r>
        <w:rPr>
          <w:rFonts w:ascii="Times New Roman" w:hAnsi="Times New Roman" w:cs="Times New Roman"/>
          <w:i/>
          <w:sz w:val="24"/>
          <w:szCs w:val="24"/>
        </w:rPr>
        <w:t xml:space="preserve">Dimension </w:t>
      </w:r>
      <w:r w:rsidR="00896C1E" w:rsidRPr="004524E5">
        <w:rPr>
          <w:rFonts w:ascii="Times New Roman" w:hAnsi="Times New Roman" w:cs="Times New Roman"/>
          <w:i/>
          <w:sz w:val="24"/>
          <w:szCs w:val="24"/>
        </w:rPr>
        <w:t>1. Assessment Information</w:t>
      </w:r>
    </w:p>
    <w:p w:rsidR="009F7E02" w:rsidRPr="004524E5" w:rsidRDefault="00E71C1C" w:rsidP="001725DF">
      <w:pPr>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assessment information dimension reflects available data and assessment outputs. The five tiers within this dimension range from a full quantitative assessment which provides biomass, exploitation, and MSY-based reference points to the bottom tier for those stocks which lack reliable catch records. </w:t>
      </w:r>
    </w:p>
    <w:p w:rsidR="00E43ADE" w:rsidRPr="004524E5" w:rsidRDefault="00E71C1C" w:rsidP="001725DF">
      <w:pPr>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age or degree of reliability of an assessment can be incorporated when determining the scoring for an individual stock. For example, a stock having a pre-SEDAR assessment may </w:t>
      </w:r>
      <w:r>
        <w:rPr>
          <w:rFonts w:ascii="Times New Roman" w:hAnsi="Times New Roman" w:cs="Times New Roman"/>
          <w:sz w:val="24"/>
          <w:szCs w:val="24"/>
        </w:rPr>
        <w:lastRenderedPageBreak/>
        <w:t>be ranked at a lower tier despite that assessment having the required outputs for a higher tier, because the reliability of an output value cannot be determined or the method by which an output was obtained is not clearly documented. Estimates from an assessment may be considered unreliable or inapplicable when considered at a later date (e.g. assumed equilibrium conditions may have changed). Similarly, an age-aggregated assessment approach may provide an estimate of MSY, but in some instances such estimates may be considered less reliable than estimates from an age-structured approach. The intent is that tier rankings are based on the data and outputs considered reliable at the time the ranking is made.</w:t>
      </w:r>
      <w:r w:rsidR="007A113A">
        <w:rPr>
          <w:rFonts w:ascii="Times New Roman" w:hAnsi="Times New Roman" w:cs="Times New Roman"/>
          <w:sz w:val="24"/>
          <w:szCs w:val="24"/>
        </w:rPr>
        <w:t xml:space="preserve"> Scores for these tiers increase as the level of available information declines.</w:t>
      </w:r>
    </w:p>
    <w:p w:rsidR="00E43ADE" w:rsidRPr="004524E5" w:rsidRDefault="007A113A" w:rsidP="00896C1E">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Assessment Information </w:t>
      </w:r>
      <w:r w:rsidR="00E71C1C">
        <w:rPr>
          <w:rFonts w:ascii="Times New Roman" w:hAnsi="Times New Roman" w:cs="Times New Roman"/>
          <w:sz w:val="24"/>
          <w:szCs w:val="24"/>
        </w:rPr>
        <w:t>Tiers</w:t>
      </w:r>
      <w:r>
        <w:rPr>
          <w:rFonts w:ascii="Times New Roman" w:hAnsi="Times New Roman" w:cs="Times New Roman"/>
          <w:sz w:val="24"/>
          <w:szCs w:val="24"/>
        </w:rPr>
        <w:t xml:space="preserve"> Scoring</w:t>
      </w:r>
    </w:p>
    <w:p w:rsidR="00651AAA" w:rsidRPr="004524E5" w:rsidRDefault="00E71C1C" w:rsidP="00651AAA">
      <w:pPr>
        <w:spacing w:after="120" w:line="240" w:lineRule="auto"/>
        <w:ind w:left="1080" w:hanging="360"/>
        <w:rPr>
          <w:rFonts w:ascii="Times New Roman" w:hAnsi="Times New Roman" w:cs="Times New Roman"/>
          <w:sz w:val="24"/>
          <w:szCs w:val="24"/>
        </w:rPr>
      </w:pPr>
      <w:r w:rsidRPr="00E71C1C">
        <w:rPr>
          <w:rFonts w:ascii="Times New Roman" w:hAnsi="Times New Roman" w:cs="Times New Roman"/>
          <w:sz w:val="24"/>
          <w:szCs w:val="24"/>
        </w:rPr>
        <w:t>1.</w:t>
      </w:r>
      <w:r w:rsidRPr="00E71C1C">
        <w:rPr>
          <w:rFonts w:ascii="Times New Roman" w:hAnsi="Times New Roman" w:cs="Times New Roman"/>
          <w:sz w:val="24"/>
          <w:szCs w:val="24"/>
        </w:rPr>
        <w:tab/>
        <w:t>Quantitative assessment provides estimates of exploitation and biomass; includes MSY-derived benchmarks. (0)</w:t>
      </w:r>
    </w:p>
    <w:p w:rsidR="00651AAA" w:rsidRPr="004524E5" w:rsidRDefault="0014267C" w:rsidP="00651AAA">
      <w:pPr>
        <w:spacing w:after="120" w:line="240" w:lineRule="auto"/>
        <w:ind w:left="1080" w:hanging="360"/>
        <w:rPr>
          <w:rFonts w:ascii="Times New Roman" w:eastAsia="Times New Roman" w:hAnsi="Times New Roman" w:cs="Times New Roman"/>
          <w:color w:val="000000"/>
          <w:sz w:val="24"/>
          <w:szCs w:val="24"/>
        </w:rPr>
      </w:pPr>
      <w:r w:rsidRPr="0014267C">
        <w:rPr>
          <w:rFonts w:ascii="Times New Roman" w:hAnsi="Times New Roman" w:cs="Times New Roman"/>
          <w:sz w:val="24"/>
          <w:szCs w:val="24"/>
        </w:rPr>
        <w:t xml:space="preserve">2. </w:t>
      </w:r>
      <w:r w:rsidRPr="0014267C">
        <w:rPr>
          <w:rFonts w:ascii="Times New Roman" w:hAnsi="Times New Roman" w:cs="Times New Roman"/>
          <w:sz w:val="24"/>
          <w:szCs w:val="24"/>
        </w:rPr>
        <w:tab/>
        <w:t xml:space="preserve">Quantitative assessment provides estimates of either </w:t>
      </w:r>
      <w:r w:rsidRPr="0014267C">
        <w:rPr>
          <w:rFonts w:ascii="Times New Roman" w:eastAsia="Times New Roman" w:hAnsi="Times New Roman" w:cs="Times New Roman"/>
          <w:color w:val="000000"/>
          <w:sz w:val="24"/>
          <w:szCs w:val="24"/>
        </w:rPr>
        <w:t>exploitation or biomass, but not MSY benchmarks; requires proxy reference points. (-2.5)</w:t>
      </w:r>
    </w:p>
    <w:p w:rsidR="00651AAA" w:rsidRPr="004524E5" w:rsidRDefault="0014267C" w:rsidP="00651AAA">
      <w:pPr>
        <w:spacing w:after="120" w:line="240" w:lineRule="auto"/>
        <w:ind w:left="1080" w:hanging="360"/>
        <w:rPr>
          <w:rFonts w:ascii="Times New Roman" w:eastAsia="Times New Roman" w:hAnsi="Times New Roman" w:cs="Times New Roman"/>
          <w:color w:val="000000"/>
          <w:sz w:val="24"/>
          <w:szCs w:val="24"/>
        </w:rPr>
      </w:pPr>
      <w:r w:rsidRPr="0014267C">
        <w:rPr>
          <w:rFonts w:ascii="Times New Roman" w:eastAsia="Times New Roman" w:hAnsi="Times New Roman" w:cs="Times New Roman"/>
          <w:color w:val="000000"/>
          <w:sz w:val="24"/>
          <w:szCs w:val="24"/>
        </w:rPr>
        <w:t xml:space="preserve">3. </w:t>
      </w:r>
      <w:r w:rsidRPr="0014267C">
        <w:rPr>
          <w:rFonts w:ascii="Times New Roman" w:eastAsia="Times New Roman" w:hAnsi="Times New Roman" w:cs="Times New Roman"/>
          <w:color w:val="000000"/>
          <w:sz w:val="24"/>
          <w:szCs w:val="24"/>
        </w:rPr>
        <w:tab/>
        <w:t>Quantitative assessment that provides relative measures of exploitation or biomass; absolute measures of status are unavailable; references may be based on proxy. (-5)</w:t>
      </w:r>
    </w:p>
    <w:p w:rsidR="00651AAA" w:rsidRPr="004524E5" w:rsidRDefault="0014267C" w:rsidP="00651AAA">
      <w:pPr>
        <w:spacing w:after="120" w:line="240" w:lineRule="auto"/>
        <w:ind w:left="1080" w:hanging="360"/>
        <w:rPr>
          <w:rFonts w:ascii="Times New Roman" w:eastAsia="Times New Roman" w:hAnsi="Times New Roman" w:cs="Times New Roman"/>
          <w:color w:val="000000"/>
          <w:sz w:val="24"/>
          <w:szCs w:val="24"/>
        </w:rPr>
      </w:pPr>
      <w:r w:rsidRPr="0014267C">
        <w:rPr>
          <w:rFonts w:ascii="Times New Roman" w:eastAsia="Times New Roman" w:hAnsi="Times New Roman" w:cs="Times New Roman"/>
          <w:color w:val="000000"/>
          <w:sz w:val="24"/>
          <w:szCs w:val="24"/>
        </w:rPr>
        <w:t xml:space="preserve">4. </w:t>
      </w:r>
      <w:r w:rsidRPr="0014267C">
        <w:rPr>
          <w:rFonts w:ascii="Times New Roman" w:eastAsia="Times New Roman" w:hAnsi="Times New Roman" w:cs="Times New Roman"/>
          <w:color w:val="000000"/>
          <w:sz w:val="24"/>
          <w:szCs w:val="24"/>
        </w:rPr>
        <w:tab/>
        <w:t>Reliable catch history available (-7.5)</w:t>
      </w:r>
    </w:p>
    <w:p w:rsidR="00651AAA" w:rsidRPr="004524E5" w:rsidRDefault="0014267C" w:rsidP="00651AAA">
      <w:pPr>
        <w:spacing w:after="120" w:line="240" w:lineRule="auto"/>
        <w:ind w:left="1080" w:hanging="360"/>
        <w:rPr>
          <w:rFonts w:ascii="Times New Roman" w:eastAsia="Times New Roman" w:hAnsi="Times New Roman" w:cs="Times New Roman"/>
          <w:color w:val="000000"/>
          <w:sz w:val="24"/>
          <w:szCs w:val="24"/>
        </w:rPr>
      </w:pPr>
      <w:r w:rsidRPr="0014267C">
        <w:rPr>
          <w:rFonts w:ascii="Times New Roman" w:eastAsia="Times New Roman" w:hAnsi="Times New Roman" w:cs="Times New Roman"/>
          <w:color w:val="000000"/>
          <w:sz w:val="24"/>
          <w:szCs w:val="24"/>
        </w:rPr>
        <w:t xml:space="preserve">5. </w:t>
      </w:r>
      <w:r w:rsidRPr="0014267C">
        <w:rPr>
          <w:rFonts w:ascii="Times New Roman" w:eastAsia="Times New Roman" w:hAnsi="Times New Roman" w:cs="Times New Roman"/>
          <w:color w:val="000000"/>
          <w:sz w:val="24"/>
          <w:szCs w:val="24"/>
        </w:rPr>
        <w:tab/>
        <w:t>Scarce or unreliable catch records (-10)</w:t>
      </w:r>
    </w:p>
    <w:p w:rsidR="00651AAA" w:rsidRPr="004524E5" w:rsidRDefault="00651AAA" w:rsidP="00896C1E">
      <w:pPr>
        <w:spacing w:after="120" w:line="240" w:lineRule="auto"/>
        <w:ind w:firstLine="720"/>
        <w:rPr>
          <w:rFonts w:ascii="Times New Roman" w:hAnsi="Times New Roman" w:cs="Times New Roman"/>
          <w:sz w:val="24"/>
          <w:szCs w:val="24"/>
        </w:rPr>
      </w:pPr>
    </w:p>
    <w:p w:rsidR="000258CB" w:rsidRPr="004524E5" w:rsidRDefault="00B766A1" w:rsidP="00960578">
      <w:pPr>
        <w:keepNext/>
        <w:spacing w:after="12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Dimension </w:t>
      </w:r>
      <w:r w:rsidR="00E71C1C">
        <w:rPr>
          <w:rFonts w:ascii="Times New Roman" w:eastAsia="Times New Roman" w:hAnsi="Times New Roman" w:cs="Times New Roman"/>
          <w:i/>
          <w:color w:val="000000"/>
          <w:sz w:val="24"/>
          <w:szCs w:val="24"/>
        </w:rPr>
        <w:t>2. Characterization of Uncertainty</w:t>
      </w:r>
    </w:p>
    <w:p w:rsidR="000258CB" w:rsidRPr="004524E5" w:rsidRDefault="00E71C1C" w:rsidP="001725DF">
      <w:pPr>
        <w:spacing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This dimension is considered critical because </w:t>
      </w:r>
      <w:r w:rsidR="00960578">
        <w:rPr>
          <w:rFonts w:ascii="Times New Roman" w:eastAsia="Times New Roman" w:hAnsi="Times New Roman" w:cs="Times New Roman"/>
          <w:color w:val="000000"/>
          <w:sz w:val="24"/>
          <w:szCs w:val="24"/>
        </w:rPr>
        <w:t xml:space="preserve">it specifically addresses language in </w:t>
      </w:r>
      <w:r>
        <w:rPr>
          <w:rFonts w:ascii="Times New Roman" w:eastAsia="Times New Roman" w:hAnsi="Times New Roman" w:cs="Times New Roman"/>
          <w:color w:val="000000"/>
          <w:sz w:val="24"/>
          <w:szCs w:val="24"/>
        </w:rPr>
        <w:t xml:space="preserve">the MSRA </w:t>
      </w:r>
      <w:r w:rsidR="00960578">
        <w:rPr>
          <w:rFonts w:ascii="Times New Roman" w:eastAsia="Times New Roman" w:hAnsi="Times New Roman" w:cs="Times New Roman"/>
          <w:color w:val="000000"/>
          <w:sz w:val="24"/>
          <w:szCs w:val="24"/>
        </w:rPr>
        <w:t xml:space="preserve">stating </w:t>
      </w:r>
      <w:r>
        <w:rPr>
          <w:rFonts w:ascii="Times New Roman" w:eastAsia="Times New Roman" w:hAnsi="Times New Roman" w:cs="Times New Roman"/>
          <w:color w:val="000000"/>
          <w:sz w:val="24"/>
          <w:szCs w:val="24"/>
        </w:rPr>
        <w:t xml:space="preserve">that ABC should be reduced from OFL to account for assessment uncertainty. </w:t>
      </w:r>
      <w:r w:rsidR="008C0AD7">
        <w:rPr>
          <w:rFonts w:ascii="Times New Roman" w:eastAsia="Times New Roman" w:hAnsi="Times New Roman" w:cs="Times New Roman"/>
          <w:color w:val="000000"/>
          <w:sz w:val="24"/>
          <w:szCs w:val="24"/>
        </w:rPr>
        <w:t xml:space="preserve">Because accounting for uncertainty tends to be a cumulative process, an incomplete or partial accounting of know uncertainties will tend to underestimate the underlying uncertainty in the results. </w:t>
      </w:r>
      <w:r>
        <w:rPr>
          <w:rFonts w:ascii="Times New Roman" w:eastAsia="Times New Roman" w:hAnsi="Times New Roman" w:cs="Times New Roman"/>
          <w:color w:val="000000"/>
          <w:sz w:val="24"/>
          <w:szCs w:val="24"/>
        </w:rPr>
        <w:t>Tiers for this dimension reflect how well uncertainty is characterized, not the actual magnitude of the uncertainty</w:t>
      </w:r>
      <w:r w:rsidR="00960578">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z w:val="24"/>
          <w:szCs w:val="24"/>
        </w:rPr>
        <w:t xml:space="preserve">magnitude is </w:t>
      </w:r>
      <w:r w:rsidR="00960578">
        <w:rPr>
          <w:rFonts w:ascii="Times New Roman" w:eastAsia="Times New Roman" w:hAnsi="Times New Roman" w:cs="Times New Roman"/>
          <w:color w:val="000000"/>
          <w:sz w:val="24"/>
          <w:szCs w:val="24"/>
        </w:rPr>
        <w:t>incorporated</w:t>
      </w:r>
      <w:r>
        <w:rPr>
          <w:rFonts w:ascii="Times New Roman" w:eastAsia="Times New Roman" w:hAnsi="Times New Roman" w:cs="Times New Roman"/>
          <w:color w:val="000000"/>
          <w:sz w:val="24"/>
          <w:szCs w:val="24"/>
        </w:rPr>
        <w:t xml:space="preserve"> through the assessment and is reflected in the </w:t>
      </w:r>
      <w:r w:rsidR="00960578">
        <w:rPr>
          <w:rFonts w:ascii="Times New Roman" w:eastAsia="Times New Roman" w:hAnsi="Times New Roman" w:cs="Times New Roman"/>
          <w:color w:val="000000"/>
          <w:sz w:val="24"/>
          <w:szCs w:val="24"/>
        </w:rPr>
        <w:t xml:space="preserve">distribution of </w:t>
      </w:r>
      <w:r>
        <w:rPr>
          <w:rFonts w:ascii="Times New Roman" w:eastAsia="Times New Roman" w:hAnsi="Times New Roman" w:cs="Times New Roman"/>
          <w:color w:val="000000"/>
          <w:sz w:val="24"/>
          <w:szCs w:val="24"/>
        </w:rPr>
        <w:t xml:space="preserve">yield estimates. </w:t>
      </w:r>
      <w:r w:rsidR="00960578">
        <w:rPr>
          <w:rFonts w:ascii="Times New Roman" w:eastAsia="Times New Roman" w:hAnsi="Times New Roman" w:cs="Times New Roman"/>
          <w:color w:val="000000"/>
          <w:sz w:val="24"/>
          <w:szCs w:val="24"/>
        </w:rPr>
        <w:t>Adjustment scores for this tier increase as the degree and completeness of uncertainty characterizations decrease</w:t>
      </w:r>
      <w:r w:rsidR="007A113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053348" w:rsidRPr="004524E5" w:rsidRDefault="007A113A" w:rsidP="007A113A">
      <w:pPr>
        <w:spacing w:after="12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Uncertainty </w:t>
      </w:r>
      <w:r w:rsidR="00E71C1C">
        <w:rPr>
          <w:rFonts w:ascii="Times New Roman" w:eastAsia="Times New Roman" w:hAnsi="Times New Roman" w:cs="Times New Roman"/>
          <w:color w:val="000000"/>
          <w:sz w:val="24"/>
          <w:szCs w:val="24"/>
        </w:rPr>
        <w:t>Tiers</w:t>
      </w:r>
      <w:r>
        <w:rPr>
          <w:rFonts w:ascii="Times New Roman" w:eastAsia="Times New Roman" w:hAnsi="Times New Roman" w:cs="Times New Roman"/>
          <w:color w:val="000000"/>
          <w:sz w:val="24"/>
          <w:szCs w:val="24"/>
        </w:rPr>
        <w:t>, Examples, and Scoring</w:t>
      </w:r>
    </w:p>
    <w:p w:rsidR="00053348" w:rsidRPr="004524E5" w:rsidRDefault="00E71C1C" w:rsidP="00A15B37">
      <w:pPr>
        <w:spacing w:after="12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Complete. This tier is for assessments providing a complete statistical (</w:t>
      </w:r>
      <w:r w:rsidR="008C0AD7">
        <w:rPr>
          <w:rFonts w:ascii="Times New Roman" w:hAnsi="Times New Roman" w:cs="Times New Roman"/>
          <w:sz w:val="24"/>
          <w:szCs w:val="24"/>
        </w:rPr>
        <w:t>e.g.</w:t>
      </w:r>
      <w:r>
        <w:rPr>
          <w:rFonts w:ascii="Times New Roman" w:hAnsi="Times New Roman" w:cs="Times New Roman"/>
          <w:sz w:val="24"/>
          <w:szCs w:val="24"/>
        </w:rPr>
        <w:t xml:space="preserve"> Bayesian re</w:t>
      </w:r>
      <w:r w:rsidR="008C0AD7">
        <w:rPr>
          <w:rFonts w:ascii="Times New Roman" w:hAnsi="Times New Roman" w:cs="Times New Roman"/>
          <w:sz w:val="24"/>
          <w:szCs w:val="24"/>
        </w:rPr>
        <w:t>-</w:t>
      </w:r>
      <w:r>
        <w:rPr>
          <w:rFonts w:ascii="Times New Roman" w:hAnsi="Times New Roman" w:cs="Times New Roman"/>
          <w:sz w:val="24"/>
          <w:szCs w:val="24"/>
        </w:rPr>
        <w:t xml:space="preserve">sampling approach) treatment of major uncertainties, incorporating both observed data and environmental variability, which are carried forward into reference point </w:t>
      </w:r>
      <w:r>
        <w:rPr>
          <w:rFonts w:ascii="Times New Roman" w:hAnsi="Times New Roman" w:cs="Times New Roman"/>
          <w:sz w:val="24"/>
          <w:szCs w:val="24"/>
        </w:rPr>
        <w:lastRenderedPageBreak/>
        <w:t>calculations and stock projections. A key determinant of this level is that uncertainty in both assessment inputs and environmental conditions are included. (0)</w:t>
      </w:r>
    </w:p>
    <w:p w:rsidR="00053348" w:rsidRPr="004524E5" w:rsidRDefault="00E71C1C" w:rsidP="007A113A">
      <w:pPr>
        <w:spacing w:after="120" w:line="240" w:lineRule="auto"/>
        <w:ind w:left="720" w:firstLine="360"/>
        <w:rPr>
          <w:rFonts w:ascii="Times New Roman" w:hAnsi="Times New Roman" w:cs="Times New Roman"/>
          <w:sz w:val="24"/>
          <w:szCs w:val="24"/>
        </w:rPr>
      </w:pPr>
      <w:r>
        <w:rPr>
          <w:rFonts w:ascii="Times New Roman" w:hAnsi="Times New Roman" w:cs="Times New Roman"/>
          <w:sz w:val="24"/>
          <w:szCs w:val="24"/>
        </w:rPr>
        <w:t xml:space="preserve">Example: No currently assessed stocks meet this level. </w:t>
      </w:r>
    </w:p>
    <w:p w:rsidR="00053348" w:rsidRPr="004524E5" w:rsidRDefault="00053348" w:rsidP="0051183F">
      <w:pPr>
        <w:spacing w:after="120" w:line="240" w:lineRule="auto"/>
        <w:ind w:left="720"/>
        <w:rPr>
          <w:rFonts w:ascii="Times New Roman" w:hAnsi="Times New Roman" w:cs="Times New Roman"/>
          <w:sz w:val="24"/>
          <w:szCs w:val="24"/>
        </w:rPr>
      </w:pPr>
    </w:p>
    <w:p w:rsidR="00053348" w:rsidRPr="004524E5" w:rsidRDefault="00E71C1C" w:rsidP="00A15B37">
      <w:pPr>
        <w:spacing w:after="12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High. This tier represents those assessments that include re</w:t>
      </w:r>
      <w:r w:rsidR="00451AE0">
        <w:rPr>
          <w:rFonts w:ascii="Times New Roman" w:hAnsi="Times New Roman" w:cs="Times New Roman"/>
          <w:sz w:val="24"/>
          <w:szCs w:val="24"/>
        </w:rPr>
        <w:t>-</w:t>
      </w:r>
      <w:r>
        <w:rPr>
          <w:rFonts w:ascii="Times New Roman" w:hAnsi="Times New Roman" w:cs="Times New Roman"/>
          <w:sz w:val="24"/>
          <w:szCs w:val="24"/>
        </w:rPr>
        <w:t>sampling (</w:t>
      </w:r>
      <w:r w:rsidR="00451AE0">
        <w:rPr>
          <w:rFonts w:ascii="Times New Roman" w:hAnsi="Times New Roman" w:cs="Times New Roman"/>
          <w:sz w:val="24"/>
          <w:szCs w:val="24"/>
        </w:rPr>
        <w:t>e.g.</w:t>
      </w:r>
      <w:r>
        <w:rPr>
          <w:rFonts w:ascii="Times New Roman" w:hAnsi="Times New Roman" w:cs="Times New Roman"/>
          <w:sz w:val="24"/>
          <w:szCs w:val="24"/>
        </w:rPr>
        <w:t xml:space="preserve"> Bootstrap or Monte Carlo techniques) of important or critical inputs such as natural mortality, landings, discard rates, age and growth parameters. Such re</w:t>
      </w:r>
      <w:r w:rsidR="00451AE0">
        <w:rPr>
          <w:rFonts w:ascii="Times New Roman" w:hAnsi="Times New Roman" w:cs="Times New Roman"/>
          <w:sz w:val="24"/>
          <w:szCs w:val="24"/>
        </w:rPr>
        <w:t>-</w:t>
      </w:r>
      <w:r>
        <w:rPr>
          <w:rFonts w:ascii="Times New Roman" w:hAnsi="Times New Roman" w:cs="Times New Roman"/>
          <w:sz w:val="24"/>
          <w:szCs w:val="24"/>
        </w:rPr>
        <w:t>sampling is also carried forward and combined with recruitment uncertainty for projections and reference point calculations</w:t>
      </w:r>
      <w:r w:rsidR="00451AE0">
        <w:rPr>
          <w:rFonts w:ascii="Times New Roman" w:hAnsi="Times New Roman" w:cs="Times New Roman"/>
          <w:sz w:val="24"/>
          <w:szCs w:val="24"/>
        </w:rPr>
        <w:t xml:space="preserve">, including reference point distributions. </w:t>
      </w:r>
      <w:r>
        <w:rPr>
          <w:rFonts w:ascii="Times New Roman" w:hAnsi="Times New Roman" w:cs="Times New Roman"/>
          <w:sz w:val="24"/>
          <w:szCs w:val="24"/>
        </w:rPr>
        <w:t xml:space="preserve">. The key determinant for this level is that </w:t>
      </w:r>
      <w:r w:rsidR="00451AE0">
        <w:rPr>
          <w:rFonts w:ascii="Times New Roman" w:hAnsi="Times New Roman" w:cs="Times New Roman"/>
          <w:sz w:val="24"/>
          <w:szCs w:val="24"/>
        </w:rPr>
        <w:t xml:space="preserve">reference point estimates </w:t>
      </w:r>
      <w:r>
        <w:rPr>
          <w:rFonts w:ascii="Times New Roman" w:hAnsi="Times New Roman" w:cs="Times New Roman"/>
          <w:sz w:val="24"/>
          <w:szCs w:val="24"/>
        </w:rPr>
        <w:t>distributions reflect more than just uncertainty in future recruitment.  (-2.5)</w:t>
      </w:r>
    </w:p>
    <w:p w:rsidR="00053348" w:rsidRPr="004524E5" w:rsidRDefault="00E71C1C" w:rsidP="007A113A">
      <w:pPr>
        <w:spacing w:after="120" w:line="240" w:lineRule="auto"/>
        <w:ind w:left="720" w:firstLine="360"/>
        <w:rPr>
          <w:rFonts w:ascii="Times New Roman" w:hAnsi="Times New Roman" w:cs="Times New Roman"/>
          <w:sz w:val="24"/>
          <w:szCs w:val="24"/>
        </w:rPr>
      </w:pPr>
      <w:r>
        <w:rPr>
          <w:rFonts w:ascii="Times New Roman" w:hAnsi="Times New Roman" w:cs="Times New Roman"/>
          <w:sz w:val="24"/>
          <w:szCs w:val="24"/>
        </w:rPr>
        <w:t>Example: SEDAR 4, South Atlantic snowy grouper and tilefish.</w:t>
      </w:r>
    </w:p>
    <w:p w:rsidR="00053348" w:rsidRPr="004524E5" w:rsidRDefault="00053348" w:rsidP="0051183F">
      <w:pPr>
        <w:spacing w:after="120" w:line="240" w:lineRule="auto"/>
        <w:ind w:left="720"/>
        <w:rPr>
          <w:rFonts w:ascii="Times New Roman" w:hAnsi="Times New Roman" w:cs="Times New Roman"/>
          <w:sz w:val="24"/>
          <w:szCs w:val="24"/>
        </w:rPr>
      </w:pPr>
    </w:p>
    <w:p w:rsidR="00053348" w:rsidRPr="004524E5" w:rsidRDefault="00E71C1C" w:rsidP="00A15B37">
      <w:pPr>
        <w:spacing w:after="12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Medium: This tier represents assessments in which key uncertainties are addressed via statistical techniques and sensitivities, but the full uncertainties are not carried forward into the projections and reference point calculations. Projections may, however, reflect uncertainty in recruitment and population abundance. Although outputs include distributions of F, F</w:t>
      </w:r>
      <w:r>
        <w:rPr>
          <w:rFonts w:ascii="Times New Roman" w:hAnsi="Times New Roman" w:cs="Times New Roman"/>
          <w:sz w:val="24"/>
          <w:szCs w:val="24"/>
          <w:vertAlign w:val="subscript"/>
        </w:rPr>
        <w:t>MSY</w:t>
      </w:r>
      <w:r>
        <w:rPr>
          <w:rFonts w:ascii="Times New Roman" w:hAnsi="Times New Roman" w:cs="Times New Roman"/>
          <w:sz w:val="24"/>
          <w:szCs w:val="24"/>
        </w:rPr>
        <w:t xml:space="preserve"> as in the ‘High’ category above, in this category fewer uncertainties are addressed in developing such distributions. One example for this level is a distribution of F</w:t>
      </w:r>
      <w:r>
        <w:rPr>
          <w:rFonts w:ascii="Times New Roman" w:hAnsi="Times New Roman" w:cs="Times New Roman"/>
          <w:sz w:val="24"/>
          <w:szCs w:val="24"/>
          <w:vertAlign w:val="subscript"/>
        </w:rPr>
        <w:t>MSY</w:t>
      </w:r>
      <w:r>
        <w:rPr>
          <w:rFonts w:ascii="Times New Roman" w:hAnsi="Times New Roman" w:cs="Times New Roman"/>
          <w:sz w:val="24"/>
          <w:szCs w:val="24"/>
        </w:rPr>
        <w:t xml:space="preserve"> which only reflects uncertainty in recruitment. (-5)</w:t>
      </w:r>
    </w:p>
    <w:p w:rsidR="00F32529" w:rsidRPr="004524E5" w:rsidRDefault="00E71C1C" w:rsidP="007A113A">
      <w:pPr>
        <w:spacing w:after="120" w:line="240" w:lineRule="auto"/>
        <w:ind w:left="1080"/>
        <w:rPr>
          <w:rFonts w:ascii="Times New Roman" w:hAnsi="Times New Roman" w:cs="Times New Roman"/>
          <w:sz w:val="24"/>
          <w:szCs w:val="24"/>
        </w:rPr>
      </w:pPr>
      <w:r>
        <w:rPr>
          <w:rFonts w:ascii="Times New Roman" w:hAnsi="Times New Roman" w:cs="Times New Roman"/>
          <w:sz w:val="24"/>
          <w:szCs w:val="24"/>
        </w:rPr>
        <w:t>Examples: SEDAR 15, South Atlantic red snapper and greater amberjack; SEDAR 17, South Atlantic Spanish mackerel and vermilion snapper</w:t>
      </w:r>
    </w:p>
    <w:p w:rsidR="00F32529" w:rsidRPr="004524E5" w:rsidRDefault="00F32529" w:rsidP="0051183F">
      <w:pPr>
        <w:spacing w:after="120" w:line="240" w:lineRule="auto"/>
        <w:ind w:left="720"/>
        <w:rPr>
          <w:rFonts w:ascii="Times New Roman" w:hAnsi="Times New Roman" w:cs="Times New Roman"/>
          <w:sz w:val="24"/>
          <w:szCs w:val="24"/>
        </w:rPr>
      </w:pPr>
    </w:p>
    <w:p w:rsidR="00F32529" w:rsidRPr="004524E5" w:rsidRDefault="00E71C1C" w:rsidP="00A15B37">
      <w:pPr>
        <w:spacing w:after="12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 xml:space="preserve">Low. This tier represents those assessments lacking any statistical treatment of uncertainty. Sensitivity runs or explorations of multiple assessment models may be available. The key determinant for this level is that distributions </w:t>
      </w:r>
      <w:r w:rsidR="00451AE0">
        <w:rPr>
          <w:rFonts w:ascii="Times New Roman" w:hAnsi="Times New Roman" w:cs="Times New Roman"/>
          <w:sz w:val="24"/>
          <w:szCs w:val="24"/>
        </w:rPr>
        <w:t xml:space="preserve">for reference points </w:t>
      </w:r>
      <w:r>
        <w:rPr>
          <w:rFonts w:ascii="Times New Roman" w:hAnsi="Times New Roman" w:cs="Times New Roman"/>
          <w:sz w:val="24"/>
          <w:szCs w:val="24"/>
        </w:rPr>
        <w:t>are lacking. (-7.5)</w:t>
      </w:r>
    </w:p>
    <w:p w:rsidR="0051183F" w:rsidRDefault="00E71C1C" w:rsidP="007A113A">
      <w:pPr>
        <w:spacing w:after="120" w:line="240" w:lineRule="auto"/>
        <w:ind w:left="1080"/>
        <w:rPr>
          <w:rFonts w:ascii="Times New Roman" w:hAnsi="Times New Roman" w:cs="Times New Roman"/>
          <w:sz w:val="24"/>
          <w:szCs w:val="24"/>
        </w:rPr>
      </w:pPr>
      <w:r>
        <w:rPr>
          <w:rFonts w:ascii="Times New Roman" w:hAnsi="Times New Roman" w:cs="Times New Roman"/>
          <w:sz w:val="24"/>
          <w:szCs w:val="24"/>
        </w:rPr>
        <w:t>Example: SEDAR 2, South Atlantic black sea bass</w:t>
      </w:r>
    </w:p>
    <w:p w:rsidR="007A113A" w:rsidRPr="004524E5" w:rsidRDefault="007A113A" w:rsidP="007A113A">
      <w:pPr>
        <w:spacing w:after="120" w:line="240" w:lineRule="auto"/>
        <w:ind w:left="1080"/>
        <w:rPr>
          <w:rFonts w:ascii="Times New Roman" w:hAnsi="Times New Roman" w:cs="Times New Roman"/>
          <w:sz w:val="24"/>
          <w:szCs w:val="24"/>
        </w:rPr>
      </w:pPr>
    </w:p>
    <w:p w:rsidR="00BE16C3" w:rsidRPr="004524E5" w:rsidRDefault="00E71C1C" w:rsidP="00A15B37">
      <w:pPr>
        <w:spacing w:after="12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None. This tier represents assessments that only provide single point estimates, with no sensitivities or other evaluation of uncertainties. (-10)</w:t>
      </w:r>
    </w:p>
    <w:p w:rsidR="00A15B37" w:rsidRPr="004524E5" w:rsidRDefault="00E71C1C" w:rsidP="00A15B37">
      <w:pPr>
        <w:spacing w:after="120" w:line="240" w:lineRule="auto"/>
        <w:ind w:left="1080" w:hanging="360"/>
        <w:rPr>
          <w:rFonts w:ascii="Times New Roman" w:hAnsi="Times New Roman" w:cs="Times New Roman"/>
          <w:sz w:val="24"/>
          <w:szCs w:val="24"/>
        </w:rPr>
      </w:pPr>
      <w:r>
        <w:rPr>
          <w:rFonts w:ascii="Times New Roman" w:hAnsi="Times New Roman" w:cs="Times New Roman"/>
          <w:sz w:val="24"/>
          <w:szCs w:val="24"/>
        </w:rPr>
        <w:t>Example: None.</w:t>
      </w:r>
    </w:p>
    <w:p w:rsidR="00FE48E7" w:rsidRPr="004524E5" w:rsidRDefault="00FE48E7" w:rsidP="00896C1E">
      <w:pPr>
        <w:spacing w:after="120" w:line="240" w:lineRule="auto"/>
        <w:ind w:firstLine="720"/>
        <w:rPr>
          <w:rFonts w:ascii="Times New Roman" w:hAnsi="Times New Roman" w:cs="Times New Roman"/>
          <w:sz w:val="24"/>
          <w:szCs w:val="24"/>
        </w:rPr>
      </w:pPr>
    </w:p>
    <w:p w:rsidR="00896C1E" w:rsidRPr="004524E5" w:rsidRDefault="00B766A1" w:rsidP="001E7C8E">
      <w:pPr>
        <w:spacing w:after="120" w:line="240" w:lineRule="auto"/>
        <w:rPr>
          <w:rFonts w:ascii="Times New Roman" w:hAnsi="Times New Roman" w:cs="Times New Roman"/>
          <w:i/>
          <w:sz w:val="24"/>
          <w:szCs w:val="24"/>
        </w:rPr>
      </w:pPr>
      <w:r>
        <w:rPr>
          <w:rFonts w:ascii="Times New Roman" w:hAnsi="Times New Roman" w:cs="Times New Roman"/>
          <w:i/>
          <w:sz w:val="24"/>
          <w:szCs w:val="24"/>
        </w:rPr>
        <w:t xml:space="preserve">Dimension </w:t>
      </w:r>
      <w:r w:rsidR="00E71C1C">
        <w:rPr>
          <w:rFonts w:ascii="Times New Roman" w:hAnsi="Times New Roman" w:cs="Times New Roman"/>
          <w:i/>
          <w:sz w:val="24"/>
          <w:szCs w:val="24"/>
        </w:rPr>
        <w:t>3. Stock Status</w:t>
      </w:r>
    </w:p>
    <w:p w:rsidR="009F7E02" w:rsidRPr="004524E5" w:rsidRDefault="00E71C1C" w:rsidP="00451AE0">
      <w:pPr>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Stock status is included among the dimensions so that an additional </w:t>
      </w:r>
      <w:r w:rsidR="00451AE0">
        <w:rPr>
          <w:rFonts w:ascii="Times New Roman" w:hAnsi="Times New Roman" w:cs="Times New Roman"/>
          <w:sz w:val="24"/>
          <w:szCs w:val="24"/>
        </w:rPr>
        <w:t>adjustment to ABC can</w:t>
      </w:r>
      <w:r>
        <w:rPr>
          <w:rFonts w:ascii="Times New Roman" w:hAnsi="Times New Roman" w:cs="Times New Roman"/>
          <w:sz w:val="24"/>
          <w:szCs w:val="24"/>
        </w:rPr>
        <w:t xml:space="preserve"> be added for stocks that are overfished or overfishing. Five tiers are included, ranging from a high biomass and low exploitation level where no additional buffer is applied to the situation </w:t>
      </w:r>
      <w:r>
        <w:rPr>
          <w:rFonts w:ascii="Times New Roman" w:hAnsi="Times New Roman" w:cs="Times New Roman"/>
          <w:sz w:val="24"/>
          <w:szCs w:val="24"/>
        </w:rPr>
        <w:lastRenderedPageBreak/>
        <w:t>where either is unknown and the highest buffering is applied. With the exception of distinguishing between the top two tiers which both reflect stocks that are neither overfished nor experiencing overfishing, application of these tiers is straightforward and based directly on the final status determinations, independent of the sensitivity or uncertainty in that final determination.</w:t>
      </w:r>
      <w:r w:rsidR="007A113A">
        <w:rPr>
          <w:rFonts w:ascii="Times New Roman" w:hAnsi="Times New Roman" w:cs="Times New Roman"/>
          <w:sz w:val="24"/>
          <w:szCs w:val="24"/>
        </w:rPr>
        <w:t xml:space="preserve"> Scores for these tiers increase for decreasing and unknown stock status. </w:t>
      </w:r>
    </w:p>
    <w:p w:rsidR="00603500" w:rsidRPr="004524E5" w:rsidRDefault="00603500" w:rsidP="001E7C8E">
      <w:pPr>
        <w:spacing w:after="120" w:line="240" w:lineRule="auto"/>
        <w:rPr>
          <w:rFonts w:ascii="Times New Roman" w:hAnsi="Times New Roman" w:cs="Times New Roman"/>
          <w:sz w:val="24"/>
          <w:szCs w:val="24"/>
        </w:rPr>
      </w:pPr>
    </w:p>
    <w:p w:rsidR="002E50B7" w:rsidRPr="004524E5" w:rsidRDefault="007A113A" w:rsidP="007A113A">
      <w:pPr>
        <w:keepNext/>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Stock Status </w:t>
      </w:r>
      <w:r w:rsidR="00E71C1C">
        <w:rPr>
          <w:rFonts w:ascii="Times New Roman" w:hAnsi="Times New Roman" w:cs="Times New Roman"/>
          <w:sz w:val="24"/>
          <w:szCs w:val="24"/>
        </w:rPr>
        <w:t>Tiers</w:t>
      </w:r>
      <w:r>
        <w:rPr>
          <w:rFonts w:ascii="Times New Roman" w:hAnsi="Times New Roman" w:cs="Times New Roman"/>
          <w:sz w:val="24"/>
          <w:szCs w:val="24"/>
        </w:rPr>
        <w:t xml:space="preserve"> and Scoring</w:t>
      </w:r>
      <w:r w:rsidR="00E71C1C">
        <w:rPr>
          <w:rFonts w:ascii="Times New Roman" w:hAnsi="Times New Roman" w:cs="Times New Roman"/>
          <w:sz w:val="24"/>
          <w:szCs w:val="24"/>
        </w:rPr>
        <w:t>.</w:t>
      </w:r>
    </w:p>
    <w:p w:rsidR="002E50B7" w:rsidRPr="004524E5" w:rsidRDefault="00E71C1C" w:rsidP="00A15B37">
      <w:pPr>
        <w:spacing w:after="12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Neither overfished nor overfishing, and stock is at high biomass and low exploitation relative to benchmark values. (0)</w:t>
      </w:r>
    </w:p>
    <w:p w:rsidR="00A2225E" w:rsidRPr="004524E5" w:rsidRDefault="00E71C1C" w:rsidP="00A15B37">
      <w:pPr>
        <w:spacing w:after="12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Neither overfished nor overfishing, but stock may be in close proximity to benchmark values (-2.5)</w:t>
      </w:r>
    </w:p>
    <w:p w:rsidR="002E50B7" w:rsidRPr="004524E5" w:rsidRDefault="00E71C1C" w:rsidP="00A15B37">
      <w:pPr>
        <w:spacing w:after="12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Stock is either overfished or overfishing (-5)</w:t>
      </w:r>
    </w:p>
    <w:p w:rsidR="002E50B7" w:rsidRPr="004524E5" w:rsidRDefault="00E71C1C" w:rsidP="00A15B37">
      <w:pPr>
        <w:spacing w:after="12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Stock is both overfished and overfishing (-7.5)</w:t>
      </w:r>
    </w:p>
    <w:p w:rsidR="002E50B7" w:rsidRPr="004524E5" w:rsidRDefault="00E71C1C" w:rsidP="00A15B37">
      <w:pPr>
        <w:spacing w:after="120" w:line="240" w:lineRule="auto"/>
        <w:ind w:left="1080" w:hanging="36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Either status criterion is unknown. (-10)</w:t>
      </w:r>
    </w:p>
    <w:p w:rsidR="00A2225E" w:rsidRPr="004524E5" w:rsidRDefault="00A2225E" w:rsidP="002E50B7">
      <w:pPr>
        <w:spacing w:after="120" w:line="240" w:lineRule="auto"/>
        <w:ind w:left="720"/>
        <w:rPr>
          <w:rFonts w:ascii="Times New Roman" w:hAnsi="Times New Roman" w:cs="Times New Roman"/>
          <w:sz w:val="24"/>
          <w:szCs w:val="24"/>
        </w:rPr>
      </w:pPr>
    </w:p>
    <w:p w:rsidR="009F7E02" w:rsidRPr="004524E5" w:rsidRDefault="00B766A1" w:rsidP="005825FA">
      <w:pPr>
        <w:keepNext/>
        <w:spacing w:after="120" w:line="240" w:lineRule="auto"/>
        <w:rPr>
          <w:rFonts w:ascii="Times New Roman" w:hAnsi="Times New Roman" w:cs="Times New Roman"/>
          <w:i/>
          <w:sz w:val="24"/>
          <w:szCs w:val="24"/>
        </w:rPr>
      </w:pPr>
      <w:r>
        <w:rPr>
          <w:rFonts w:ascii="Times New Roman" w:hAnsi="Times New Roman" w:cs="Times New Roman"/>
          <w:i/>
          <w:sz w:val="24"/>
          <w:szCs w:val="24"/>
        </w:rPr>
        <w:t xml:space="preserve">Dimension </w:t>
      </w:r>
      <w:r w:rsidR="00E71C1C">
        <w:rPr>
          <w:rFonts w:ascii="Times New Roman" w:hAnsi="Times New Roman" w:cs="Times New Roman"/>
          <w:i/>
          <w:sz w:val="24"/>
          <w:szCs w:val="24"/>
        </w:rPr>
        <w:t>4. Productivity and Susceptibility Considerations</w:t>
      </w:r>
    </w:p>
    <w:p w:rsidR="00A15B37" w:rsidRPr="004524E5" w:rsidRDefault="00E71C1C" w:rsidP="00932716">
      <w:pPr>
        <w:spacing w:after="120" w:line="360" w:lineRule="auto"/>
        <w:rPr>
          <w:rFonts w:ascii="Times New Roman" w:hAnsi="Times New Roman" w:cs="Times New Roman"/>
          <w:sz w:val="24"/>
          <w:szCs w:val="24"/>
        </w:rPr>
      </w:pPr>
      <w:r>
        <w:rPr>
          <w:rFonts w:ascii="Times New Roman" w:hAnsi="Times New Roman" w:cs="Times New Roman"/>
          <w:sz w:val="24"/>
          <w:szCs w:val="24"/>
        </w:rPr>
        <w:tab/>
        <w:t>The final dimension addresses biological characteristics of the stock. This includes productivity, which reflects a population</w:t>
      </w:r>
      <w:r w:rsidR="006E1A72">
        <w:rPr>
          <w:rFonts w:ascii="Times New Roman" w:hAnsi="Times New Roman" w:cs="Times New Roman"/>
          <w:sz w:val="24"/>
          <w:szCs w:val="24"/>
        </w:rPr>
        <w:t>’</w:t>
      </w:r>
      <w:r>
        <w:rPr>
          <w:rFonts w:ascii="Times New Roman" w:hAnsi="Times New Roman" w:cs="Times New Roman"/>
          <w:sz w:val="24"/>
          <w:szCs w:val="24"/>
        </w:rPr>
        <w:t>s reproductive potential, and susceptibility to overfishing, which reflects a stocks propensity to be harvested by various fishing gears. Efforts to quantify these characteristics, generally termed “PSA analyses”, typically incorporate a variety of life history characteristics in a framework that distills many metrics into a single risk score. The two primary approaches currently available, one from NMFS and the other from MRAG, follow similar procedur</w:t>
      </w:r>
      <w:r w:rsidR="007811C4">
        <w:rPr>
          <w:rFonts w:ascii="Times New Roman" w:hAnsi="Times New Roman" w:cs="Times New Roman"/>
          <w:sz w:val="24"/>
          <w:szCs w:val="24"/>
        </w:rPr>
        <w:t xml:space="preserve">es, but incorporate </w:t>
      </w:r>
      <w:r>
        <w:rPr>
          <w:rFonts w:ascii="Times New Roman" w:hAnsi="Times New Roman" w:cs="Times New Roman"/>
          <w:sz w:val="24"/>
          <w:szCs w:val="24"/>
        </w:rPr>
        <w:t xml:space="preserve">slight differences in how characteristics are scored and how missing information is addressed. </w:t>
      </w:r>
      <w:r w:rsidR="007811C4">
        <w:rPr>
          <w:rFonts w:ascii="Times New Roman" w:hAnsi="Times New Roman" w:cs="Times New Roman"/>
          <w:sz w:val="24"/>
          <w:szCs w:val="24"/>
        </w:rPr>
        <w:t>For example, the MRAG formulation incorporates a scoring value for parameter for which values are unknown into the overall score, whereas the NMFS formulation omits from scoring those parameters where the values are unknown.</w:t>
      </w:r>
    </w:p>
    <w:p w:rsidR="00651AAA" w:rsidRPr="004524E5" w:rsidRDefault="007811C4" w:rsidP="007811C4">
      <w:pPr>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After presentations on both approaches and considerable discussion on their differences, </w:t>
      </w:r>
      <w:r w:rsidR="00E71C1C">
        <w:rPr>
          <w:rFonts w:ascii="Times New Roman" w:hAnsi="Times New Roman" w:cs="Times New Roman"/>
          <w:sz w:val="24"/>
          <w:szCs w:val="24"/>
        </w:rPr>
        <w:t xml:space="preserve"> the SSC decided to incorporate the MRAG formulation of PSA into the SAFMC ABC control rule</w:t>
      </w:r>
      <w:r>
        <w:rPr>
          <w:rFonts w:ascii="Times New Roman" w:hAnsi="Times New Roman" w:cs="Times New Roman"/>
          <w:sz w:val="24"/>
          <w:szCs w:val="24"/>
        </w:rPr>
        <w:t>. The SSC believed this approach to be preferable based on the broad suite of attributes considered in the scoring and the inclusion of unknowns in the scoring. In general, it is beli</w:t>
      </w:r>
      <w:r w:rsidR="00EB0A62">
        <w:rPr>
          <w:rFonts w:ascii="Times New Roman" w:hAnsi="Times New Roman" w:cs="Times New Roman"/>
          <w:sz w:val="24"/>
          <w:szCs w:val="24"/>
        </w:rPr>
        <w:t>e</w:t>
      </w:r>
      <w:r>
        <w:rPr>
          <w:rFonts w:ascii="Times New Roman" w:hAnsi="Times New Roman" w:cs="Times New Roman"/>
          <w:sz w:val="24"/>
          <w:szCs w:val="24"/>
        </w:rPr>
        <w:t>ved that including unknowns in the scoring will provide stronger encouragement to address</w:t>
      </w:r>
      <w:r w:rsidR="008C0AD7">
        <w:rPr>
          <w:rFonts w:ascii="Times New Roman" w:hAnsi="Times New Roman" w:cs="Times New Roman"/>
          <w:sz w:val="24"/>
          <w:szCs w:val="24"/>
        </w:rPr>
        <w:t xml:space="preserve"> the</w:t>
      </w:r>
      <w:r w:rsidR="00EB0A62">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unknown parameters </w:t>
      </w:r>
      <w:r w:rsidR="00EB0A62">
        <w:rPr>
          <w:rFonts w:ascii="Times New Roman" w:hAnsi="Times New Roman" w:cs="Times New Roman"/>
          <w:sz w:val="24"/>
          <w:szCs w:val="24"/>
        </w:rPr>
        <w:t>since</w:t>
      </w:r>
      <w:r>
        <w:rPr>
          <w:rFonts w:ascii="Times New Roman" w:hAnsi="Times New Roman" w:cs="Times New Roman"/>
          <w:sz w:val="24"/>
          <w:szCs w:val="24"/>
        </w:rPr>
        <w:t xml:space="preserve"> </w:t>
      </w:r>
      <w:r w:rsidR="00EB0A62">
        <w:rPr>
          <w:rFonts w:ascii="Times New Roman" w:hAnsi="Times New Roman" w:cs="Times New Roman"/>
          <w:sz w:val="24"/>
          <w:szCs w:val="24"/>
        </w:rPr>
        <w:t xml:space="preserve">doing so will in many cases tend to moderate the buffer </w:t>
      </w:r>
      <w:r w:rsidR="008C0AD7">
        <w:rPr>
          <w:rFonts w:ascii="Times New Roman" w:hAnsi="Times New Roman" w:cs="Times New Roman"/>
          <w:sz w:val="24"/>
          <w:szCs w:val="24"/>
        </w:rPr>
        <w:t xml:space="preserve">contributed by the </w:t>
      </w:r>
      <w:r w:rsidR="00EB0A62">
        <w:rPr>
          <w:rFonts w:ascii="Times New Roman" w:hAnsi="Times New Roman" w:cs="Times New Roman"/>
          <w:sz w:val="24"/>
          <w:szCs w:val="24"/>
        </w:rPr>
        <w:t xml:space="preserve"> PSA value. Further, because unknown information contributes to overall uncertainty, accounting for potential unknowns in the scoring is consistent with the underlying control rule framework.</w:t>
      </w:r>
    </w:p>
    <w:p w:rsidR="00C76402" w:rsidRPr="004524E5" w:rsidRDefault="00C76402" w:rsidP="001E7C8E">
      <w:pPr>
        <w:spacing w:after="120" w:line="240" w:lineRule="auto"/>
        <w:rPr>
          <w:rFonts w:ascii="Times New Roman" w:hAnsi="Times New Roman" w:cs="Times New Roman"/>
          <w:sz w:val="24"/>
          <w:szCs w:val="24"/>
        </w:rPr>
      </w:pPr>
    </w:p>
    <w:p w:rsidR="00C76402" w:rsidRPr="004524E5" w:rsidRDefault="007A113A" w:rsidP="007A113A">
      <w:pPr>
        <w:keepNext/>
        <w:spacing w:after="12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PSA </w:t>
      </w:r>
      <w:r w:rsidR="00E71C1C">
        <w:rPr>
          <w:rFonts w:ascii="Times New Roman" w:hAnsi="Times New Roman" w:cs="Times New Roman"/>
          <w:sz w:val="24"/>
          <w:szCs w:val="24"/>
        </w:rPr>
        <w:t>Tiers</w:t>
      </w:r>
      <w:r>
        <w:rPr>
          <w:rFonts w:ascii="Times New Roman" w:hAnsi="Times New Roman" w:cs="Times New Roman"/>
          <w:sz w:val="24"/>
          <w:szCs w:val="24"/>
        </w:rPr>
        <w:t xml:space="preserve"> and Scoring</w:t>
      </w:r>
    </w:p>
    <w:p w:rsidR="00C76402" w:rsidRPr="004524E5" w:rsidRDefault="00E71C1C" w:rsidP="00EB0A62">
      <w:pPr>
        <w:spacing w:after="120" w:line="240" w:lineRule="auto"/>
        <w:ind w:left="720" w:hanging="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Low Risk. </w:t>
      </w:r>
      <w:r w:rsidRPr="00E71C1C">
        <w:rPr>
          <w:rFonts w:ascii="Times New Roman" w:eastAsia="Times New Roman" w:hAnsi="Times New Roman" w:cs="Times New Roman"/>
          <w:color w:val="000000"/>
          <w:sz w:val="24"/>
          <w:szCs w:val="24"/>
        </w:rPr>
        <w:t xml:space="preserve"> </w:t>
      </w:r>
      <w:r w:rsidR="00EB0A62">
        <w:rPr>
          <w:rFonts w:ascii="Times New Roman" w:eastAsia="Times New Roman" w:hAnsi="Times New Roman" w:cs="Times New Roman"/>
          <w:color w:val="000000"/>
          <w:sz w:val="24"/>
          <w:szCs w:val="24"/>
        </w:rPr>
        <w:t>High p</w:t>
      </w:r>
      <w:r w:rsidRPr="00E71C1C">
        <w:rPr>
          <w:rFonts w:ascii="Times New Roman" w:eastAsia="Times New Roman" w:hAnsi="Times New Roman" w:cs="Times New Roman"/>
          <w:color w:val="000000"/>
          <w:sz w:val="24"/>
          <w:szCs w:val="24"/>
        </w:rPr>
        <w:t>roductivity</w:t>
      </w:r>
      <w:r w:rsidR="0014267C" w:rsidRPr="0014267C">
        <w:rPr>
          <w:rFonts w:ascii="Times New Roman" w:eastAsia="Times New Roman" w:hAnsi="Times New Roman" w:cs="Times New Roman"/>
          <w:color w:val="000000"/>
          <w:sz w:val="24"/>
          <w:szCs w:val="24"/>
        </w:rPr>
        <w:t xml:space="preserve">, </w:t>
      </w:r>
      <w:r w:rsidR="00EB0A62">
        <w:rPr>
          <w:rFonts w:ascii="Times New Roman" w:eastAsia="Times New Roman" w:hAnsi="Times New Roman" w:cs="Times New Roman"/>
          <w:color w:val="000000"/>
          <w:sz w:val="24"/>
          <w:szCs w:val="24"/>
        </w:rPr>
        <w:t>low v</w:t>
      </w:r>
      <w:r w:rsidR="0014267C" w:rsidRPr="0014267C">
        <w:rPr>
          <w:rFonts w:ascii="Times New Roman" w:eastAsia="Times New Roman" w:hAnsi="Times New Roman" w:cs="Times New Roman"/>
          <w:color w:val="000000"/>
          <w:sz w:val="24"/>
          <w:szCs w:val="24"/>
        </w:rPr>
        <w:t xml:space="preserve">ulnerability </w:t>
      </w:r>
      <w:r w:rsidR="00EB0A62">
        <w:rPr>
          <w:rFonts w:ascii="Times New Roman" w:eastAsia="Times New Roman" w:hAnsi="Times New Roman" w:cs="Times New Roman"/>
          <w:color w:val="000000"/>
          <w:sz w:val="24"/>
          <w:szCs w:val="24"/>
        </w:rPr>
        <w:t>and susceptibility, score &lt;2.64</w:t>
      </w:r>
      <w:r w:rsidR="00EB0A62" w:rsidRPr="00EB0A62">
        <w:rPr>
          <w:rFonts w:ascii="Times New Roman" w:eastAsia="Times New Roman" w:hAnsi="Times New Roman" w:cs="Times New Roman"/>
          <w:color w:val="000000"/>
          <w:sz w:val="24"/>
          <w:szCs w:val="24"/>
          <w:vertAlign w:val="superscript"/>
        </w:rPr>
        <w:t>1</w:t>
      </w:r>
      <w:r w:rsidR="0014267C" w:rsidRPr="0014267C">
        <w:rPr>
          <w:rFonts w:ascii="Times New Roman" w:eastAsia="Times New Roman" w:hAnsi="Times New Roman" w:cs="Times New Roman"/>
          <w:color w:val="000000"/>
          <w:sz w:val="24"/>
          <w:szCs w:val="24"/>
        </w:rPr>
        <w:t xml:space="preserve"> (0)</w:t>
      </w:r>
    </w:p>
    <w:p w:rsidR="00C76402" w:rsidRPr="004524E5" w:rsidRDefault="00E71C1C" w:rsidP="00EB0A62">
      <w:pPr>
        <w:spacing w:after="120" w:line="240" w:lineRule="auto"/>
        <w:ind w:left="720" w:hanging="360"/>
        <w:rPr>
          <w:rFonts w:ascii="Times New Roman" w:hAnsi="Times New Roman" w:cs="Times New Roman"/>
          <w:sz w:val="24"/>
          <w:szCs w:val="24"/>
        </w:rPr>
      </w:pPr>
      <w:r>
        <w:rPr>
          <w:rFonts w:ascii="Times New Roman" w:hAnsi="Times New Roman" w:cs="Times New Roman"/>
          <w:sz w:val="24"/>
          <w:szCs w:val="24"/>
        </w:rPr>
        <w:t>2.</w:t>
      </w:r>
      <w:r w:rsidRPr="00E71C1C">
        <w:rPr>
          <w:rFonts w:ascii="Times New Roman" w:eastAsia="Times New Roman" w:hAnsi="Times New Roman" w:cs="Times New Roman"/>
          <w:color w:val="000000"/>
          <w:sz w:val="24"/>
          <w:szCs w:val="24"/>
        </w:rPr>
        <w:t xml:space="preserve"> </w:t>
      </w:r>
      <w:r w:rsidRPr="00E71C1C">
        <w:rPr>
          <w:rFonts w:ascii="Times New Roman" w:eastAsia="Times New Roman" w:hAnsi="Times New Roman" w:cs="Times New Roman"/>
          <w:color w:val="000000"/>
          <w:sz w:val="24"/>
          <w:szCs w:val="24"/>
        </w:rPr>
        <w:tab/>
        <w:t xml:space="preserve">Moderate Risk. Moderate </w:t>
      </w:r>
      <w:r w:rsidR="00EB0A62">
        <w:rPr>
          <w:rFonts w:ascii="Times New Roman" w:eastAsia="Times New Roman" w:hAnsi="Times New Roman" w:cs="Times New Roman"/>
          <w:color w:val="000000"/>
          <w:sz w:val="24"/>
          <w:szCs w:val="24"/>
        </w:rPr>
        <w:t>p</w:t>
      </w:r>
      <w:r w:rsidRPr="00E71C1C">
        <w:rPr>
          <w:rFonts w:ascii="Times New Roman" w:eastAsia="Times New Roman" w:hAnsi="Times New Roman" w:cs="Times New Roman"/>
          <w:color w:val="000000"/>
          <w:sz w:val="24"/>
          <w:szCs w:val="24"/>
        </w:rPr>
        <w:t xml:space="preserve">roductivity, </w:t>
      </w:r>
      <w:r w:rsidR="00EB0A62">
        <w:rPr>
          <w:rFonts w:ascii="Times New Roman" w:eastAsia="Times New Roman" w:hAnsi="Times New Roman" w:cs="Times New Roman"/>
          <w:color w:val="000000"/>
          <w:sz w:val="24"/>
          <w:szCs w:val="24"/>
        </w:rPr>
        <w:t>v</w:t>
      </w:r>
      <w:r w:rsidRPr="00E71C1C">
        <w:rPr>
          <w:rFonts w:ascii="Times New Roman" w:eastAsia="Times New Roman" w:hAnsi="Times New Roman" w:cs="Times New Roman"/>
          <w:color w:val="000000"/>
          <w:sz w:val="24"/>
          <w:szCs w:val="24"/>
        </w:rPr>
        <w:t xml:space="preserve">ulnerability, </w:t>
      </w:r>
      <w:r w:rsidR="00EB0A62">
        <w:rPr>
          <w:rFonts w:ascii="Times New Roman" w:eastAsia="Times New Roman" w:hAnsi="Times New Roman" w:cs="Times New Roman"/>
          <w:color w:val="000000"/>
          <w:sz w:val="24"/>
          <w:szCs w:val="24"/>
        </w:rPr>
        <w:t>s</w:t>
      </w:r>
      <w:r w:rsidRPr="00E71C1C">
        <w:rPr>
          <w:rFonts w:ascii="Times New Roman" w:eastAsia="Times New Roman" w:hAnsi="Times New Roman" w:cs="Times New Roman"/>
          <w:color w:val="000000"/>
          <w:sz w:val="24"/>
          <w:szCs w:val="24"/>
        </w:rPr>
        <w:t>usceptibility</w:t>
      </w:r>
      <w:r w:rsidR="00EB0A62">
        <w:rPr>
          <w:rFonts w:ascii="Times New Roman" w:eastAsia="Times New Roman" w:hAnsi="Times New Roman" w:cs="Times New Roman"/>
          <w:color w:val="000000"/>
          <w:sz w:val="24"/>
          <w:szCs w:val="24"/>
        </w:rPr>
        <w:t>, score 2.64-3.18</w:t>
      </w:r>
      <w:r w:rsidR="00EB0A62" w:rsidRPr="00EB0A62">
        <w:rPr>
          <w:rFonts w:ascii="Times New Roman" w:eastAsia="Times New Roman" w:hAnsi="Times New Roman" w:cs="Times New Roman"/>
          <w:color w:val="000000"/>
          <w:sz w:val="24"/>
          <w:szCs w:val="24"/>
          <w:vertAlign w:val="superscript"/>
        </w:rPr>
        <w:t>1</w:t>
      </w:r>
      <w:r w:rsidR="0014267C" w:rsidRPr="0014267C">
        <w:rPr>
          <w:rFonts w:ascii="Times New Roman" w:eastAsia="Times New Roman" w:hAnsi="Times New Roman" w:cs="Times New Roman"/>
          <w:color w:val="000000"/>
          <w:sz w:val="24"/>
          <w:szCs w:val="24"/>
        </w:rPr>
        <w:t xml:space="preserve"> (-5)</w:t>
      </w:r>
    </w:p>
    <w:p w:rsidR="00C76402" w:rsidRPr="004524E5" w:rsidRDefault="00E71C1C" w:rsidP="00EB0A62">
      <w:pPr>
        <w:spacing w:after="120"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High Risk. </w:t>
      </w:r>
      <w:r w:rsidRPr="00E71C1C">
        <w:rPr>
          <w:rFonts w:ascii="Times New Roman" w:eastAsia="Times New Roman" w:hAnsi="Times New Roman" w:cs="Times New Roman"/>
          <w:color w:val="000000"/>
          <w:sz w:val="24"/>
          <w:szCs w:val="24"/>
        </w:rPr>
        <w:t xml:space="preserve">Low </w:t>
      </w:r>
      <w:r w:rsidR="00EB0A62">
        <w:rPr>
          <w:rFonts w:ascii="Times New Roman" w:eastAsia="Times New Roman" w:hAnsi="Times New Roman" w:cs="Times New Roman"/>
          <w:color w:val="000000"/>
          <w:sz w:val="24"/>
          <w:szCs w:val="24"/>
        </w:rPr>
        <w:t>p</w:t>
      </w:r>
      <w:r w:rsidRPr="00E71C1C">
        <w:rPr>
          <w:rFonts w:ascii="Times New Roman" w:eastAsia="Times New Roman" w:hAnsi="Times New Roman" w:cs="Times New Roman"/>
          <w:color w:val="000000"/>
          <w:sz w:val="24"/>
          <w:szCs w:val="24"/>
        </w:rPr>
        <w:t xml:space="preserve">roductivity, </w:t>
      </w:r>
      <w:r w:rsidR="00EB0A62">
        <w:rPr>
          <w:rFonts w:ascii="Times New Roman" w:eastAsia="Times New Roman" w:hAnsi="Times New Roman" w:cs="Times New Roman"/>
          <w:color w:val="000000"/>
          <w:sz w:val="24"/>
          <w:szCs w:val="24"/>
        </w:rPr>
        <w:t>h</w:t>
      </w:r>
      <w:r w:rsidRPr="00E71C1C">
        <w:rPr>
          <w:rFonts w:ascii="Times New Roman" w:eastAsia="Times New Roman" w:hAnsi="Times New Roman" w:cs="Times New Roman"/>
          <w:color w:val="000000"/>
          <w:sz w:val="24"/>
          <w:szCs w:val="24"/>
        </w:rPr>
        <w:t xml:space="preserve">igh </w:t>
      </w:r>
      <w:r w:rsidR="00EB0A62">
        <w:rPr>
          <w:rFonts w:ascii="Times New Roman" w:eastAsia="Times New Roman" w:hAnsi="Times New Roman" w:cs="Times New Roman"/>
          <w:color w:val="000000"/>
          <w:sz w:val="24"/>
          <w:szCs w:val="24"/>
        </w:rPr>
        <w:t>vulnerability and s</w:t>
      </w:r>
      <w:r w:rsidRPr="00E71C1C">
        <w:rPr>
          <w:rFonts w:ascii="Times New Roman" w:eastAsia="Times New Roman" w:hAnsi="Times New Roman" w:cs="Times New Roman"/>
          <w:color w:val="000000"/>
          <w:sz w:val="24"/>
          <w:szCs w:val="24"/>
        </w:rPr>
        <w:t>usceptibility</w:t>
      </w:r>
      <w:r w:rsidR="00EB0A62">
        <w:rPr>
          <w:rFonts w:ascii="Times New Roman" w:eastAsia="Times New Roman" w:hAnsi="Times New Roman" w:cs="Times New Roman"/>
          <w:color w:val="000000"/>
          <w:sz w:val="24"/>
          <w:szCs w:val="24"/>
        </w:rPr>
        <w:t>, score &gt;3.18</w:t>
      </w:r>
      <w:r w:rsidR="00EB0A62" w:rsidRPr="00EB0A62">
        <w:rPr>
          <w:rFonts w:ascii="Times New Roman" w:eastAsia="Times New Roman" w:hAnsi="Times New Roman" w:cs="Times New Roman"/>
          <w:color w:val="000000"/>
          <w:sz w:val="24"/>
          <w:szCs w:val="24"/>
          <w:vertAlign w:val="superscript"/>
        </w:rPr>
        <w:t>1</w:t>
      </w:r>
      <w:r w:rsidR="0014267C" w:rsidRPr="0014267C">
        <w:rPr>
          <w:rFonts w:ascii="Times New Roman" w:eastAsia="Times New Roman" w:hAnsi="Times New Roman" w:cs="Times New Roman"/>
          <w:color w:val="000000"/>
          <w:sz w:val="24"/>
          <w:szCs w:val="24"/>
        </w:rPr>
        <w:t xml:space="preserve"> (-10)</w:t>
      </w:r>
    </w:p>
    <w:p w:rsidR="00651AAA" w:rsidRPr="004524E5" w:rsidRDefault="00EB0A62" w:rsidP="002B7649">
      <w:pPr>
        <w:autoSpaceDE w:val="0"/>
        <w:autoSpaceDN w:val="0"/>
        <w:adjustRightInd w:val="0"/>
        <w:spacing w:after="0" w:line="240" w:lineRule="auto"/>
        <w:ind w:left="720"/>
        <w:rPr>
          <w:rFonts w:ascii="Times New Roman" w:hAnsi="Times New Roman" w:cs="Times New Roman"/>
          <w:sz w:val="24"/>
          <w:szCs w:val="24"/>
        </w:rPr>
      </w:pPr>
      <w:r w:rsidRPr="002B7649">
        <w:rPr>
          <w:rFonts w:ascii="Times New Roman" w:hAnsi="Times New Roman" w:cs="Times New Roman"/>
          <w:sz w:val="24"/>
          <w:szCs w:val="24"/>
          <w:vertAlign w:val="superscript"/>
        </w:rPr>
        <w:t>1</w:t>
      </w:r>
      <w:r>
        <w:rPr>
          <w:rFonts w:ascii="Times New Roman" w:hAnsi="Times New Roman" w:cs="Times New Roman"/>
          <w:sz w:val="24"/>
          <w:szCs w:val="24"/>
        </w:rPr>
        <w:t xml:space="preserve">Scores as described in </w:t>
      </w:r>
      <w:proofErr w:type="spellStart"/>
      <w:r w:rsidR="00E71C1C">
        <w:rPr>
          <w:rFonts w:ascii="Times New Roman" w:hAnsi="Times New Roman" w:cs="Times New Roman"/>
          <w:sz w:val="24"/>
          <w:szCs w:val="24"/>
        </w:rPr>
        <w:t>Hobday</w:t>
      </w:r>
      <w:proofErr w:type="spellEnd"/>
      <w:r w:rsidR="00E71C1C">
        <w:rPr>
          <w:rFonts w:ascii="Times New Roman" w:hAnsi="Times New Roman" w:cs="Times New Roman"/>
          <w:sz w:val="24"/>
          <w:szCs w:val="24"/>
        </w:rPr>
        <w:t xml:space="preserve"> </w:t>
      </w:r>
      <w:r w:rsidR="00E71C1C">
        <w:rPr>
          <w:rFonts w:ascii="Times New Roman" w:hAnsi="Times New Roman" w:cs="Times New Roman"/>
          <w:i/>
          <w:iCs/>
          <w:sz w:val="24"/>
          <w:szCs w:val="24"/>
        </w:rPr>
        <w:t xml:space="preserve">et al., </w:t>
      </w:r>
      <w:r>
        <w:rPr>
          <w:rFonts w:ascii="Times New Roman" w:hAnsi="Times New Roman" w:cs="Times New Roman"/>
          <w:sz w:val="24"/>
          <w:szCs w:val="24"/>
        </w:rPr>
        <w:t>2007</w:t>
      </w:r>
    </w:p>
    <w:p w:rsidR="00651AAA" w:rsidRPr="004524E5" w:rsidRDefault="00651AAA" w:rsidP="002323CA">
      <w:pPr>
        <w:spacing w:after="120" w:line="240" w:lineRule="auto"/>
        <w:rPr>
          <w:rFonts w:ascii="Times New Roman" w:hAnsi="Times New Roman" w:cs="Times New Roman"/>
          <w:sz w:val="24"/>
          <w:szCs w:val="24"/>
        </w:rPr>
      </w:pPr>
    </w:p>
    <w:p w:rsidR="008C0AD7" w:rsidRPr="00B766A1" w:rsidRDefault="00E71C1C" w:rsidP="008C0AD7">
      <w:pPr>
        <w:rPr>
          <w:rFonts w:ascii="Tahoma" w:hAnsi="Tahoma" w:cs="Tahoma"/>
          <w:b/>
          <w:sz w:val="24"/>
          <w:szCs w:val="24"/>
          <w:u w:val="single"/>
        </w:rPr>
      </w:pPr>
      <w:r w:rsidRPr="00B766A1">
        <w:rPr>
          <w:rFonts w:ascii="Tahoma" w:hAnsi="Tahoma" w:cs="Tahoma"/>
          <w:b/>
          <w:sz w:val="24"/>
          <w:szCs w:val="24"/>
          <w:u w:val="single"/>
        </w:rPr>
        <w:t xml:space="preserve">Determining </w:t>
      </w:r>
      <w:r w:rsidR="00B766A1">
        <w:rPr>
          <w:rFonts w:ascii="Tahoma" w:hAnsi="Tahoma" w:cs="Tahoma"/>
          <w:b/>
          <w:sz w:val="24"/>
          <w:szCs w:val="24"/>
          <w:u w:val="single"/>
        </w:rPr>
        <w:t>Total Adjustment</w:t>
      </w:r>
      <w:r w:rsidR="008C0AD7" w:rsidRPr="00B766A1">
        <w:rPr>
          <w:rFonts w:ascii="Tahoma" w:hAnsi="Tahoma" w:cs="Tahoma"/>
          <w:b/>
          <w:sz w:val="24"/>
          <w:szCs w:val="24"/>
          <w:u w:val="single"/>
        </w:rPr>
        <w:t xml:space="preserve"> and Final ABC Recommendations</w:t>
      </w:r>
    </w:p>
    <w:p w:rsidR="00007677" w:rsidRDefault="00007677" w:rsidP="008C0AD7">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uncertainty buffer, or difference between OFL and ABC, is</w:t>
      </w:r>
      <w:r w:rsidR="00E71C1C">
        <w:rPr>
          <w:rFonts w:ascii="Times New Roman" w:hAnsi="Times New Roman" w:cs="Times New Roman"/>
          <w:sz w:val="24"/>
          <w:szCs w:val="24"/>
        </w:rPr>
        <w:t xml:space="preserve"> expressed in terms of</w:t>
      </w:r>
      <w:r w:rsidR="008C0AD7">
        <w:rPr>
          <w:rFonts w:ascii="Times New Roman" w:hAnsi="Times New Roman" w:cs="Times New Roman"/>
          <w:sz w:val="24"/>
          <w:szCs w:val="24"/>
        </w:rPr>
        <w:t xml:space="preserve"> a reduction in the </w:t>
      </w:r>
      <w:r w:rsidR="00E71C1C">
        <w:rPr>
          <w:rFonts w:ascii="Times New Roman" w:hAnsi="Times New Roman" w:cs="Times New Roman"/>
          <w:sz w:val="24"/>
          <w:szCs w:val="24"/>
        </w:rPr>
        <w:t>“probability of overfishing”,</w:t>
      </w:r>
      <w:r>
        <w:rPr>
          <w:rFonts w:ascii="Times New Roman" w:hAnsi="Times New Roman" w:cs="Times New Roman"/>
          <w:sz w:val="24"/>
          <w:szCs w:val="24"/>
        </w:rPr>
        <w:t xml:space="preserve"> or “</w:t>
      </w:r>
      <w:r w:rsidR="00E71C1C">
        <w:rPr>
          <w:rFonts w:ascii="Times New Roman" w:hAnsi="Times New Roman" w:cs="Times New Roman"/>
          <w:sz w:val="24"/>
          <w:szCs w:val="24"/>
        </w:rPr>
        <w:t>P*</w:t>
      </w:r>
      <w:r>
        <w:rPr>
          <w:rFonts w:ascii="Times New Roman" w:hAnsi="Times New Roman" w:cs="Times New Roman"/>
          <w:sz w:val="24"/>
          <w:szCs w:val="24"/>
        </w:rPr>
        <w:t>”</w:t>
      </w:r>
      <w:r w:rsidR="00E71C1C">
        <w:rPr>
          <w:rFonts w:ascii="Times New Roman" w:hAnsi="Times New Roman" w:cs="Times New Roman"/>
          <w:sz w:val="24"/>
          <w:szCs w:val="24"/>
        </w:rPr>
        <w:t xml:space="preserve">. </w:t>
      </w:r>
      <w:r w:rsidR="002842A8">
        <w:rPr>
          <w:rFonts w:ascii="Times New Roman" w:hAnsi="Times New Roman" w:cs="Times New Roman"/>
          <w:sz w:val="24"/>
          <w:szCs w:val="24"/>
        </w:rPr>
        <w:t>The adjustment score provided by the tiers and dimensions represents the amount by which P* is reduced to obtain the critical value for P*.Therefore,</w:t>
      </w:r>
      <w:r w:rsidR="008C0AD7">
        <w:rPr>
          <w:rFonts w:ascii="Times New Roman" w:hAnsi="Times New Roman" w:cs="Times New Roman"/>
          <w:sz w:val="24"/>
          <w:szCs w:val="24"/>
        </w:rPr>
        <w:t xml:space="preserve"> the key </w:t>
      </w:r>
      <w:r w:rsidR="008D3CC1">
        <w:rPr>
          <w:rFonts w:ascii="Times New Roman" w:hAnsi="Times New Roman" w:cs="Times New Roman"/>
          <w:sz w:val="24"/>
          <w:szCs w:val="24"/>
        </w:rPr>
        <w:t xml:space="preserve">product of the control rule is </w:t>
      </w:r>
      <w:r w:rsidR="008C0AD7">
        <w:rPr>
          <w:rFonts w:ascii="Times New Roman" w:hAnsi="Times New Roman" w:cs="Times New Roman"/>
          <w:sz w:val="24"/>
          <w:szCs w:val="24"/>
        </w:rPr>
        <w:t xml:space="preserve">the sum the scores for all the dimensions </w:t>
      </w:r>
      <w:r w:rsidR="002842A8">
        <w:rPr>
          <w:rFonts w:ascii="Times New Roman" w:hAnsi="Times New Roman" w:cs="Times New Roman"/>
          <w:sz w:val="24"/>
          <w:szCs w:val="24"/>
        </w:rPr>
        <w:t xml:space="preserve">because that is the ABC adjustment factor that is used </w:t>
      </w:r>
      <w:r w:rsidR="008C0AD7">
        <w:rPr>
          <w:rFonts w:ascii="Times New Roman" w:hAnsi="Times New Roman" w:cs="Times New Roman"/>
          <w:sz w:val="24"/>
          <w:szCs w:val="24"/>
        </w:rPr>
        <w:t xml:space="preserve"> to calculate the </w:t>
      </w:r>
      <w:r w:rsidR="008D3CC1">
        <w:rPr>
          <w:rFonts w:ascii="Times New Roman" w:hAnsi="Times New Roman" w:cs="Times New Roman"/>
          <w:sz w:val="24"/>
          <w:szCs w:val="24"/>
        </w:rPr>
        <w:t xml:space="preserve">critical value for P* </w:t>
      </w:r>
      <w:r w:rsidR="008C0AD7">
        <w:rPr>
          <w:rFonts w:ascii="Times New Roman" w:hAnsi="Times New Roman" w:cs="Times New Roman"/>
          <w:sz w:val="24"/>
          <w:szCs w:val="24"/>
        </w:rPr>
        <w:t xml:space="preserve">from the base P*. </w:t>
      </w:r>
      <w:r w:rsidR="008D3CC1">
        <w:rPr>
          <w:rFonts w:ascii="Times New Roman" w:hAnsi="Times New Roman" w:cs="Times New Roman"/>
          <w:sz w:val="24"/>
          <w:szCs w:val="24"/>
        </w:rPr>
        <w:t xml:space="preserve"> </w:t>
      </w:r>
      <w:r w:rsidR="00980AD7">
        <w:rPr>
          <w:rFonts w:ascii="Times New Roman" w:hAnsi="Times New Roman" w:cs="Times New Roman"/>
          <w:sz w:val="24"/>
          <w:szCs w:val="24"/>
        </w:rPr>
        <w:t xml:space="preserve">The scoring of tiers within dimensions is designed to provide a maximum P* adjustment of 40% and a minimum of 0%. </w:t>
      </w:r>
      <w:r w:rsidR="002842A8">
        <w:rPr>
          <w:rFonts w:ascii="Times New Roman" w:hAnsi="Times New Roman" w:cs="Times New Roman"/>
          <w:sz w:val="24"/>
          <w:szCs w:val="24"/>
        </w:rPr>
        <w:t>W</w:t>
      </w:r>
      <w:r w:rsidR="00980AD7">
        <w:rPr>
          <w:rFonts w:ascii="Times New Roman" w:hAnsi="Times New Roman" w:cs="Times New Roman"/>
          <w:sz w:val="24"/>
          <w:szCs w:val="24"/>
        </w:rPr>
        <w:t>hen applied to the base MSY specified at the 50% level, this range</w:t>
      </w:r>
      <w:r w:rsidR="002842A8">
        <w:rPr>
          <w:rFonts w:ascii="Times New Roman" w:hAnsi="Times New Roman" w:cs="Times New Roman"/>
          <w:sz w:val="24"/>
          <w:szCs w:val="24"/>
        </w:rPr>
        <w:t xml:space="preserve"> of possible adjustment</w:t>
      </w:r>
      <w:r w:rsidR="00980AD7">
        <w:rPr>
          <w:rFonts w:ascii="Times New Roman" w:hAnsi="Times New Roman" w:cs="Times New Roman"/>
          <w:sz w:val="24"/>
          <w:szCs w:val="24"/>
        </w:rPr>
        <w:t xml:space="preserve"> results in a range of critical values for P* from 10% to 50%. </w:t>
      </w:r>
      <w:r w:rsidR="008D3CC1">
        <w:rPr>
          <w:rFonts w:ascii="Times New Roman" w:hAnsi="Times New Roman" w:cs="Times New Roman"/>
          <w:sz w:val="24"/>
          <w:szCs w:val="24"/>
        </w:rPr>
        <w:t>Th</w:t>
      </w:r>
      <w:r w:rsidR="00980AD7">
        <w:rPr>
          <w:rFonts w:ascii="Times New Roman" w:hAnsi="Times New Roman" w:cs="Times New Roman"/>
          <w:sz w:val="24"/>
          <w:szCs w:val="24"/>
        </w:rPr>
        <w:t>ese</w:t>
      </w:r>
      <w:r w:rsidR="008D3CC1">
        <w:rPr>
          <w:rFonts w:ascii="Times New Roman" w:hAnsi="Times New Roman" w:cs="Times New Roman"/>
          <w:sz w:val="24"/>
          <w:szCs w:val="24"/>
        </w:rPr>
        <w:t xml:space="preserve"> critical value</w:t>
      </w:r>
      <w:r w:rsidR="00980AD7">
        <w:rPr>
          <w:rFonts w:ascii="Times New Roman" w:hAnsi="Times New Roman" w:cs="Times New Roman"/>
          <w:sz w:val="24"/>
          <w:szCs w:val="24"/>
        </w:rPr>
        <w:t>s are</w:t>
      </w:r>
      <w:r w:rsidR="008D3CC1">
        <w:rPr>
          <w:rFonts w:ascii="Times New Roman" w:hAnsi="Times New Roman" w:cs="Times New Roman"/>
          <w:sz w:val="24"/>
          <w:szCs w:val="24"/>
        </w:rPr>
        <w:t xml:space="preserve"> then used to determine the actual ABC </w:t>
      </w:r>
      <w:r w:rsidR="00980AD7">
        <w:rPr>
          <w:rFonts w:ascii="Times New Roman" w:hAnsi="Times New Roman" w:cs="Times New Roman"/>
          <w:sz w:val="24"/>
          <w:szCs w:val="24"/>
        </w:rPr>
        <w:t xml:space="preserve">using projection </w:t>
      </w:r>
      <w:r w:rsidR="008D3CC1">
        <w:rPr>
          <w:rFonts w:ascii="Times New Roman" w:hAnsi="Times New Roman" w:cs="Times New Roman"/>
          <w:sz w:val="24"/>
          <w:szCs w:val="24"/>
        </w:rPr>
        <w:t xml:space="preserve">tables that provide the level of annual yield that corresponds to a particular P*. </w:t>
      </w:r>
      <w:r w:rsidR="00E71C1C">
        <w:rPr>
          <w:rFonts w:ascii="Times New Roman" w:hAnsi="Times New Roman" w:cs="Times New Roman"/>
          <w:sz w:val="24"/>
          <w:szCs w:val="24"/>
        </w:rPr>
        <w:t xml:space="preserve"> </w:t>
      </w:r>
    </w:p>
    <w:p w:rsidR="002842A8" w:rsidRDefault="00980AD7" w:rsidP="00216A16">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2842A8">
        <w:rPr>
          <w:rFonts w:ascii="Times New Roman" w:hAnsi="Times New Roman" w:cs="Times New Roman"/>
          <w:sz w:val="24"/>
          <w:szCs w:val="24"/>
        </w:rPr>
        <w:t xml:space="preserve">ABC adjustment factor </w:t>
      </w:r>
      <w:r>
        <w:rPr>
          <w:rFonts w:ascii="Times New Roman" w:hAnsi="Times New Roman" w:cs="Times New Roman"/>
          <w:sz w:val="24"/>
          <w:szCs w:val="24"/>
        </w:rPr>
        <w:t xml:space="preserve">is obtained by summing the scores across dimensions once the data are evaluated and tier assignments are made within each dimension. </w:t>
      </w:r>
      <w:r w:rsidR="00BE4B9D">
        <w:rPr>
          <w:rFonts w:ascii="Times New Roman" w:hAnsi="Times New Roman" w:cs="Times New Roman"/>
          <w:sz w:val="24"/>
          <w:szCs w:val="24"/>
        </w:rPr>
        <w:t xml:space="preserve">The scoring system is designed so that low values are assigned for </w:t>
      </w:r>
      <w:r w:rsidR="00DE7B35">
        <w:rPr>
          <w:rFonts w:ascii="Times New Roman" w:hAnsi="Times New Roman" w:cs="Times New Roman"/>
          <w:sz w:val="24"/>
          <w:szCs w:val="24"/>
        </w:rPr>
        <w:t>the ‘best’ circumstances and the value</w:t>
      </w:r>
      <w:r w:rsidR="00B602DB">
        <w:rPr>
          <w:rFonts w:ascii="Times New Roman" w:hAnsi="Times New Roman" w:cs="Times New Roman"/>
          <w:sz w:val="24"/>
          <w:szCs w:val="24"/>
        </w:rPr>
        <w:t>s</w:t>
      </w:r>
      <w:r w:rsidR="00DE7B35">
        <w:rPr>
          <w:rFonts w:ascii="Times New Roman" w:hAnsi="Times New Roman" w:cs="Times New Roman"/>
          <w:sz w:val="24"/>
          <w:szCs w:val="24"/>
        </w:rPr>
        <w:t xml:space="preserve"> increase as circumstances worsen. Considering dimension 1 for example, a stock which has an assessment providing estimates of biomass, exploitation, and MSY-based reference points would have a score of 0, while a stock which is unassessed and has unreliable catch records would receive a score of 10.  </w:t>
      </w:r>
      <w:r>
        <w:rPr>
          <w:rFonts w:ascii="Times New Roman" w:hAnsi="Times New Roman" w:cs="Times New Roman"/>
          <w:sz w:val="24"/>
          <w:szCs w:val="24"/>
        </w:rPr>
        <w:t xml:space="preserve">Each stock will be categorized by tiers before the score is tallied so that categorizations are made independent of the final outcome. </w:t>
      </w:r>
    </w:p>
    <w:p w:rsidR="00007677" w:rsidRDefault="00980AD7" w:rsidP="00216A16">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critical P* is expressed as a probability of overfishing and is derived by subtracting the </w:t>
      </w:r>
      <w:r w:rsidR="002842A8">
        <w:rPr>
          <w:rFonts w:ascii="Times New Roman" w:hAnsi="Times New Roman" w:cs="Times New Roman"/>
          <w:sz w:val="24"/>
          <w:szCs w:val="24"/>
        </w:rPr>
        <w:t>ABC adjustment factor</w:t>
      </w:r>
      <w:r>
        <w:rPr>
          <w:rFonts w:ascii="Times New Roman" w:hAnsi="Times New Roman" w:cs="Times New Roman"/>
          <w:sz w:val="24"/>
          <w:szCs w:val="24"/>
        </w:rPr>
        <w:t xml:space="preserve"> from 50%. For example, if the </w:t>
      </w:r>
      <w:r w:rsidR="002842A8">
        <w:rPr>
          <w:rFonts w:ascii="Times New Roman" w:hAnsi="Times New Roman" w:cs="Times New Roman"/>
          <w:sz w:val="24"/>
          <w:szCs w:val="24"/>
        </w:rPr>
        <w:t>adjustment factor (</w:t>
      </w:r>
      <w:r>
        <w:rPr>
          <w:rFonts w:ascii="Times New Roman" w:hAnsi="Times New Roman" w:cs="Times New Roman"/>
          <w:sz w:val="24"/>
          <w:szCs w:val="24"/>
        </w:rPr>
        <w:t>sum of the dimension scores</w:t>
      </w:r>
      <w:r w:rsidR="002842A8">
        <w:rPr>
          <w:rFonts w:ascii="Times New Roman" w:hAnsi="Times New Roman" w:cs="Times New Roman"/>
          <w:sz w:val="24"/>
          <w:szCs w:val="24"/>
        </w:rPr>
        <w:t>)</w:t>
      </w:r>
      <w:r>
        <w:rPr>
          <w:rFonts w:ascii="Times New Roman" w:hAnsi="Times New Roman" w:cs="Times New Roman"/>
          <w:sz w:val="24"/>
          <w:szCs w:val="24"/>
        </w:rPr>
        <w:t xml:space="preserve"> is 2</w:t>
      </w:r>
      <w:r w:rsidR="00216A16">
        <w:rPr>
          <w:rFonts w:ascii="Times New Roman" w:hAnsi="Times New Roman" w:cs="Times New Roman"/>
          <w:sz w:val="24"/>
          <w:szCs w:val="24"/>
        </w:rPr>
        <w:t>0</w:t>
      </w:r>
      <w:r>
        <w:rPr>
          <w:rFonts w:ascii="Times New Roman" w:hAnsi="Times New Roman" w:cs="Times New Roman"/>
          <w:sz w:val="24"/>
          <w:szCs w:val="24"/>
        </w:rPr>
        <w:t xml:space="preserve">, the critical value </w:t>
      </w:r>
      <w:r w:rsidR="00216A16">
        <w:rPr>
          <w:rFonts w:ascii="Times New Roman" w:hAnsi="Times New Roman" w:cs="Times New Roman"/>
          <w:sz w:val="24"/>
          <w:szCs w:val="24"/>
        </w:rPr>
        <w:t xml:space="preserve">for P* will be 30% (50%-20), and the ABC recommendation will be based on a 30% probability of overfishing occurring in the year for which the recommendation is made. Note that, </w:t>
      </w:r>
      <w:r w:rsidR="002842A8">
        <w:rPr>
          <w:rFonts w:ascii="Times New Roman" w:hAnsi="Times New Roman" w:cs="Times New Roman"/>
          <w:sz w:val="24"/>
          <w:szCs w:val="24"/>
        </w:rPr>
        <w:t xml:space="preserve">due to varying shapes in the </w:t>
      </w:r>
      <w:r w:rsidR="00216A16">
        <w:rPr>
          <w:rFonts w:ascii="Times New Roman" w:hAnsi="Times New Roman" w:cs="Times New Roman"/>
          <w:sz w:val="24"/>
          <w:szCs w:val="24"/>
        </w:rPr>
        <w:t xml:space="preserve">distribution of estimated yield, it is unlikely that the observed difference between MSY and ABC will </w:t>
      </w:r>
      <w:r w:rsidR="002842A8">
        <w:rPr>
          <w:rFonts w:ascii="Times New Roman" w:hAnsi="Times New Roman" w:cs="Times New Roman"/>
          <w:sz w:val="24"/>
          <w:szCs w:val="24"/>
        </w:rPr>
        <w:t>equal</w:t>
      </w:r>
      <w:r w:rsidR="00216A16">
        <w:rPr>
          <w:rFonts w:ascii="Times New Roman" w:hAnsi="Times New Roman" w:cs="Times New Roman"/>
          <w:sz w:val="24"/>
          <w:szCs w:val="24"/>
        </w:rPr>
        <w:t xml:space="preserve"> the difference between the P* that defines MSY and the critical P*</w:t>
      </w:r>
      <w:r w:rsidR="002842A8">
        <w:rPr>
          <w:rFonts w:ascii="Times New Roman" w:hAnsi="Times New Roman" w:cs="Times New Roman"/>
          <w:sz w:val="24"/>
          <w:szCs w:val="24"/>
        </w:rPr>
        <w:t>, and it is also unlikely the two stocks receiving identical critical P* values will reflect equal differences between ABC and OFL when such differences are compared in weight units</w:t>
      </w:r>
      <w:r w:rsidR="00216A16">
        <w:rPr>
          <w:rFonts w:ascii="Times New Roman" w:hAnsi="Times New Roman" w:cs="Times New Roman"/>
          <w:sz w:val="24"/>
          <w:szCs w:val="24"/>
        </w:rPr>
        <w:t xml:space="preserve">. </w:t>
      </w:r>
    </w:p>
    <w:p w:rsidR="00B766A1" w:rsidRDefault="00E71C1C" w:rsidP="001725DF">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Setting ABC equal to OFL implies a P* equal to 50%, where 50% represents the chance of overfishing occurring.  </w:t>
      </w:r>
      <w:r w:rsidR="002B7649">
        <w:rPr>
          <w:rFonts w:ascii="Times New Roman" w:hAnsi="Times New Roman" w:cs="Times New Roman"/>
          <w:sz w:val="24"/>
          <w:szCs w:val="24"/>
        </w:rPr>
        <w:t xml:space="preserve">Reducing </w:t>
      </w:r>
      <w:r>
        <w:rPr>
          <w:rFonts w:ascii="Times New Roman" w:hAnsi="Times New Roman" w:cs="Times New Roman"/>
          <w:sz w:val="24"/>
          <w:szCs w:val="24"/>
        </w:rPr>
        <w:t xml:space="preserve"> P* </w:t>
      </w:r>
      <w:r w:rsidR="002B7649">
        <w:rPr>
          <w:rFonts w:ascii="Times New Roman" w:hAnsi="Times New Roman" w:cs="Times New Roman"/>
          <w:sz w:val="24"/>
          <w:szCs w:val="24"/>
        </w:rPr>
        <w:t>will reduce</w:t>
      </w:r>
      <w:r>
        <w:rPr>
          <w:rFonts w:ascii="Times New Roman" w:hAnsi="Times New Roman" w:cs="Times New Roman"/>
          <w:sz w:val="24"/>
          <w:szCs w:val="24"/>
        </w:rPr>
        <w:t xml:space="preserve"> ABC and </w:t>
      </w:r>
      <w:r w:rsidR="002B7649">
        <w:rPr>
          <w:rFonts w:ascii="Times New Roman" w:hAnsi="Times New Roman" w:cs="Times New Roman"/>
          <w:sz w:val="24"/>
          <w:szCs w:val="24"/>
        </w:rPr>
        <w:t xml:space="preserve">provide a reduction in the probability of </w:t>
      </w:r>
      <w:r>
        <w:rPr>
          <w:rFonts w:ascii="Times New Roman" w:hAnsi="Times New Roman" w:cs="Times New Roman"/>
          <w:sz w:val="24"/>
          <w:szCs w:val="24"/>
        </w:rPr>
        <w:t>overfishing occurring.  The relationship between the amount of reduction in P* and the resulting reduction in ABC is determined by the shape of the distribution of yield about t</w:t>
      </w:r>
      <w:r w:rsidR="002B7649">
        <w:rPr>
          <w:rFonts w:ascii="Times New Roman" w:hAnsi="Times New Roman" w:cs="Times New Roman"/>
          <w:sz w:val="24"/>
          <w:szCs w:val="24"/>
        </w:rPr>
        <w:t>he management parameters.  For a given</w:t>
      </w:r>
      <w:r>
        <w:rPr>
          <w:rFonts w:ascii="Times New Roman" w:hAnsi="Times New Roman" w:cs="Times New Roman"/>
          <w:sz w:val="24"/>
          <w:szCs w:val="24"/>
        </w:rPr>
        <w:t xml:space="preserve"> reduction in P*, broad distributions (suggesting higher uncertainty) will result in larger reductions in ABC </w:t>
      </w:r>
      <w:r w:rsidR="002B7649">
        <w:rPr>
          <w:rFonts w:ascii="Times New Roman" w:hAnsi="Times New Roman" w:cs="Times New Roman"/>
          <w:sz w:val="24"/>
          <w:szCs w:val="24"/>
        </w:rPr>
        <w:t>whereas</w:t>
      </w:r>
      <w:r>
        <w:rPr>
          <w:rFonts w:ascii="Times New Roman" w:hAnsi="Times New Roman" w:cs="Times New Roman"/>
          <w:sz w:val="24"/>
          <w:szCs w:val="24"/>
        </w:rPr>
        <w:t xml:space="preserve"> narrower distributions (suggesting lower uncertainty)</w:t>
      </w:r>
      <w:r w:rsidR="002B7649">
        <w:rPr>
          <w:rFonts w:ascii="Times New Roman" w:hAnsi="Times New Roman" w:cs="Times New Roman"/>
          <w:sz w:val="24"/>
          <w:szCs w:val="24"/>
        </w:rPr>
        <w:t xml:space="preserve"> will result in smaller reductions in ABC</w:t>
      </w:r>
      <w:r>
        <w:rPr>
          <w:rFonts w:ascii="Times New Roman" w:hAnsi="Times New Roman" w:cs="Times New Roman"/>
          <w:sz w:val="24"/>
          <w:szCs w:val="24"/>
        </w:rPr>
        <w:t xml:space="preserve">.  </w:t>
      </w:r>
    </w:p>
    <w:p w:rsidR="008B2020" w:rsidRPr="004524E5" w:rsidRDefault="00E71C1C" w:rsidP="001725DF">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Using the ABC control rule described here, the range </w:t>
      </w:r>
      <w:r w:rsidR="00113EC7">
        <w:rPr>
          <w:rFonts w:ascii="Times New Roman" w:hAnsi="Times New Roman" w:cs="Times New Roman"/>
          <w:sz w:val="24"/>
          <w:szCs w:val="24"/>
        </w:rPr>
        <w:t>of</w:t>
      </w:r>
      <w:r>
        <w:rPr>
          <w:rFonts w:ascii="Times New Roman" w:hAnsi="Times New Roman" w:cs="Times New Roman"/>
          <w:sz w:val="24"/>
          <w:szCs w:val="24"/>
        </w:rPr>
        <w:t xml:space="preserve"> P* </w:t>
      </w:r>
      <w:r w:rsidR="002B7649">
        <w:rPr>
          <w:rFonts w:ascii="Times New Roman" w:hAnsi="Times New Roman" w:cs="Times New Roman"/>
          <w:sz w:val="24"/>
          <w:szCs w:val="24"/>
        </w:rPr>
        <w:t xml:space="preserve">that is considered acceptable </w:t>
      </w:r>
      <w:r>
        <w:rPr>
          <w:rFonts w:ascii="Times New Roman" w:hAnsi="Times New Roman" w:cs="Times New Roman"/>
          <w:sz w:val="24"/>
          <w:szCs w:val="24"/>
        </w:rPr>
        <w:t xml:space="preserve">is from 50% </w:t>
      </w:r>
      <w:r w:rsidR="00113EC7">
        <w:rPr>
          <w:rFonts w:ascii="Times New Roman" w:hAnsi="Times New Roman" w:cs="Times New Roman"/>
          <w:sz w:val="24"/>
          <w:szCs w:val="24"/>
        </w:rPr>
        <w:t xml:space="preserve">to </w:t>
      </w:r>
      <w:r>
        <w:rPr>
          <w:rFonts w:ascii="Times New Roman" w:hAnsi="Times New Roman" w:cs="Times New Roman"/>
          <w:sz w:val="24"/>
          <w:szCs w:val="24"/>
        </w:rPr>
        <w:t xml:space="preserve">10%. This range was derived </w:t>
      </w:r>
      <w:r w:rsidR="00113EC7">
        <w:rPr>
          <w:rFonts w:ascii="Times New Roman" w:hAnsi="Times New Roman" w:cs="Times New Roman"/>
          <w:sz w:val="24"/>
          <w:szCs w:val="24"/>
        </w:rPr>
        <w:t>after considering</w:t>
      </w:r>
      <w:r>
        <w:rPr>
          <w:rFonts w:ascii="Times New Roman" w:hAnsi="Times New Roman" w:cs="Times New Roman"/>
          <w:sz w:val="24"/>
          <w:szCs w:val="24"/>
        </w:rPr>
        <w:t xml:space="preserve"> Council guidance </w:t>
      </w:r>
      <w:r w:rsidR="00113EC7">
        <w:rPr>
          <w:rFonts w:ascii="Times New Roman" w:hAnsi="Times New Roman" w:cs="Times New Roman"/>
          <w:sz w:val="24"/>
          <w:szCs w:val="24"/>
        </w:rPr>
        <w:t>directing the</w:t>
      </w:r>
      <w:r>
        <w:rPr>
          <w:rFonts w:ascii="Times New Roman" w:hAnsi="Times New Roman" w:cs="Times New Roman"/>
          <w:sz w:val="24"/>
          <w:szCs w:val="24"/>
        </w:rPr>
        <w:t xml:space="preserve"> SSC to consider ABCs based on probabilities of overfishing between 10% and </w:t>
      </w:r>
      <w:r w:rsidR="00113EC7">
        <w:rPr>
          <w:rFonts w:ascii="Times New Roman" w:hAnsi="Times New Roman" w:cs="Times New Roman"/>
          <w:sz w:val="24"/>
          <w:szCs w:val="24"/>
        </w:rPr>
        <w:t>40</w:t>
      </w:r>
      <w:r>
        <w:rPr>
          <w:rFonts w:ascii="Times New Roman" w:hAnsi="Times New Roman" w:cs="Times New Roman"/>
          <w:sz w:val="24"/>
          <w:szCs w:val="24"/>
        </w:rPr>
        <w:t>%</w:t>
      </w:r>
      <w:r w:rsidR="00113EC7">
        <w:rPr>
          <w:rFonts w:ascii="Times New Roman" w:hAnsi="Times New Roman" w:cs="Times New Roman"/>
          <w:sz w:val="24"/>
          <w:szCs w:val="24"/>
        </w:rPr>
        <w:t>, general guidance under the MSA that management actions must have at least a 50% chance of success, and the common practice of specifying MSY based on the midpoint of a distribution of possible outcomes</w:t>
      </w:r>
      <w:r>
        <w:rPr>
          <w:rFonts w:ascii="Times New Roman" w:hAnsi="Times New Roman" w:cs="Times New Roman"/>
          <w:sz w:val="24"/>
          <w:szCs w:val="24"/>
        </w:rPr>
        <w:t xml:space="preserve">.  The top tier in each dimension does not reduce P*, so the ABC recommendation for a stock receiving the top score across all dimensions would be the same as the OFL recommendation and there would be no buffer applied between ABC and OFL. </w:t>
      </w:r>
      <w:r w:rsidR="00113EC7">
        <w:rPr>
          <w:rFonts w:ascii="Times New Roman" w:hAnsi="Times New Roman" w:cs="Times New Roman"/>
          <w:sz w:val="24"/>
          <w:szCs w:val="24"/>
        </w:rPr>
        <w:t xml:space="preserve">While this may be perceived as potentially risk-prone, and inconsistent with some interpretations of the language describing ABC with regard to OFL, </w:t>
      </w:r>
      <w:r>
        <w:rPr>
          <w:rFonts w:ascii="Times New Roman" w:hAnsi="Times New Roman" w:cs="Times New Roman"/>
          <w:sz w:val="24"/>
          <w:szCs w:val="24"/>
        </w:rPr>
        <w:t>the only situation in which this would occur</w:t>
      </w:r>
      <w:r w:rsidR="00113EC7">
        <w:rPr>
          <w:rFonts w:ascii="Times New Roman" w:hAnsi="Times New Roman" w:cs="Times New Roman"/>
          <w:sz w:val="24"/>
          <w:szCs w:val="24"/>
        </w:rPr>
        <w:t xml:space="preserve"> in this framework</w:t>
      </w:r>
      <w:r>
        <w:rPr>
          <w:rFonts w:ascii="Times New Roman" w:hAnsi="Times New Roman" w:cs="Times New Roman"/>
          <w:sz w:val="24"/>
          <w:szCs w:val="24"/>
        </w:rPr>
        <w:t xml:space="preserve"> is for a stock with a complete assessment including full</w:t>
      </w:r>
      <w:r w:rsidR="00113EC7">
        <w:rPr>
          <w:rFonts w:ascii="Times New Roman" w:hAnsi="Times New Roman" w:cs="Times New Roman"/>
          <w:sz w:val="24"/>
          <w:szCs w:val="24"/>
        </w:rPr>
        <w:t xml:space="preserve">, probability-based </w:t>
      </w:r>
      <w:r>
        <w:rPr>
          <w:rFonts w:ascii="Times New Roman" w:hAnsi="Times New Roman" w:cs="Times New Roman"/>
          <w:sz w:val="24"/>
          <w:szCs w:val="24"/>
        </w:rPr>
        <w:t xml:space="preserve">uncertainty evaluations that is at low exploitation and high biomass, and is considered highly productive with low vulnerability and susceptibility. </w:t>
      </w:r>
      <w:r w:rsidR="00B31BC5">
        <w:rPr>
          <w:rFonts w:ascii="Times New Roman" w:hAnsi="Times New Roman" w:cs="Times New Roman"/>
          <w:sz w:val="24"/>
          <w:szCs w:val="24"/>
        </w:rPr>
        <w:t xml:space="preserve">It should be noted that none of the stocks </w:t>
      </w:r>
      <w:r w:rsidR="00B31BC5">
        <w:rPr>
          <w:rFonts w:ascii="Times New Roman" w:hAnsi="Times New Roman" w:cs="Times New Roman"/>
          <w:sz w:val="24"/>
          <w:szCs w:val="24"/>
        </w:rPr>
        <w:lastRenderedPageBreak/>
        <w:t xml:space="preserve">examined so far meet these criteria, and those stocks that have not been examined lack stock assessments and therefore they too will fail to meet these criteria. </w:t>
      </w:r>
      <w:r>
        <w:rPr>
          <w:rFonts w:ascii="Times New Roman" w:hAnsi="Times New Roman" w:cs="Times New Roman"/>
          <w:sz w:val="24"/>
          <w:szCs w:val="24"/>
        </w:rPr>
        <w:t xml:space="preserve"> </w:t>
      </w:r>
    </w:p>
    <w:p w:rsidR="001A285F" w:rsidRPr="004524E5" w:rsidRDefault="00B31BC5" w:rsidP="0000767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SSC considered whether each dimension should be equally scored and contribute the same relative weight to the final </w:t>
      </w:r>
      <w:r w:rsidR="00EC5A6D">
        <w:rPr>
          <w:rFonts w:ascii="Times New Roman" w:hAnsi="Times New Roman" w:cs="Times New Roman"/>
          <w:sz w:val="24"/>
          <w:szCs w:val="24"/>
        </w:rPr>
        <w:t>adjustment factor</w:t>
      </w:r>
      <w:r>
        <w:rPr>
          <w:rFonts w:ascii="Times New Roman" w:hAnsi="Times New Roman" w:cs="Times New Roman"/>
          <w:sz w:val="24"/>
          <w:szCs w:val="24"/>
        </w:rPr>
        <w:t xml:space="preserve">. </w:t>
      </w:r>
      <w:r w:rsidR="005F34A6">
        <w:rPr>
          <w:rFonts w:ascii="Times New Roman" w:hAnsi="Times New Roman" w:cs="Times New Roman"/>
          <w:sz w:val="24"/>
          <w:szCs w:val="24"/>
        </w:rPr>
        <w:t xml:space="preserve">After discussing various weighting schemes and approaches, the SSC </w:t>
      </w:r>
      <w:r w:rsidR="008D3CC1">
        <w:rPr>
          <w:rFonts w:ascii="Times New Roman" w:hAnsi="Times New Roman" w:cs="Times New Roman"/>
          <w:sz w:val="24"/>
          <w:szCs w:val="24"/>
        </w:rPr>
        <w:t xml:space="preserve">determined that there was insufficient justification at this time to weight any particular dimension greater than another as all are considered important to objectively evaluating overall uncertainty. However, the SSC also recognizes that this could change and the ABC could be modified in the future if evidence develops that suggests one dimension should be more influential than the others. </w:t>
      </w:r>
    </w:p>
    <w:p w:rsidR="001A285F" w:rsidRPr="004524E5" w:rsidRDefault="00007677" w:rsidP="001725DF">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SSC is </w:t>
      </w:r>
      <w:r w:rsidR="00EC5A6D">
        <w:rPr>
          <w:rFonts w:ascii="Times New Roman" w:hAnsi="Times New Roman" w:cs="Times New Roman"/>
          <w:sz w:val="24"/>
          <w:szCs w:val="24"/>
        </w:rPr>
        <w:t>cognizant</w:t>
      </w:r>
      <w:r>
        <w:rPr>
          <w:rFonts w:ascii="Times New Roman" w:hAnsi="Times New Roman" w:cs="Times New Roman"/>
          <w:sz w:val="24"/>
          <w:szCs w:val="24"/>
        </w:rPr>
        <w:t xml:space="preserve"> that ABCs, and the degree of separation between ABC and OFL, will be compared across stocks when recommendations are reviewed. The SSC also recognizes the importance of being consistent when evaluating the level of information for a wide range of stocks. In discussing ways of promoting consistency when multiple stocks must be evaluated,  the SSC decided that tier assignments should be made within a single dimension for all stocks under consideration, as opposed to evaluating single stocks across all dimensions. This will help ensure that the data level for each stock is evaluated relative to</w:t>
      </w:r>
      <w:r w:rsidR="00980AD7">
        <w:rPr>
          <w:rFonts w:ascii="Times New Roman" w:hAnsi="Times New Roman" w:cs="Times New Roman"/>
          <w:sz w:val="24"/>
          <w:szCs w:val="24"/>
        </w:rPr>
        <w:t xml:space="preserve"> and consistent with</w:t>
      </w:r>
      <w:r>
        <w:rPr>
          <w:rFonts w:ascii="Times New Roman" w:hAnsi="Times New Roman" w:cs="Times New Roman"/>
          <w:sz w:val="24"/>
          <w:szCs w:val="24"/>
        </w:rPr>
        <w:t xml:space="preserve"> other stocks being considered.</w:t>
      </w:r>
      <w:r w:rsidR="00980AD7">
        <w:rPr>
          <w:rFonts w:ascii="Times New Roman" w:hAnsi="Times New Roman" w:cs="Times New Roman"/>
          <w:sz w:val="24"/>
          <w:szCs w:val="24"/>
        </w:rPr>
        <w:t xml:space="preserve"> It is anticipated that approaching the process in this order will</w:t>
      </w:r>
      <w:r w:rsidR="00E71C1C">
        <w:rPr>
          <w:rFonts w:ascii="Times New Roman" w:hAnsi="Times New Roman" w:cs="Times New Roman"/>
          <w:sz w:val="24"/>
          <w:szCs w:val="24"/>
        </w:rPr>
        <w:t xml:space="preserve"> help avoid situations where stocks with similar conditions receive different tier ratings.</w:t>
      </w:r>
    </w:p>
    <w:p w:rsidR="009F7E02" w:rsidRPr="00B766A1" w:rsidRDefault="00E71C1C" w:rsidP="00401439">
      <w:pPr>
        <w:keepNext/>
        <w:rPr>
          <w:rFonts w:ascii="Tahoma" w:hAnsi="Tahoma" w:cs="Tahoma"/>
          <w:b/>
          <w:sz w:val="24"/>
          <w:szCs w:val="24"/>
          <w:u w:val="single"/>
        </w:rPr>
      </w:pPr>
      <w:r w:rsidRPr="00B766A1">
        <w:rPr>
          <w:rFonts w:ascii="Tahoma" w:hAnsi="Tahoma" w:cs="Tahoma"/>
          <w:b/>
          <w:sz w:val="24"/>
          <w:szCs w:val="24"/>
          <w:u w:val="single"/>
        </w:rPr>
        <w:t>Overfished Stocks and Rebuilding Plan Selection</w:t>
      </w:r>
    </w:p>
    <w:p w:rsidR="0066240C" w:rsidRPr="004524E5" w:rsidRDefault="00E71C1C" w:rsidP="001725DF">
      <w:pPr>
        <w:spacing w:after="120" w:line="360" w:lineRule="auto"/>
        <w:rPr>
          <w:rFonts w:ascii="Times New Roman" w:hAnsi="Times New Roman" w:cs="Times New Roman"/>
          <w:sz w:val="24"/>
          <w:szCs w:val="24"/>
        </w:rPr>
      </w:pPr>
      <w:r>
        <w:rPr>
          <w:rFonts w:ascii="Times New Roman" w:hAnsi="Times New Roman" w:cs="Times New Roman"/>
          <w:sz w:val="24"/>
          <w:szCs w:val="24"/>
        </w:rPr>
        <w:tab/>
        <w:t xml:space="preserve">The adjustment </w:t>
      </w:r>
      <w:r w:rsidR="00EC5A6D">
        <w:rPr>
          <w:rFonts w:ascii="Times New Roman" w:hAnsi="Times New Roman" w:cs="Times New Roman"/>
          <w:sz w:val="24"/>
          <w:szCs w:val="24"/>
        </w:rPr>
        <w:t xml:space="preserve">factor </w:t>
      </w:r>
      <w:r>
        <w:rPr>
          <w:rFonts w:ascii="Times New Roman" w:hAnsi="Times New Roman" w:cs="Times New Roman"/>
          <w:sz w:val="24"/>
          <w:szCs w:val="24"/>
        </w:rPr>
        <w:t xml:space="preserve">can also be used to derive a probability of rebuilding success for </w:t>
      </w:r>
      <w:r w:rsidR="00216A16">
        <w:rPr>
          <w:rFonts w:ascii="Times New Roman" w:hAnsi="Times New Roman" w:cs="Times New Roman"/>
          <w:sz w:val="24"/>
          <w:szCs w:val="24"/>
        </w:rPr>
        <w:t>selecting</w:t>
      </w:r>
      <w:r>
        <w:rPr>
          <w:rFonts w:ascii="Times New Roman" w:hAnsi="Times New Roman" w:cs="Times New Roman"/>
          <w:sz w:val="24"/>
          <w:szCs w:val="24"/>
        </w:rPr>
        <w:t xml:space="preserve"> rebuilding schedules. The probability of rebuilding success is determined by subtracting the P* critical value from 100%, such that stocks with high P* values could be managed using a rebuilding schedule that approaches the 50% level </w:t>
      </w:r>
      <w:r w:rsidR="00BE4B9D">
        <w:rPr>
          <w:rFonts w:ascii="Times New Roman" w:hAnsi="Times New Roman" w:cs="Times New Roman"/>
          <w:sz w:val="24"/>
          <w:szCs w:val="24"/>
        </w:rPr>
        <w:t xml:space="preserve">commonly </w:t>
      </w:r>
      <w:r>
        <w:rPr>
          <w:rFonts w:ascii="Times New Roman" w:hAnsi="Times New Roman" w:cs="Times New Roman"/>
          <w:sz w:val="24"/>
          <w:szCs w:val="24"/>
        </w:rPr>
        <w:t xml:space="preserve">used now, and those with the lowest P* values will require rebuilding schedules with higher probability of success, </w:t>
      </w:r>
      <w:r w:rsidR="00BE4B9D">
        <w:rPr>
          <w:rFonts w:ascii="Times New Roman" w:hAnsi="Times New Roman" w:cs="Times New Roman"/>
          <w:sz w:val="24"/>
          <w:szCs w:val="24"/>
        </w:rPr>
        <w:t>up to</w:t>
      </w:r>
      <w:r>
        <w:rPr>
          <w:rFonts w:ascii="Times New Roman" w:hAnsi="Times New Roman" w:cs="Times New Roman"/>
          <w:sz w:val="24"/>
          <w:szCs w:val="24"/>
        </w:rPr>
        <w:t xml:space="preserve"> a maximum of 90%.</w:t>
      </w:r>
    </w:p>
    <w:p w:rsidR="0066240C" w:rsidRPr="004524E5" w:rsidRDefault="00E71C1C" w:rsidP="001725DF">
      <w:pPr>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EC5A6D">
        <w:rPr>
          <w:rFonts w:ascii="Times New Roman" w:hAnsi="Times New Roman" w:cs="Times New Roman"/>
          <w:sz w:val="24"/>
          <w:szCs w:val="24"/>
        </w:rPr>
        <w:t>adjustment factor</w:t>
      </w:r>
      <w:r>
        <w:rPr>
          <w:rFonts w:ascii="Times New Roman" w:hAnsi="Times New Roman" w:cs="Times New Roman"/>
          <w:sz w:val="24"/>
          <w:szCs w:val="24"/>
        </w:rPr>
        <w:t xml:space="preserve"> for stocks achieving the lowest scores across all dimension would be 0, resulting in a P* of 50% </w:t>
      </w:r>
      <w:r w:rsidR="00BE4B9D">
        <w:rPr>
          <w:rFonts w:ascii="Times New Roman" w:hAnsi="Times New Roman" w:cs="Times New Roman"/>
          <w:sz w:val="24"/>
          <w:szCs w:val="24"/>
        </w:rPr>
        <w:t xml:space="preserve">which would lead to recommendation of a rebuilding schedule </w:t>
      </w:r>
      <w:r>
        <w:rPr>
          <w:rFonts w:ascii="Times New Roman" w:hAnsi="Times New Roman" w:cs="Times New Roman"/>
          <w:sz w:val="24"/>
          <w:szCs w:val="24"/>
        </w:rPr>
        <w:t>with a 50% (100-50) probability of success by the end of the rebuilding period</w:t>
      </w:r>
      <w:r w:rsidR="00BE4B9D">
        <w:rPr>
          <w:rFonts w:ascii="Times New Roman" w:hAnsi="Times New Roman" w:cs="Times New Roman"/>
          <w:sz w:val="24"/>
          <w:szCs w:val="24"/>
        </w:rPr>
        <w:t xml:space="preserve"> (</w:t>
      </w:r>
      <w:proofErr w:type="spellStart"/>
      <w:r w:rsidR="00BE4B9D">
        <w:rPr>
          <w:rFonts w:ascii="Times New Roman" w:hAnsi="Times New Roman" w:cs="Times New Roman"/>
          <w:sz w:val="24"/>
          <w:szCs w:val="24"/>
        </w:rPr>
        <w:t>Tmax</w:t>
      </w:r>
      <w:proofErr w:type="spellEnd"/>
      <w:r w:rsidR="00BE4B9D">
        <w:rPr>
          <w:rFonts w:ascii="Times New Roman" w:hAnsi="Times New Roman" w:cs="Times New Roman"/>
          <w:sz w:val="24"/>
          <w:szCs w:val="24"/>
        </w:rPr>
        <w:t xml:space="preserve">), consistent with most </w:t>
      </w:r>
      <w:r>
        <w:rPr>
          <w:rFonts w:ascii="Times New Roman" w:hAnsi="Times New Roman" w:cs="Times New Roman"/>
          <w:sz w:val="24"/>
          <w:szCs w:val="24"/>
        </w:rPr>
        <w:t>current rebuilding schedules</w:t>
      </w:r>
      <w:r w:rsidR="00BE4B9D">
        <w:rPr>
          <w:rFonts w:ascii="Times New Roman" w:hAnsi="Times New Roman" w:cs="Times New Roman"/>
          <w:sz w:val="24"/>
          <w:szCs w:val="24"/>
        </w:rPr>
        <w:t>. The</w:t>
      </w:r>
      <w:r>
        <w:rPr>
          <w:rFonts w:ascii="Times New Roman" w:hAnsi="Times New Roman" w:cs="Times New Roman"/>
          <w:sz w:val="24"/>
          <w:szCs w:val="24"/>
        </w:rPr>
        <w:t xml:space="preserve"> adjustment</w:t>
      </w:r>
      <w:r w:rsidR="00EC5A6D">
        <w:rPr>
          <w:rFonts w:ascii="Times New Roman" w:hAnsi="Times New Roman" w:cs="Times New Roman"/>
          <w:sz w:val="24"/>
          <w:szCs w:val="24"/>
        </w:rPr>
        <w:t xml:space="preserve"> factor</w:t>
      </w:r>
      <w:r>
        <w:rPr>
          <w:rFonts w:ascii="Times New Roman" w:hAnsi="Times New Roman" w:cs="Times New Roman"/>
          <w:sz w:val="24"/>
          <w:szCs w:val="24"/>
        </w:rPr>
        <w:t xml:space="preserve"> for stocks receiving the </w:t>
      </w:r>
      <w:r>
        <w:rPr>
          <w:rFonts w:ascii="Times New Roman" w:hAnsi="Times New Roman" w:cs="Times New Roman"/>
          <w:sz w:val="24"/>
          <w:szCs w:val="24"/>
        </w:rPr>
        <w:lastRenderedPageBreak/>
        <w:t xml:space="preserve">highest scores across all dimensions would be 40%, resulting in a </w:t>
      </w:r>
      <w:r w:rsidR="00B602DB">
        <w:rPr>
          <w:rFonts w:ascii="Times New Roman" w:hAnsi="Times New Roman" w:cs="Times New Roman"/>
          <w:sz w:val="24"/>
          <w:szCs w:val="24"/>
        </w:rPr>
        <w:t xml:space="preserve">critical </w:t>
      </w:r>
      <w:r>
        <w:rPr>
          <w:rFonts w:ascii="Times New Roman" w:hAnsi="Times New Roman" w:cs="Times New Roman"/>
          <w:sz w:val="24"/>
          <w:szCs w:val="24"/>
        </w:rPr>
        <w:t xml:space="preserve">P* of 10% (50 baseline – 40 for buffer adjustment) and </w:t>
      </w:r>
      <w:r w:rsidR="00B602DB">
        <w:rPr>
          <w:rFonts w:ascii="Times New Roman" w:hAnsi="Times New Roman" w:cs="Times New Roman"/>
          <w:sz w:val="24"/>
          <w:szCs w:val="24"/>
        </w:rPr>
        <w:t>compelling a recommendation for</w:t>
      </w:r>
      <w:r>
        <w:rPr>
          <w:rFonts w:ascii="Times New Roman" w:hAnsi="Times New Roman" w:cs="Times New Roman"/>
          <w:sz w:val="24"/>
          <w:szCs w:val="24"/>
        </w:rPr>
        <w:t xml:space="preserve"> rebuilding projections based on 90% probability of success by the end of the </w:t>
      </w:r>
      <w:r w:rsidR="00B602DB">
        <w:rPr>
          <w:rFonts w:ascii="Times New Roman" w:hAnsi="Times New Roman" w:cs="Times New Roman"/>
          <w:sz w:val="24"/>
          <w:szCs w:val="24"/>
        </w:rPr>
        <w:t xml:space="preserve">rebuilding </w:t>
      </w:r>
      <w:r>
        <w:rPr>
          <w:rFonts w:ascii="Times New Roman" w:hAnsi="Times New Roman" w:cs="Times New Roman"/>
          <w:sz w:val="24"/>
          <w:szCs w:val="24"/>
        </w:rPr>
        <w:t>period.</w:t>
      </w:r>
    </w:p>
    <w:p w:rsidR="0066240C" w:rsidRPr="004524E5" w:rsidRDefault="00E71C1C" w:rsidP="001725DF">
      <w:pPr>
        <w:spacing w:after="120" w:line="360" w:lineRule="auto"/>
        <w:rPr>
          <w:rFonts w:ascii="Times New Roman" w:hAnsi="Times New Roman" w:cs="Times New Roman"/>
          <w:sz w:val="24"/>
          <w:szCs w:val="24"/>
        </w:rPr>
      </w:pPr>
      <w:r>
        <w:rPr>
          <w:rFonts w:ascii="Times New Roman" w:hAnsi="Times New Roman" w:cs="Times New Roman"/>
          <w:sz w:val="24"/>
          <w:szCs w:val="24"/>
        </w:rPr>
        <w:tab/>
        <w:t>Values for the rebuilding success probability are provided for all stocks in Table 2 for illustration of the concept</w:t>
      </w:r>
      <w:r w:rsidR="00B602DB">
        <w:rPr>
          <w:rFonts w:ascii="Times New Roman" w:hAnsi="Times New Roman" w:cs="Times New Roman"/>
          <w:sz w:val="24"/>
          <w:szCs w:val="24"/>
        </w:rPr>
        <w:t>, although in application</w:t>
      </w:r>
      <w:r>
        <w:rPr>
          <w:rFonts w:ascii="Times New Roman" w:hAnsi="Times New Roman" w:cs="Times New Roman"/>
          <w:sz w:val="24"/>
          <w:szCs w:val="24"/>
        </w:rPr>
        <w:t xml:space="preserve"> only stocks with status ‘overfished’ would require this parameter. Because the decisions required to develop the rebuilding plan are the same ones required to develop ABC, this framework allows estimation of both the rebuilding schedules and the final yield for a rebuilt stock from a single set of decisions. The only change required </w:t>
      </w:r>
      <w:r w:rsidR="00B602DB">
        <w:rPr>
          <w:rFonts w:ascii="Times New Roman" w:hAnsi="Times New Roman" w:cs="Times New Roman"/>
          <w:sz w:val="24"/>
          <w:szCs w:val="24"/>
        </w:rPr>
        <w:t xml:space="preserve">once a stock reaches the rebuilt status </w:t>
      </w:r>
      <w:r>
        <w:rPr>
          <w:rFonts w:ascii="Times New Roman" w:hAnsi="Times New Roman" w:cs="Times New Roman"/>
          <w:sz w:val="24"/>
          <w:szCs w:val="24"/>
        </w:rPr>
        <w:t xml:space="preserve">would be to calculate </w:t>
      </w:r>
      <w:r w:rsidR="00EC5A6D">
        <w:rPr>
          <w:rFonts w:ascii="Times New Roman" w:hAnsi="Times New Roman" w:cs="Times New Roman"/>
          <w:sz w:val="24"/>
          <w:szCs w:val="24"/>
        </w:rPr>
        <w:t xml:space="preserve">an updated adjustment factor reflecting the change in stock status </w:t>
      </w:r>
      <w:r>
        <w:rPr>
          <w:rFonts w:ascii="Times New Roman" w:hAnsi="Times New Roman" w:cs="Times New Roman"/>
          <w:sz w:val="24"/>
          <w:szCs w:val="24"/>
        </w:rPr>
        <w:t>from ‘overfished’ to ‘not overfished and not overfishing’.  Any such changes can be evaluated</w:t>
      </w:r>
      <w:r w:rsidR="00B602DB">
        <w:rPr>
          <w:rFonts w:ascii="Times New Roman" w:hAnsi="Times New Roman" w:cs="Times New Roman"/>
          <w:sz w:val="24"/>
          <w:szCs w:val="24"/>
        </w:rPr>
        <w:t xml:space="preserve"> efficiently and quickly,</w:t>
      </w:r>
      <w:r>
        <w:rPr>
          <w:rFonts w:ascii="Times New Roman" w:hAnsi="Times New Roman" w:cs="Times New Roman"/>
          <w:sz w:val="24"/>
          <w:szCs w:val="24"/>
        </w:rPr>
        <w:t xml:space="preserve"> </w:t>
      </w:r>
      <w:r w:rsidR="00B602DB">
        <w:rPr>
          <w:rFonts w:ascii="Times New Roman" w:hAnsi="Times New Roman" w:cs="Times New Roman"/>
          <w:sz w:val="24"/>
          <w:szCs w:val="24"/>
        </w:rPr>
        <w:t xml:space="preserve"> </w:t>
      </w:r>
      <w:r>
        <w:rPr>
          <w:rFonts w:ascii="Times New Roman" w:hAnsi="Times New Roman" w:cs="Times New Roman"/>
          <w:sz w:val="24"/>
          <w:szCs w:val="24"/>
        </w:rPr>
        <w:t>and the system is essentially self-adjusting to critical events such as a change in stock status because the criteria and scorings are all determined in advance.</w:t>
      </w:r>
    </w:p>
    <w:p w:rsidR="00B87308" w:rsidRPr="004524E5" w:rsidRDefault="00E71C1C" w:rsidP="00EC5A6D">
      <w:pPr>
        <w:spacing w:after="120" w:line="360" w:lineRule="auto"/>
        <w:rPr>
          <w:rFonts w:ascii="Times New Roman" w:hAnsi="Times New Roman" w:cs="Times New Roman"/>
          <w:sz w:val="24"/>
          <w:szCs w:val="24"/>
        </w:rPr>
      </w:pPr>
      <w:r>
        <w:rPr>
          <w:rFonts w:ascii="Times New Roman" w:hAnsi="Times New Roman" w:cs="Times New Roman"/>
          <w:sz w:val="24"/>
          <w:szCs w:val="24"/>
        </w:rPr>
        <w:tab/>
        <w:t xml:space="preserve">Using red porgy as an example, the total buffer adjustment </w:t>
      </w:r>
      <w:r w:rsidR="00EC5A6D">
        <w:rPr>
          <w:rFonts w:ascii="Times New Roman" w:hAnsi="Times New Roman" w:cs="Times New Roman"/>
          <w:sz w:val="24"/>
          <w:szCs w:val="24"/>
        </w:rPr>
        <w:t xml:space="preserve">factor </w:t>
      </w:r>
      <w:r>
        <w:rPr>
          <w:rFonts w:ascii="Times New Roman" w:hAnsi="Times New Roman" w:cs="Times New Roman"/>
          <w:sz w:val="24"/>
          <w:szCs w:val="24"/>
        </w:rPr>
        <w:t>of 15 results in a</w:t>
      </w:r>
      <w:r w:rsidR="00B602DB">
        <w:rPr>
          <w:rFonts w:ascii="Times New Roman" w:hAnsi="Times New Roman" w:cs="Times New Roman"/>
          <w:sz w:val="24"/>
          <w:szCs w:val="24"/>
        </w:rPr>
        <w:t xml:space="preserve"> critical</w:t>
      </w:r>
      <w:r>
        <w:rPr>
          <w:rFonts w:ascii="Times New Roman" w:hAnsi="Times New Roman" w:cs="Times New Roman"/>
          <w:sz w:val="24"/>
          <w:szCs w:val="24"/>
        </w:rPr>
        <w:t xml:space="preserve"> P* of 35</w:t>
      </w:r>
      <w:r w:rsidR="00B634B3">
        <w:rPr>
          <w:rFonts w:ascii="Times New Roman" w:hAnsi="Times New Roman" w:cs="Times New Roman"/>
          <w:sz w:val="24"/>
          <w:szCs w:val="24"/>
        </w:rPr>
        <w:t>%</w:t>
      </w:r>
      <w:r>
        <w:rPr>
          <w:rFonts w:ascii="Times New Roman" w:hAnsi="Times New Roman" w:cs="Times New Roman"/>
          <w:sz w:val="24"/>
          <w:szCs w:val="24"/>
        </w:rPr>
        <w:t xml:space="preserve"> (50% baseline – buffer adjustment of 15) and a rebuilding probability of success of 65% (100% baseline – P* of 35). However, once the stock is rebuilt and the stock is neither overfished nor is overfishing occurring, </w:t>
      </w:r>
      <w:r w:rsidR="00EC5A6D">
        <w:rPr>
          <w:rFonts w:ascii="Times New Roman" w:hAnsi="Times New Roman" w:cs="Times New Roman"/>
          <w:sz w:val="24"/>
          <w:szCs w:val="24"/>
        </w:rPr>
        <w:t xml:space="preserve">scoring within the status dimension </w:t>
      </w:r>
      <w:r>
        <w:rPr>
          <w:rFonts w:ascii="Times New Roman" w:hAnsi="Times New Roman" w:cs="Times New Roman"/>
          <w:sz w:val="24"/>
          <w:szCs w:val="24"/>
        </w:rPr>
        <w:t>change</w:t>
      </w:r>
      <w:r w:rsidR="00EC5A6D">
        <w:rPr>
          <w:rFonts w:ascii="Times New Roman" w:hAnsi="Times New Roman" w:cs="Times New Roman"/>
          <w:sz w:val="24"/>
          <w:szCs w:val="24"/>
        </w:rPr>
        <w:t>s</w:t>
      </w:r>
      <w:r>
        <w:rPr>
          <w:rFonts w:ascii="Times New Roman" w:hAnsi="Times New Roman" w:cs="Times New Roman"/>
          <w:sz w:val="24"/>
          <w:szCs w:val="24"/>
        </w:rPr>
        <w:t xml:space="preserve"> from </w:t>
      </w:r>
      <w:r w:rsidR="00EC5A6D">
        <w:rPr>
          <w:rFonts w:ascii="Times New Roman" w:hAnsi="Times New Roman" w:cs="Times New Roman"/>
          <w:sz w:val="24"/>
          <w:szCs w:val="24"/>
        </w:rPr>
        <w:t xml:space="preserve">tier </w:t>
      </w:r>
      <w:r>
        <w:rPr>
          <w:rFonts w:ascii="Times New Roman" w:hAnsi="Times New Roman" w:cs="Times New Roman"/>
          <w:sz w:val="24"/>
          <w:szCs w:val="24"/>
        </w:rPr>
        <w:t>3 (</w:t>
      </w:r>
      <w:r w:rsidR="00EC5A6D">
        <w:rPr>
          <w:rFonts w:ascii="Times New Roman" w:hAnsi="Times New Roman" w:cs="Times New Roman"/>
          <w:sz w:val="24"/>
          <w:szCs w:val="24"/>
        </w:rPr>
        <w:t xml:space="preserve">adjustment value of </w:t>
      </w:r>
      <w:r>
        <w:rPr>
          <w:rFonts w:ascii="Times New Roman" w:hAnsi="Times New Roman" w:cs="Times New Roman"/>
          <w:sz w:val="24"/>
          <w:szCs w:val="24"/>
        </w:rPr>
        <w:t xml:space="preserve">5) to </w:t>
      </w:r>
      <w:r w:rsidR="00EC5A6D">
        <w:rPr>
          <w:rFonts w:ascii="Times New Roman" w:hAnsi="Times New Roman" w:cs="Times New Roman"/>
          <w:sz w:val="24"/>
          <w:szCs w:val="24"/>
        </w:rPr>
        <w:t xml:space="preserve">tier </w:t>
      </w:r>
      <w:r>
        <w:rPr>
          <w:rFonts w:ascii="Times New Roman" w:hAnsi="Times New Roman" w:cs="Times New Roman"/>
          <w:sz w:val="24"/>
          <w:szCs w:val="24"/>
        </w:rPr>
        <w:t>2 (</w:t>
      </w:r>
      <w:r w:rsidR="00EC5A6D">
        <w:rPr>
          <w:rFonts w:ascii="Times New Roman" w:hAnsi="Times New Roman" w:cs="Times New Roman"/>
          <w:sz w:val="24"/>
          <w:szCs w:val="24"/>
        </w:rPr>
        <w:t>adjustment value of</w:t>
      </w:r>
      <w:r>
        <w:rPr>
          <w:rFonts w:ascii="Times New Roman" w:hAnsi="Times New Roman" w:cs="Times New Roman"/>
          <w:sz w:val="24"/>
          <w:szCs w:val="24"/>
        </w:rPr>
        <w:t xml:space="preserve"> 2.5) and the overall </w:t>
      </w:r>
      <w:r w:rsidR="00EC5A6D">
        <w:rPr>
          <w:rFonts w:ascii="Times New Roman" w:hAnsi="Times New Roman" w:cs="Times New Roman"/>
          <w:sz w:val="24"/>
          <w:szCs w:val="24"/>
        </w:rPr>
        <w:t xml:space="preserve">adjustment factor </w:t>
      </w:r>
      <w:r>
        <w:rPr>
          <w:rFonts w:ascii="Times New Roman" w:hAnsi="Times New Roman" w:cs="Times New Roman"/>
          <w:sz w:val="24"/>
          <w:szCs w:val="24"/>
        </w:rPr>
        <w:t xml:space="preserve"> decrease</w:t>
      </w:r>
      <w:r w:rsidR="00EC5A6D">
        <w:rPr>
          <w:rFonts w:ascii="Times New Roman" w:hAnsi="Times New Roman" w:cs="Times New Roman"/>
          <w:sz w:val="24"/>
          <w:szCs w:val="24"/>
        </w:rPr>
        <w:t>s</w:t>
      </w:r>
      <w:r>
        <w:rPr>
          <w:rFonts w:ascii="Times New Roman" w:hAnsi="Times New Roman" w:cs="Times New Roman"/>
          <w:sz w:val="24"/>
          <w:szCs w:val="24"/>
        </w:rPr>
        <w:t xml:space="preserve"> by 2.5 to 12.5. The expected</w:t>
      </w:r>
      <w:r w:rsidR="00B602DB">
        <w:rPr>
          <w:rFonts w:ascii="Times New Roman" w:hAnsi="Times New Roman" w:cs="Times New Roman"/>
          <w:sz w:val="24"/>
          <w:szCs w:val="24"/>
        </w:rPr>
        <w:t xml:space="preserve"> critical</w:t>
      </w:r>
      <w:r>
        <w:rPr>
          <w:rFonts w:ascii="Times New Roman" w:hAnsi="Times New Roman" w:cs="Times New Roman"/>
          <w:sz w:val="24"/>
          <w:szCs w:val="24"/>
        </w:rPr>
        <w:t xml:space="preserve"> P* for the rebuilt stock becomes 37.5 and the expected ABC for the rebuilt stock can be determined from the probability distribution table of MSY at equilibrium or rebuilt conditions.</w:t>
      </w:r>
      <w:r w:rsidR="00B602DB">
        <w:rPr>
          <w:rFonts w:ascii="Times New Roman" w:hAnsi="Times New Roman" w:cs="Times New Roman"/>
          <w:sz w:val="24"/>
          <w:szCs w:val="24"/>
        </w:rPr>
        <w:t xml:space="preserve"> In management terms, the resultant recommendations </w:t>
      </w:r>
      <w:r w:rsidR="00EC5A6D">
        <w:rPr>
          <w:rFonts w:ascii="Times New Roman" w:hAnsi="Times New Roman" w:cs="Times New Roman"/>
          <w:sz w:val="24"/>
          <w:szCs w:val="24"/>
        </w:rPr>
        <w:t xml:space="preserve">for red porgy </w:t>
      </w:r>
      <w:r w:rsidR="00B602DB">
        <w:rPr>
          <w:rFonts w:ascii="Times New Roman" w:hAnsi="Times New Roman" w:cs="Times New Roman"/>
          <w:sz w:val="24"/>
          <w:szCs w:val="24"/>
        </w:rPr>
        <w:t xml:space="preserve">would be to select a rebuilding plan with at least a 65% chance of </w:t>
      </w:r>
      <w:r w:rsidR="00EC5A6D">
        <w:rPr>
          <w:rFonts w:ascii="Times New Roman" w:hAnsi="Times New Roman" w:cs="Times New Roman"/>
          <w:sz w:val="24"/>
          <w:szCs w:val="24"/>
        </w:rPr>
        <w:t>achieving SSB&gt;SSB</w:t>
      </w:r>
      <w:r w:rsidR="00EC5A6D" w:rsidRPr="00EC5A6D">
        <w:rPr>
          <w:rFonts w:ascii="Times New Roman" w:hAnsi="Times New Roman" w:cs="Times New Roman"/>
          <w:sz w:val="24"/>
          <w:szCs w:val="24"/>
          <w:vertAlign w:val="subscript"/>
        </w:rPr>
        <w:t>MSY</w:t>
      </w:r>
      <w:r w:rsidR="00EC5A6D">
        <w:rPr>
          <w:rFonts w:ascii="Times New Roman" w:hAnsi="Times New Roman" w:cs="Times New Roman"/>
          <w:sz w:val="24"/>
          <w:szCs w:val="24"/>
        </w:rPr>
        <w:t xml:space="preserve"> </w:t>
      </w:r>
      <w:r w:rsidR="00B602DB">
        <w:rPr>
          <w:rFonts w:ascii="Times New Roman" w:hAnsi="Times New Roman" w:cs="Times New Roman"/>
          <w:sz w:val="24"/>
          <w:szCs w:val="24"/>
        </w:rPr>
        <w:t xml:space="preserve">within the allotted rebuilding time period, </w:t>
      </w:r>
      <w:r w:rsidR="00EC5A6D">
        <w:rPr>
          <w:rFonts w:ascii="Times New Roman" w:hAnsi="Times New Roman" w:cs="Times New Roman"/>
          <w:sz w:val="24"/>
          <w:szCs w:val="24"/>
        </w:rPr>
        <w:t xml:space="preserve">followed by a recommendation to manage not to exceed </w:t>
      </w:r>
      <w:r w:rsidR="00B602DB">
        <w:rPr>
          <w:rFonts w:ascii="Times New Roman" w:hAnsi="Times New Roman" w:cs="Times New Roman"/>
          <w:sz w:val="24"/>
          <w:szCs w:val="24"/>
        </w:rPr>
        <w:t xml:space="preserve"> a 37.5% chance of overfishing occurring once the stock is rebuilt. </w:t>
      </w:r>
    </w:p>
    <w:p w:rsidR="0066240C" w:rsidRPr="00B766A1" w:rsidRDefault="00E71C1C" w:rsidP="001725DF">
      <w:pPr>
        <w:spacing w:before="240" w:after="120" w:line="360" w:lineRule="auto"/>
        <w:rPr>
          <w:rFonts w:ascii="Tahoma" w:hAnsi="Tahoma" w:cs="Tahoma"/>
          <w:b/>
          <w:sz w:val="24"/>
          <w:szCs w:val="24"/>
          <w:u w:val="single"/>
        </w:rPr>
      </w:pPr>
      <w:r w:rsidRPr="00B766A1">
        <w:rPr>
          <w:rFonts w:ascii="Tahoma" w:hAnsi="Tahoma" w:cs="Tahoma"/>
          <w:b/>
          <w:sz w:val="24"/>
          <w:szCs w:val="24"/>
          <w:u w:val="single"/>
        </w:rPr>
        <w:t>Depletion Threshold</w:t>
      </w:r>
    </w:p>
    <w:p w:rsidR="00364361" w:rsidRDefault="00E71C1C" w:rsidP="001725DF">
      <w:pPr>
        <w:spacing w:after="120" w:line="360" w:lineRule="auto"/>
        <w:rPr>
          <w:rFonts w:ascii="Times New Roman" w:hAnsi="Times New Roman" w:cs="Times New Roman"/>
          <w:sz w:val="24"/>
          <w:szCs w:val="24"/>
        </w:rPr>
      </w:pPr>
      <w:r>
        <w:rPr>
          <w:rFonts w:ascii="Times New Roman" w:hAnsi="Times New Roman" w:cs="Times New Roman"/>
          <w:sz w:val="24"/>
          <w:szCs w:val="24"/>
        </w:rPr>
        <w:tab/>
        <w:t>The NS1 guidelines state that an ‘ABC control rule…may establish a stock abundance level below which fishing would not be allowed.’  Currently the Pacific Fishery Management Council uses a 10% threshold. Specifically</w:t>
      </w:r>
      <w:r w:rsidR="00B602DB">
        <w:rPr>
          <w:rFonts w:ascii="Times New Roman" w:hAnsi="Times New Roman" w:cs="Times New Roman"/>
          <w:sz w:val="24"/>
          <w:szCs w:val="24"/>
        </w:rPr>
        <w:t>,</w:t>
      </w:r>
      <w:r>
        <w:rPr>
          <w:rFonts w:ascii="Times New Roman" w:hAnsi="Times New Roman" w:cs="Times New Roman"/>
          <w:sz w:val="24"/>
          <w:szCs w:val="24"/>
        </w:rPr>
        <w:t xml:space="preserve"> if biomass is estimated below 10% of the virgin condition, then directed fishing is not allowed. </w:t>
      </w:r>
      <w:r w:rsidR="00B602DB">
        <w:rPr>
          <w:rFonts w:ascii="Times New Roman" w:hAnsi="Times New Roman" w:cs="Times New Roman"/>
          <w:sz w:val="24"/>
          <w:szCs w:val="24"/>
        </w:rPr>
        <w:t xml:space="preserve">The SAFMC SSC supports the concept of a depletion threshold and elimination of directed fishing when SSB falls below the threshold, and </w:t>
      </w:r>
      <w:r w:rsidR="00B602DB">
        <w:rPr>
          <w:rFonts w:ascii="Times New Roman" w:hAnsi="Times New Roman" w:cs="Times New Roman"/>
          <w:sz w:val="24"/>
          <w:szCs w:val="24"/>
        </w:rPr>
        <w:lastRenderedPageBreak/>
        <w:t xml:space="preserve">recommends that the threshold be established at 10% of </w:t>
      </w:r>
      <w:proofErr w:type="spellStart"/>
      <w:r w:rsidR="00B602DB">
        <w:rPr>
          <w:rFonts w:ascii="Times New Roman" w:hAnsi="Times New Roman" w:cs="Times New Roman"/>
          <w:sz w:val="24"/>
          <w:szCs w:val="24"/>
        </w:rPr>
        <w:t>unfished</w:t>
      </w:r>
      <w:proofErr w:type="spellEnd"/>
      <w:r w:rsidR="00B602DB">
        <w:rPr>
          <w:rFonts w:ascii="Times New Roman" w:hAnsi="Times New Roman" w:cs="Times New Roman"/>
          <w:sz w:val="24"/>
          <w:szCs w:val="24"/>
        </w:rPr>
        <w:t xml:space="preserve"> conditions.</w:t>
      </w:r>
      <w:r>
        <w:rPr>
          <w:rFonts w:ascii="Times New Roman" w:hAnsi="Times New Roman" w:cs="Times New Roman"/>
          <w:sz w:val="24"/>
          <w:szCs w:val="24"/>
        </w:rPr>
        <w:t xml:space="preserve"> </w:t>
      </w:r>
      <w:r w:rsidRPr="00E71C1C">
        <w:rPr>
          <w:rFonts w:ascii="Times New Roman" w:hAnsi="Times New Roman" w:cs="Times New Roman"/>
          <w:sz w:val="24"/>
          <w:szCs w:val="24"/>
        </w:rPr>
        <w:t xml:space="preserve">The SSC will recommend that directed fishing not be allowed if there is a reliable indication that current biomass is at or below 10% of the </w:t>
      </w:r>
      <w:proofErr w:type="spellStart"/>
      <w:r w:rsidR="000F02D6">
        <w:rPr>
          <w:rFonts w:ascii="Times New Roman" w:hAnsi="Times New Roman" w:cs="Times New Roman"/>
          <w:sz w:val="24"/>
          <w:szCs w:val="24"/>
        </w:rPr>
        <w:t>unfished</w:t>
      </w:r>
      <w:proofErr w:type="spellEnd"/>
      <w:r w:rsidRPr="00E71C1C">
        <w:rPr>
          <w:rFonts w:ascii="Times New Roman" w:hAnsi="Times New Roman" w:cs="Times New Roman"/>
          <w:sz w:val="24"/>
          <w:szCs w:val="24"/>
        </w:rPr>
        <w:t xml:space="preserve"> biomass</w:t>
      </w:r>
      <w:r w:rsidR="000F02D6">
        <w:rPr>
          <w:rFonts w:ascii="Times New Roman" w:hAnsi="Times New Roman" w:cs="Times New Roman"/>
          <w:sz w:val="24"/>
          <w:szCs w:val="24"/>
        </w:rPr>
        <w:t xml:space="preserve"> or, in cases where biomass estimates are considered unreliable, if SPR is at or below 10%. </w:t>
      </w:r>
      <w:r w:rsidRPr="00E71C1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C5A6D" w:rsidRPr="00B766A1" w:rsidRDefault="00EC5A6D" w:rsidP="00B766A1">
      <w:pPr>
        <w:keepNext/>
        <w:spacing w:before="240" w:after="120" w:line="360" w:lineRule="auto"/>
        <w:rPr>
          <w:rFonts w:ascii="Tahoma" w:hAnsi="Tahoma" w:cs="Tahoma"/>
          <w:b/>
          <w:sz w:val="24"/>
          <w:szCs w:val="24"/>
          <w:u w:val="single"/>
        </w:rPr>
      </w:pPr>
      <w:r w:rsidRPr="00B766A1">
        <w:rPr>
          <w:rFonts w:ascii="Tahoma" w:hAnsi="Tahoma" w:cs="Tahoma"/>
          <w:b/>
          <w:sz w:val="24"/>
          <w:szCs w:val="24"/>
          <w:u w:val="single"/>
        </w:rPr>
        <w:t>Future Control Rule Modifications</w:t>
      </w:r>
    </w:p>
    <w:p w:rsidR="00044382" w:rsidRDefault="00161EF1" w:rsidP="001725DF">
      <w:pPr>
        <w:spacing w:after="120" w:line="360" w:lineRule="auto"/>
        <w:rPr>
          <w:rFonts w:ascii="Times New Roman" w:hAnsi="Times New Roman" w:cs="Times New Roman"/>
          <w:sz w:val="24"/>
          <w:szCs w:val="24"/>
        </w:rPr>
      </w:pPr>
      <w:r>
        <w:rPr>
          <w:rFonts w:ascii="Times New Roman" w:hAnsi="Times New Roman" w:cs="Times New Roman"/>
          <w:sz w:val="24"/>
          <w:szCs w:val="24"/>
        </w:rPr>
        <w:tab/>
        <w:t xml:space="preserve">The SSC began working on this ABC </w:t>
      </w:r>
      <w:r w:rsidR="004753CA">
        <w:rPr>
          <w:rFonts w:ascii="Times New Roman" w:hAnsi="Times New Roman" w:cs="Times New Roman"/>
          <w:sz w:val="24"/>
          <w:szCs w:val="24"/>
        </w:rPr>
        <w:t>c</w:t>
      </w:r>
      <w:r>
        <w:rPr>
          <w:rFonts w:ascii="Times New Roman" w:hAnsi="Times New Roman" w:cs="Times New Roman"/>
          <w:sz w:val="24"/>
          <w:szCs w:val="24"/>
        </w:rPr>
        <w:t xml:space="preserve">ontrol </w:t>
      </w:r>
      <w:r w:rsidR="004753CA">
        <w:rPr>
          <w:rFonts w:ascii="Times New Roman" w:hAnsi="Times New Roman" w:cs="Times New Roman"/>
          <w:sz w:val="24"/>
          <w:szCs w:val="24"/>
        </w:rPr>
        <w:t>r</w:t>
      </w:r>
      <w:r>
        <w:rPr>
          <w:rFonts w:ascii="Times New Roman" w:hAnsi="Times New Roman" w:cs="Times New Roman"/>
          <w:sz w:val="24"/>
          <w:szCs w:val="24"/>
        </w:rPr>
        <w:t>ule in June 2008, following approval of the MSRA but before finalization of revised National Standard Guidelines and before finalization of implementation guidelines.</w:t>
      </w:r>
      <w:r w:rsidR="004753CA">
        <w:rPr>
          <w:rFonts w:ascii="Times New Roman" w:hAnsi="Times New Roman" w:cs="Times New Roman"/>
          <w:sz w:val="24"/>
          <w:szCs w:val="24"/>
        </w:rPr>
        <w:t xml:space="preserve"> The Final Rule on establishing ACL’s became available during the period that the SSC discussed the control rule and helped direct this final version. </w:t>
      </w:r>
      <w:r>
        <w:rPr>
          <w:rFonts w:ascii="Times New Roman" w:hAnsi="Times New Roman" w:cs="Times New Roman"/>
          <w:sz w:val="24"/>
          <w:szCs w:val="24"/>
        </w:rPr>
        <w:t xml:space="preserve"> Although the SSC believes the rule described herein is consistent with the language of the MSRA</w:t>
      </w:r>
      <w:r w:rsidR="004753CA">
        <w:rPr>
          <w:rFonts w:ascii="Times New Roman" w:hAnsi="Times New Roman" w:cs="Times New Roman"/>
          <w:sz w:val="24"/>
          <w:szCs w:val="24"/>
        </w:rPr>
        <w:t xml:space="preserve"> and ACL Final Rule</w:t>
      </w:r>
      <w:r>
        <w:rPr>
          <w:rFonts w:ascii="Times New Roman" w:hAnsi="Times New Roman" w:cs="Times New Roman"/>
          <w:sz w:val="24"/>
          <w:szCs w:val="24"/>
        </w:rPr>
        <w:t>, and that Council guidance as to the overall acceptable level of risk and base P* that determines MSY and OFL is considered and incorporated, the Committee recognizes that this rule may require modification in the future as final guidance on MSRA implementation becomes available.</w:t>
      </w:r>
      <w:r w:rsidR="004753CA">
        <w:rPr>
          <w:rFonts w:ascii="Times New Roman" w:hAnsi="Times New Roman" w:cs="Times New Roman"/>
          <w:sz w:val="24"/>
          <w:szCs w:val="24"/>
        </w:rPr>
        <w:t xml:space="preserve"> The Committee also recognizes that this document provides scientific advice to the Council, which will ultimately adopt the Control Rule and in so doing may make modifications. </w:t>
      </w:r>
      <w:r>
        <w:rPr>
          <w:rFonts w:ascii="Times New Roman" w:hAnsi="Times New Roman" w:cs="Times New Roman"/>
          <w:sz w:val="24"/>
          <w:szCs w:val="24"/>
        </w:rPr>
        <w:t xml:space="preserve"> </w:t>
      </w:r>
    </w:p>
    <w:p w:rsidR="004753CA" w:rsidRDefault="00044382" w:rsidP="00044382">
      <w:pPr>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Experience in applying the rule and future scientific advances may also trigger changes in the control rule. A</w:t>
      </w:r>
      <w:r w:rsidR="00161EF1">
        <w:rPr>
          <w:rFonts w:ascii="Times New Roman" w:hAnsi="Times New Roman" w:cs="Times New Roman"/>
          <w:sz w:val="24"/>
          <w:szCs w:val="24"/>
        </w:rPr>
        <w:t xml:space="preserve">lthough the SSC attempted to consider the full range of situations and scenarios expected across stocks managed by </w:t>
      </w:r>
      <w:r w:rsidR="004753CA">
        <w:rPr>
          <w:rFonts w:ascii="Times New Roman" w:hAnsi="Times New Roman" w:cs="Times New Roman"/>
          <w:sz w:val="24"/>
          <w:szCs w:val="24"/>
        </w:rPr>
        <w:t>the South Atlantic Council, it is acknowledged</w:t>
      </w:r>
      <w:r w:rsidR="00161EF1">
        <w:rPr>
          <w:rFonts w:ascii="Times New Roman" w:hAnsi="Times New Roman" w:cs="Times New Roman"/>
          <w:sz w:val="24"/>
          <w:szCs w:val="24"/>
        </w:rPr>
        <w:t xml:space="preserve"> that situations may arise that cause difficulties in actual application and interpretation the rule and hinder the resultant ABC recommendations.</w:t>
      </w:r>
      <w:r>
        <w:rPr>
          <w:rFonts w:ascii="Times New Roman" w:hAnsi="Times New Roman" w:cs="Times New Roman"/>
          <w:sz w:val="24"/>
          <w:szCs w:val="24"/>
        </w:rPr>
        <w:t xml:space="preserve">  Changes in the dimensions, tiers, and scoring approach may be needed in the future as the rule is tested through application to the many stocks managed by the Council. Further development in methods of analyzing and expressing probabilities of overfishing could also lead to changes in how ABC is determined from the adjustment factor provided by the control rule.</w:t>
      </w:r>
      <w:r w:rsidR="00401439">
        <w:rPr>
          <w:rFonts w:ascii="Times New Roman" w:hAnsi="Times New Roman" w:cs="Times New Roman"/>
          <w:sz w:val="24"/>
          <w:szCs w:val="24"/>
        </w:rPr>
        <w:t xml:space="preserve"> Finally, the eight SSCs of the eight Fishery Management Councils are all working along a similar path to develop ABC control rules. These SSCs include many of the top fisheries scientists in the Country and it is expected that many good ideas will emerge from this collective effort. Such ideas will be shared amongst all SSCs  through the annual National SSC Meetings initiated in 2008, and the SAFMC SSC intends to take full advantage of the insights, shared experiences, and potential improvements to ABC control rules offered by such national collaboration. </w:t>
      </w:r>
    </w:p>
    <w:p w:rsidR="0066240C" w:rsidRPr="004524E5" w:rsidRDefault="0066240C" w:rsidP="001E7C8E">
      <w:pPr>
        <w:spacing w:after="120" w:line="240" w:lineRule="auto"/>
        <w:rPr>
          <w:rFonts w:ascii="Times New Roman" w:hAnsi="Times New Roman" w:cs="Times New Roman"/>
          <w:sz w:val="24"/>
          <w:szCs w:val="24"/>
        </w:rPr>
        <w:sectPr w:rsidR="0066240C" w:rsidRPr="004524E5" w:rsidSect="00417A72">
          <w:headerReference w:type="default" r:id="rId8"/>
          <w:footerReference w:type="default" r:id="rId9"/>
          <w:pgSz w:w="12240" w:h="15840"/>
          <w:pgMar w:top="1440" w:right="1440" w:bottom="1440" w:left="1440" w:header="720" w:footer="720" w:gutter="0"/>
          <w:cols w:space="720"/>
          <w:docGrid w:linePitch="360"/>
        </w:sectPr>
      </w:pPr>
    </w:p>
    <w:p w:rsidR="00B634B3" w:rsidRPr="005062D5" w:rsidRDefault="00122D9B" w:rsidP="00B634B3">
      <w:pPr>
        <w:rPr>
          <w:rFonts w:ascii="Times New Roman" w:hAnsi="Times New Roman" w:cs="Times New Roman"/>
          <w:sz w:val="24"/>
          <w:szCs w:val="24"/>
        </w:rPr>
      </w:pPr>
      <w:r w:rsidRPr="004524E5">
        <w:rPr>
          <w:rFonts w:ascii="Times New Roman" w:hAnsi="Times New Roman" w:cs="Times New Roman"/>
          <w:sz w:val="24"/>
          <w:szCs w:val="24"/>
        </w:rPr>
        <w:lastRenderedPageBreak/>
        <w:t xml:space="preserve">Table 1. </w:t>
      </w:r>
      <w:r w:rsidR="00B634B3" w:rsidRPr="005062D5">
        <w:rPr>
          <w:rFonts w:ascii="Times New Roman" w:hAnsi="Times New Roman" w:cs="Times New Roman"/>
          <w:sz w:val="24"/>
          <w:szCs w:val="24"/>
        </w:rPr>
        <w:t>Hierarchy of dimensions and tiers within dimensions used to characterize uncertainty associated with stock assessments in the South Atlantic.  Parenthetical values indicate (1) the maximum</w:t>
      </w:r>
      <w:r w:rsidR="00B766A1">
        <w:rPr>
          <w:rFonts w:ascii="Times New Roman" w:hAnsi="Times New Roman" w:cs="Times New Roman"/>
          <w:sz w:val="24"/>
          <w:szCs w:val="24"/>
        </w:rPr>
        <w:t xml:space="preserve"> </w:t>
      </w:r>
      <w:r w:rsidR="006C14D1">
        <w:rPr>
          <w:rFonts w:ascii="Times New Roman" w:hAnsi="Times New Roman" w:cs="Times New Roman"/>
          <w:sz w:val="24"/>
          <w:szCs w:val="24"/>
        </w:rPr>
        <w:t>adjustment value</w:t>
      </w:r>
      <w:r w:rsidR="00B634B3" w:rsidRPr="005062D5">
        <w:rPr>
          <w:rFonts w:ascii="Times New Roman" w:hAnsi="Times New Roman" w:cs="Times New Roman"/>
          <w:sz w:val="24"/>
          <w:szCs w:val="24"/>
        </w:rPr>
        <w:t xml:space="preserve"> for a dimension; and (2) the</w:t>
      </w:r>
      <w:r w:rsidR="006C14D1">
        <w:rPr>
          <w:rFonts w:ascii="Times New Roman" w:hAnsi="Times New Roman" w:cs="Times New Roman"/>
          <w:sz w:val="24"/>
          <w:szCs w:val="24"/>
        </w:rPr>
        <w:t xml:space="preserve"> adjustment</w:t>
      </w:r>
      <w:r w:rsidR="00B634B3" w:rsidRPr="005062D5">
        <w:rPr>
          <w:rFonts w:ascii="Times New Roman" w:hAnsi="Times New Roman" w:cs="Times New Roman"/>
          <w:sz w:val="24"/>
          <w:szCs w:val="24"/>
        </w:rPr>
        <w:t xml:space="preserve"> values for each tier within a dimension.</w:t>
      </w:r>
    </w:p>
    <w:p w:rsidR="00B634B3" w:rsidRPr="005062D5" w:rsidRDefault="00B634B3" w:rsidP="00B634B3">
      <w:pPr>
        <w:pStyle w:val="ListParagraph"/>
        <w:numPr>
          <w:ilvl w:val="0"/>
          <w:numId w:val="1"/>
        </w:numPr>
        <w:rPr>
          <w:rFonts w:ascii="Times New Roman" w:hAnsi="Times New Roman" w:cs="Times New Roman"/>
          <w:sz w:val="24"/>
          <w:szCs w:val="24"/>
        </w:rPr>
      </w:pPr>
      <w:r w:rsidRPr="005062D5">
        <w:rPr>
          <w:rFonts w:ascii="Times New Roman" w:hAnsi="Times New Roman" w:cs="Times New Roman"/>
          <w:sz w:val="24"/>
          <w:szCs w:val="24"/>
        </w:rPr>
        <w:t>Assessment Information   (10%)</w:t>
      </w:r>
    </w:p>
    <w:p w:rsidR="00B634B3" w:rsidRPr="005062D5" w:rsidRDefault="00B634B3" w:rsidP="00B634B3">
      <w:pPr>
        <w:pStyle w:val="ListParagraph"/>
        <w:numPr>
          <w:ilvl w:val="0"/>
          <w:numId w:val="2"/>
        </w:numPr>
        <w:rPr>
          <w:rFonts w:ascii="Times New Roman" w:hAnsi="Times New Roman" w:cs="Times New Roman"/>
          <w:sz w:val="24"/>
          <w:szCs w:val="24"/>
        </w:rPr>
      </w:pPr>
      <w:r w:rsidRPr="005062D5">
        <w:rPr>
          <w:rFonts w:ascii="Times New Roman" w:hAnsi="Times New Roman" w:cs="Times New Roman"/>
          <w:sz w:val="24"/>
          <w:szCs w:val="24"/>
        </w:rPr>
        <w:t>Quantitative assessment provides estimates of exploitation and biomass; includes MSY-derived benchmarks.   (0%)</w:t>
      </w:r>
    </w:p>
    <w:p w:rsidR="00B634B3" w:rsidRPr="005062D5" w:rsidRDefault="00B634B3" w:rsidP="00B634B3">
      <w:pPr>
        <w:pStyle w:val="ListParagraph"/>
        <w:numPr>
          <w:ilvl w:val="0"/>
          <w:numId w:val="2"/>
        </w:numPr>
        <w:rPr>
          <w:rFonts w:ascii="Times New Roman" w:hAnsi="Times New Roman" w:cs="Times New Roman"/>
          <w:sz w:val="24"/>
          <w:szCs w:val="24"/>
        </w:rPr>
      </w:pPr>
      <w:r w:rsidRPr="005062D5">
        <w:rPr>
          <w:rFonts w:ascii="Times New Roman" w:hAnsi="Times New Roman" w:cs="Times New Roman"/>
          <w:sz w:val="24"/>
          <w:szCs w:val="24"/>
        </w:rPr>
        <w:t>Reliable measures of exploitation or biomass; no MSY benchmarks, proxy reference points.   (2.5%)</w:t>
      </w:r>
    </w:p>
    <w:p w:rsidR="00B634B3" w:rsidRPr="005062D5" w:rsidRDefault="00B634B3" w:rsidP="00B634B3">
      <w:pPr>
        <w:pStyle w:val="ListParagraph"/>
        <w:numPr>
          <w:ilvl w:val="0"/>
          <w:numId w:val="2"/>
        </w:numPr>
        <w:rPr>
          <w:rFonts w:ascii="Times New Roman" w:hAnsi="Times New Roman" w:cs="Times New Roman"/>
          <w:sz w:val="24"/>
          <w:szCs w:val="24"/>
        </w:rPr>
      </w:pPr>
      <w:r w:rsidRPr="005062D5">
        <w:rPr>
          <w:rFonts w:ascii="Times New Roman" w:hAnsi="Times New Roman" w:cs="Times New Roman"/>
          <w:sz w:val="24"/>
          <w:szCs w:val="24"/>
        </w:rPr>
        <w:t>Relative measures of exploitation or biomass, absolute measures of status unavailable.  Proxy reference points.   (5%)</w:t>
      </w:r>
    </w:p>
    <w:p w:rsidR="00B634B3" w:rsidRPr="005062D5" w:rsidRDefault="00B634B3" w:rsidP="00B634B3">
      <w:pPr>
        <w:pStyle w:val="ListParagraph"/>
        <w:numPr>
          <w:ilvl w:val="0"/>
          <w:numId w:val="2"/>
        </w:numPr>
        <w:rPr>
          <w:rFonts w:ascii="Times New Roman" w:hAnsi="Times New Roman" w:cs="Times New Roman"/>
          <w:sz w:val="24"/>
          <w:szCs w:val="24"/>
        </w:rPr>
      </w:pPr>
      <w:r w:rsidRPr="005062D5">
        <w:rPr>
          <w:rFonts w:ascii="Times New Roman" w:hAnsi="Times New Roman" w:cs="Times New Roman"/>
          <w:sz w:val="24"/>
          <w:szCs w:val="24"/>
        </w:rPr>
        <w:t>Reliable catch history.   (7.5%)</w:t>
      </w:r>
    </w:p>
    <w:p w:rsidR="00B634B3" w:rsidRPr="005062D5" w:rsidRDefault="00B634B3" w:rsidP="00B634B3">
      <w:pPr>
        <w:pStyle w:val="ListParagraph"/>
        <w:numPr>
          <w:ilvl w:val="0"/>
          <w:numId w:val="2"/>
        </w:numPr>
        <w:rPr>
          <w:rFonts w:ascii="Times New Roman" w:hAnsi="Times New Roman" w:cs="Times New Roman"/>
          <w:sz w:val="24"/>
          <w:szCs w:val="24"/>
        </w:rPr>
      </w:pPr>
      <w:r w:rsidRPr="005062D5">
        <w:rPr>
          <w:rFonts w:ascii="Times New Roman" w:hAnsi="Times New Roman" w:cs="Times New Roman"/>
          <w:sz w:val="24"/>
          <w:szCs w:val="24"/>
        </w:rPr>
        <w:t>Scarce or unreliable catch records.   (10%)</w:t>
      </w:r>
    </w:p>
    <w:p w:rsidR="00B634B3" w:rsidRPr="005062D5" w:rsidRDefault="00B634B3" w:rsidP="00B634B3">
      <w:pPr>
        <w:pStyle w:val="ListParagraph"/>
        <w:ind w:left="1110"/>
        <w:rPr>
          <w:rFonts w:ascii="Times New Roman" w:hAnsi="Times New Roman" w:cs="Times New Roman"/>
          <w:sz w:val="24"/>
          <w:szCs w:val="24"/>
        </w:rPr>
      </w:pPr>
    </w:p>
    <w:p w:rsidR="00B634B3" w:rsidRPr="005062D5" w:rsidRDefault="00B634B3" w:rsidP="00B634B3">
      <w:pPr>
        <w:pStyle w:val="ListParagraph"/>
        <w:numPr>
          <w:ilvl w:val="0"/>
          <w:numId w:val="1"/>
        </w:numPr>
        <w:rPr>
          <w:rFonts w:ascii="Times New Roman" w:hAnsi="Times New Roman" w:cs="Times New Roman"/>
          <w:sz w:val="24"/>
          <w:szCs w:val="24"/>
        </w:rPr>
      </w:pPr>
      <w:r w:rsidRPr="005062D5">
        <w:rPr>
          <w:rFonts w:ascii="Times New Roman" w:hAnsi="Times New Roman" w:cs="Times New Roman"/>
          <w:sz w:val="24"/>
          <w:szCs w:val="24"/>
        </w:rPr>
        <w:t>Uncertainty Characterization   (10%)</w:t>
      </w:r>
    </w:p>
    <w:p w:rsidR="00B634B3" w:rsidRPr="005062D5" w:rsidRDefault="00B634B3" w:rsidP="00B634B3">
      <w:pPr>
        <w:pStyle w:val="ListParagraph"/>
        <w:numPr>
          <w:ilvl w:val="0"/>
          <w:numId w:val="3"/>
        </w:numPr>
        <w:rPr>
          <w:rFonts w:ascii="Times New Roman" w:hAnsi="Times New Roman" w:cs="Times New Roman"/>
          <w:sz w:val="24"/>
          <w:szCs w:val="24"/>
        </w:rPr>
      </w:pPr>
      <w:r w:rsidRPr="005062D5">
        <w:rPr>
          <w:rFonts w:ascii="Times New Roman" w:hAnsi="Times New Roman" w:cs="Times New Roman"/>
          <w:b/>
          <w:sz w:val="24"/>
          <w:szCs w:val="24"/>
        </w:rPr>
        <w:t>Complete</w:t>
      </w:r>
      <w:r w:rsidRPr="005062D5">
        <w:rPr>
          <w:rFonts w:ascii="Times New Roman" w:hAnsi="Times New Roman" w:cs="Times New Roman"/>
          <w:sz w:val="24"/>
          <w:szCs w:val="24"/>
        </w:rPr>
        <w:t>.  Key Determinant – uncertainty in both assessment inputs and environmental conditions are included.  (0%)</w:t>
      </w:r>
    </w:p>
    <w:p w:rsidR="00B634B3" w:rsidRPr="005062D5" w:rsidRDefault="00B634B3" w:rsidP="00B634B3">
      <w:pPr>
        <w:pStyle w:val="ListParagraph"/>
        <w:numPr>
          <w:ilvl w:val="0"/>
          <w:numId w:val="3"/>
        </w:numPr>
        <w:rPr>
          <w:rFonts w:ascii="Times New Roman" w:hAnsi="Times New Roman" w:cs="Times New Roman"/>
          <w:sz w:val="24"/>
          <w:szCs w:val="24"/>
        </w:rPr>
      </w:pPr>
      <w:r w:rsidRPr="005062D5">
        <w:rPr>
          <w:rFonts w:ascii="Times New Roman" w:hAnsi="Times New Roman" w:cs="Times New Roman"/>
          <w:b/>
          <w:sz w:val="24"/>
          <w:szCs w:val="24"/>
        </w:rPr>
        <w:t>High</w:t>
      </w:r>
      <w:r w:rsidRPr="005062D5">
        <w:rPr>
          <w:rFonts w:ascii="Times New Roman" w:hAnsi="Times New Roman" w:cs="Times New Roman"/>
          <w:sz w:val="24"/>
          <w:szCs w:val="24"/>
        </w:rPr>
        <w:t>.  Key Determinant – reflects more than just uncertainty in future recruitment.  (2.5%)</w:t>
      </w:r>
    </w:p>
    <w:p w:rsidR="00B634B3" w:rsidRPr="005062D5" w:rsidRDefault="00B634B3" w:rsidP="00B634B3">
      <w:pPr>
        <w:pStyle w:val="ListParagraph"/>
        <w:numPr>
          <w:ilvl w:val="0"/>
          <w:numId w:val="3"/>
        </w:numPr>
        <w:rPr>
          <w:rFonts w:ascii="Times New Roman" w:hAnsi="Times New Roman" w:cs="Times New Roman"/>
          <w:sz w:val="24"/>
          <w:szCs w:val="24"/>
        </w:rPr>
      </w:pPr>
      <w:r w:rsidRPr="005062D5">
        <w:rPr>
          <w:rFonts w:ascii="Times New Roman" w:hAnsi="Times New Roman" w:cs="Times New Roman"/>
          <w:b/>
          <w:sz w:val="24"/>
          <w:szCs w:val="24"/>
        </w:rPr>
        <w:t>Medium</w:t>
      </w:r>
      <w:r w:rsidRPr="005062D5">
        <w:rPr>
          <w:rFonts w:ascii="Times New Roman" w:hAnsi="Times New Roman" w:cs="Times New Roman"/>
          <w:sz w:val="24"/>
          <w:szCs w:val="24"/>
        </w:rPr>
        <w:t>.  Uncertainties are addressed via statistical techniques and sensitivities, but full uncertainty is not carried forward in projections.   (5%)</w:t>
      </w:r>
    </w:p>
    <w:p w:rsidR="00B634B3" w:rsidRPr="005062D5" w:rsidRDefault="00B634B3" w:rsidP="00B634B3">
      <w:pPr>
        <w:pStyle w:val="ListParagraph"/>
        <w:numPr>
          <w:ilvl w:val="0"/>
          <w:numId w:val="3"/>
        </w:numPr>
        <w:rPr>
          <w:rFonts w:ascii="Times New Roman" w:hAnsi="Times New Roman" w:cs="Times New Roman"/>
          <w:sz w:val="24"/>
          <w:szCs w:val="24"/>
        </w:rPr>
      </w:pPr>
      <w:r w:rsidRPr="005062D5">
        <w:rPr>
          <w:rFonts w:ascii="Times New Roman" w:hAnsi="Times New Roman" w:cs="Times New Roman"/>
          <w:b/>
          <w:sz w:val="24"/>
          <w:szCs w:val="24"/>
        </w:rPr>
        <w:t>Low</w:t>
      </w:r>
      <w:r w:rsidRPr="005062D5">
        <w:rPr>
          <w:rFonts w:ascii="Times New Roman" w:hAnsi="Times New Roman" w:cs="Times New Roman"/>
          <w:sz w:val="24"/>
          <w:szCs w:val="24"/>
        </w:rPr>
        <w:t>.  Distributions of Fmsy and MSY are lacking.  (7.5%)</w:t>
      </w:r>
    </w:p>
    <w:p w:rsidR="00B634B3" w:rsidRPr="005062D5" w:rsidRDefault="00B634B3" w:rsidP="00B634B3">
      <w:pPr>
        <w:pStyle w:val="ListParagraph"/>
        <w:numPr>
          <w:ilvl w:val="0"/>
          <w:numId w:val="3"/>
        </w:numPr>
        <w:rPr>
          <w:rFonts w:ascii="Times New Roman" w:hAnsi="Times New Roman" w:cs="Times New Roman"/>
          <w:sz w:val="24"/>
          <w:szCs w:val="24"/>
        </w:rPr>
      </w:pPr>
      <w:r w:rsidRPr="005062D5">
        <w:rPr>
          <w:rFonts w:ascii="Times New Roman" w:hAnsi="Times New Roman" w:cs="Times New Roman"/>
          <w:b/>
          <w:sz w:val="24"/>
          <w:szCs w:val="24"/>
        </w:rPr>
        <w:t>None</w:t>
      </w:r>
      <w:r w:rsidRPr="005062D5">
        <w:rPr>
          <w:rFonts w:ascii="Times New Roman" w:hAnsi="Times New Roman" w:cs="Times New Roman"/>
          <w:sz w:val="24"/>
          <w:szCs w:val="24"/>
        </w:rPr>
        <w:t>.  Only single point estimates; no sensitivities or uncertainty evaluations.   (10%)</w:t>
      </w:r>
    </w:p>
    <w:p w:rsidR="00B634B3" w:rsidRPr="005062D5" w:rsidRDefault="00B634B3" w:rsidP="00B634B3">
      <w:pPr>
        <w:pStyle w:val="ListParagraph"/>
        <w:ind w:left="1110"/>
        <w:rPr>
          <w:rFonts w:ascii="Times New Roman" w:hAnsi="Times New Roman" w:cs="Times New Roman"/>
          <w:sz w:val="24"/>
          <w:szCs w:val="24"/>
        </w:rPr>
      </w:pPr>
    </w:p>
    <w:p w:rsidR="00B634B3" w:rsidRPr="005062D5" w:rsidRDefault="00B634B3" w:rsidP="00B634B3">
      <w:pPr>
        <w:pStyle w:val="ListParagraph"/>
        <w:numPr>
          <w:ilvl w:val="0"/>
          <w:numId w:val="1"/>
        </w:numPr>
        <w:rPr>
          <w:rFonts w:ascii="Times New Roman" w:hAnsi="Times New Roman" w:cs="Times New Roman"/>
          <w:sz w:val="24"/>
          <w:szCs w:val="24"/>
        </w:rPr>
      </w:pPr>
      <w:r w:rsidRPr="005062D5">
        <w:rPr>
          <w:rFonts w:ascii="Times New Roman" w:hAnsi="Times New Roman" w:cs="Times New Roman"/>
          <w:sz w:val="24"/>
          <w:szCs w:val="24"/>
        </w:rPr>
        <w:t>Stock Status   (10%)</w:t>
      </w:r>
    </w:p>
    <w:p w:rsidR="00B634B3" w:rsidRPr="005062D5" w:rsidRDefault="00B634B3" w:rsidP="00B634B3">
      <w:pPr>
        <w:pStyle w:val="ListParagraph"/>
        <w:numPr>
          <w:ilvl w:val="0"/>
          <w:numId w:val="4"/>
        </w:numPr>
        <w:rPr>
          <w:rFonts w:ascii="Times New Roman" w:hAnsi="Times New Roman" w:cs="Times New Roman"/>
          <w:sz w:val="24"/>
          <w:szCs w:val="24"/>
        </w:rPr>
      </w:pPr>
      <w:r w:rsidRPr="005062D5">
        <w:rPr>
          <w:rFonts w:ascii="Times New Roman" w:hAnsi="Times New Roman" w:cs="Times New Roman"/>
          <w:sz w:val="24"/>
          <w:szCs w:val="24"/>
        </w:rPr>
        <w:t>Neither overfished nor overfishing.  Stock is at high biomass and low exploitation relative to benchmark values.   (0%)</w:t>
      </w:r>
    </w:p>
    <w:p w:rsidR="00B634B3" w:rsidRPr="005062D5" w:rsidRDefault="00B634B3" w:rsidP="00B634B3">
      <w:pPr>
        <w:pStyle w:val="ListParagraph"/>
        <w:numPr>
          <w:ilvl w:val="0"/>
          <w:numId w:val="4"/>
        </w:numPr>
        <w:rPr>
          <w:rFonts w:ascii="Times New Roman" w:hAnsi="Times New Roman" w:cs="Times New Roman"/>
          <w:sz w:val="24"/>
          <w:szCs w:val="24"/>
        </w:rPr>
      </w:pPr>
      <w:r w:rsidRPr="005062D5">
        <w:rPr>
          <w:rFonts w:ascii="Times New Roman" w:hAnsi="Times New Roman" w:cs="Times New Roman"/>
          <w:sz w:val="24"/>
          <w:szCs w:val="24"/>
        </w:rPr>
        <w:t>Neither overfished nor overfishing.  Stock may be in close proximity to benchmark values.   (2.5%)</w:t>
      </w:r>
    </w:p>
    <w:p w:rsidR="00B634B3" w:rsidRPr="005062D5" w:rsidRDefault="00B634B3" w:rsidP="00B634B3">
      <w:pPr>
        <w:pStyle w:val="ListParagraph"/>
        <w:numPr>
          <w:ilvl w:val="0"/>
          <w:numId w:val="4"/>
        </w:numPr>
        <w:rPr>
          <w:rFonts w:ascii="Times New Roman" w:hAnsi="Times New Roman" w:cs="Times New Roman"/>
          <w:sz w:val="24"/>
          <w:szCs w:val="24"/>
        </w:rPr>
      </w:pPr>
      <w:r w:rsidRPr="005062D5">
        <w:rPr>
          <w:rFonts w:ascii="Times New Roman" w:hAnsi="Times New Roman" w:cs="Times New Roman"/>
          <w:sz w:val="24"/>
          <w:szCs w:val="24"/>
        </w:rPr>
        <w:t>Stock is either overfished or overfishing.   (5%)</w:t>
      </w:r>
    </w:p>
    <w:p w:rsidR="00B634B3" w:rsidRPr="005062D5" w:rsidRDefault="00B634B3" w:rsidP="00B634B3">
      <w:pPr>
        <w:pStyle w:val="ListParagraph"/>
        <w:numPr>
          <w:ilvl w:val="0"/>
          <w:numId w:val="4"/>
        </w:numPr>
        <w:rPr>
          <w:rFonts w:ascii="Times New Roman" w:hAnsi="Times New Roman" w:cs="Times New Roman"/>
          <w:sz w:val="24"/>
          <w:szCs w:val="24"/>
        </w:rPr>
      </w:pPr>
      <w:r w:rsidRPr="005062D5">
        <w:rPr>
          <w:rFonts w:ascii="Times New Roman" w:hAnsi="Times New Roman" w:cs="Times New Roman"/>
          <w:sz w:val="24"/>
          <w:szCs w:val="24"/>
        </w:rPr>
        <w:t>Stock is both overfished and overfishing.   (7.5%)</w:t>
      </w:r>
    </w:p>
    <w:p w:rsidR="00B634B3" w:rsidRPr="005062D5" w:rsidRDefault="00B634B3" w:rsidP="00B634B3">
      <w:pPr>
        <w:pStyle w:val="ListParagraph"/>
        <w:numPr>
          <w:ilvl w:val="0"/>
          <w:numId w:val="4"/>
        </w:numPr>
        <w:rPr>
          <w:rFonts w:ascii="Times New Roman" w:hAnsi="Times New Roman" w:cs="Times New Roman"/>
          <w:sz w:val="24"/>
          <w:szCs w:val="24"/>
        </w:rPr>
      </w:pPr>
      <w:r w:rsidRPr="005062D5">
        <w:rPr>
          <w:rFonts w:ascii="Times New Roman" w:hAnsi="Times New Roman" w:cs="Times New Roman"/>
          <w:sz w:val="24"/>
          <w:szCs w:val="24"/>
        </w:rPr>
        <w:t>Either status criterion is unknown.   (10%)</w:t>
      </w:r>
    </w:p>
    <w:p w:rsidR="00B634B3" w:rsidRPr="005062D5" w:rsidRDefault="00B634B3" w:rsidP="00B634B3">
      <w:pPr>
        <w:pStyle w:val="ListParagraph"/>
        <w:ind w:left="1110"/>
        <w:rPr>
          <w:rFonts w:ascii="Times New Roman" w:hAnsi="Times New Roman" w:cs="Times New Roman"/>
          <w:sz w:val="24"/>
          <w:szCs w:val="24"/>
        </w:rPr>
      </w:pPr>
    </w:p>
    <w:p w:rsidR="00B634B3" w:rsidRPr="005062D5" w:rsidRDefault="00B634B3" w:rsidP="00B634B3">
      <w:pPr>
        <w:pStyle w:val="ListParagraph"/>
        <w:numPr>
          <w:ilvl w:val="0"/>
          <w:numId w:val="1"/>
        </w:numPr>
        <w:rPr>
          <w:rFonts w:ascii="Times New Roman" w:hAnsi="Times New Roman" w:cs="Times New Roman"/>
          <w:sz w:val="24"/>
          <w:szCs w:val="24"/>
        </w:rPr>
      </w:pPr>
      <w:r w:rsidRPr="005062D5">
        <w:rPr>
          <w:rFonts w:ascii="Times New Roman" w:hAnsi="Times New Roman" w:cs="Times New Roman"/>
          <w:sz w:val="24"/>
          <w:szCs w:val="24"/>
        </w:rPr>
        <w:t>Productivity and Susceptibility – Risk Analysis   (10%)</w:t>
      </w:r>
    </w:p>
    <w:p w:rsidR="00B634B3" w:rsidRPr="005062D5" w:rsidRDefault="00B634B3" w:rsidP="00B634B3">
      <w:pPr>
        <w:pStyle w:val="ListParagraph"/>
        <w:numPr>
          <w:ilvl w:val="0"/>
          <w:numId w:val="5"/>
        </w:numPr>
        <w:rPr>
          <w:rFonts w:ascii="Times New Roman" w:hAnsi="Times New Roman" w:cs="Times New Roman"/>
          <w:sz w:val="24"/>
          <w:szCs w:val="24"/>
        </w:rPr>
      </w:pPr>
      <w:r w:rsidRPr="005062D5">
        <w:rPr>
          <w:rFonts w:ascii="Times New Roman" w:hAnsi="Times New Roman" w:cs="Times New Roman"/>
          <w:b/>
          <w:sz w:val="24"/>
          <w:szCs w:val="24"/>
        </w:rPr>
        <w:t>Low risk</w:t>
      </w:r>
      <w:r w:rsidRPr="005062D5">
        <w:rPr>
          <w:rFonts w:ascii="Times New Roman" w:hAnsi="Times New Roman" w:cs="Times New Roman"/>
          <w:sz w:val="24"/>
          <w:szCs w:val="24"/>
        </w:rPr>
        <w:t>.  High productivity, low vulnerability, low susceptibility.   (0%)</w:t>
      </w:r>
    </w:p>
    <w:p w:rsidR="00B634B3" w:rsidRPr="005062D5" w:rsidRDefault="00B634B3" w:rsidP="00B634B3">
      <w:pPr>
        <w:pStyle w:val="ListParagraph"/>
        <w:numPr>
          <w:ilvl w:val="0"/>
          <w:numId w:val="5"/>
        </w:numPr>
        <w:rPr>
          <w:rFonts w:ascii="Times New Roman" w:hAnsi="Times New Roman" w:cs="Times New Roman"/>
          <w:sz w:val="24"/>
          <w:szCs w:val="24"/>
        </w:rPr>
      </w:pPr>
      <w:r w:rsidRPr="005062D5">
        <w:rPr>
          <w:rFonts w:ascii="Times New Roman" w:hAnsi="Times New Roman" w:cs="Times New Roman"/>
          <w:b/>
          <w:sz w:val="24"/>
          <w:szCs w:val="24"/>
        </w:rPr>
        <w:t>Medium risk</w:t>
      </w:r>
      <w:r w:rsidRPr="005062D5">
        <w:rPr>
          <w:rFonts w:ascii="Times New Roman" w:hAnsi="Times New Roman" w:cs="Times New Roman"/>
          <w:sz w:val="24"/>
          <w:szCs w:val="24"/>
        </w:rPr>
        <w:t>.  Moderate productivity, moderate vulnerability, moderate susceptibility.   (5%)</w:t>
      </w:r>
    </w:p>
    <w:p w:rsidR="00B634B3" w:rsidRPr="005062D5" w:rsidRDefault="00B634B3" w:rsidP="00B634B3">
      <w:pPr>
        <w:pStyle w:val="ListParagraph"/>
        <w:numPr>
          <w:ilvl w:val="0"/>
          <w:numId w:val="5"/>
        </w:numPr>
        <w:rPr>
          <w:rFonts w:ascii="Times New Roman" w:hAnsi="Times New Roman" w:cs="Times New Roman"/>
          <w:sz w:val="24"/>
          <w:szCs w:val="24"/>
        </w:rPr>
      </w:pPr>
      <w:r w:rsidRPr="005062D5">
        <w:rPr>
          <w:rFonts w:ascii="Times New Roman" w:hAnsi="Times New Roman" w:cs="Times New Roman"/>
          <w:b/>
          <w:sz w:val="24"/>
          <w:szCs w:val="24"/>
        </w:rPr>
        <w:t>High risk</w:t>
      </w:r>
      <w:r w:rsidRPr="005062D5">
        <w:rPr>
          <w:rFonts w:ascii="Times New Roman" w:hAnsi="Times New Roman" w:cs="Times New Roman"/>
          <w:sz w:val="24"/>
          <w:szCs w:val="24"/>
        </w:rPr>
        <w:t>.  Low productivity, high vulnerability, high susceptibility.   (10%)</w:t>
      </w:r>
    </w:p>
    <w:p w:rsidR="00D30DE3" w:rsidRDefault="00D30DE3">
      <w:pPr>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vertAnchor="page" w:horzAnchor="margin" w:tblpY="1686"/>
        <w:tblW w:w="10904" w:type="dxa"/>
        <w:tblLook w:val="04A0"/>
      </w:tblPr>
      <w:tblGrid>
        <w:gridCol w:w="1900"/>
        <w:gridCol w:w="1354"/>
        <w:gridCol w:w="900"/>
        <w:gridCol w:w="810"/>
        <w:gridCol w:w="810"/>
        <w:gridCol w:w="810"/>
        <w:gridCol w:w="360"/>
        <w:gridCol w:w="990"/>
        <w:gridCol w:w="270"/>
        <w:gridCol w:w="990"/>
        <w:gridCol w:w="270"/>
        <w:gridCol w:w="1440"/>
      </w:tblGrid>
      <w:tr w:rsidR="0060009B" w:rsidRPr="00D163C1" w:rsidTr="0060009B">
        <w:trPr>
          <w:trHeight w:val="264"/>
        </w:trPr>
        <w:tc>
          <w:tcPr>
            <w:tcW w:w="1900" w:type="dxa"/>
            <w:tcBorders>
              <w:top w:val="single" w:sz="4" w:space="0" w:color="auto"/>
              <w:left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1354" w:type="dxa"/>
            <w:tcBorders>
              <w:top w:val="single" w:sz="4" w:space="0" w:color="auto"/>
              <w:left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3330" w:type="dxa"/>
            <w:gridSpan w:val="4"/>
            <w:tcBorders>
              <w:top w:val="single" w:sz="4" w:space="0" w:color="auto"/>
              <w:left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Dimension</w:t>
            </w:r>
          </w:p>
        </w:tc>
        <w:tc>
          <w:tcPr>
            <w:tcW w:w="1620" w:type="dxa"/>
            <w:gridSpan w:val="3"/>
            <w:vMerge w:val="restart"/>
            <w:tcBorders>
              <w:top w:val="single" w:sz="4" w:space="0" w:color="auto"/>
              <w:left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Adjustment Factor</w:t>
            </w:r>
          </w:p>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(total score)</w:t>
            </w:r>
          </w:p>
        </w:tc>
        <w:tc>
          <w:tcPr>
            <w:tcW w:w="990" w:type="dxa"/>
            <w:vMerge w:val="restart"/>
            <w:tcBorders>
              <w:top w:val="single" w:sz="4" w:space="0" w:color="auto"/>
              <w:left w:val="nil"/>
              <w:right w:val="nil"/>
            </w:tcBorders>
            <w:shd w:val="clear" w:color="auto" w:fill="auto"/>
            <w:vAlign w:val="center"/>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Critical</w:t>
            </w:r>
            <w:r w:rsidRPr="00D163C1">
              <w:rPr>
                <w:rFonts w:ascii="Arial" w:eastAsia="Times New Roman" w:hAnsi="Arial" w:cs="Arial"/>
                <w:sz w:val="18"/>
                <w:szCs w:val="18"/>
              </w:rPr>
              <w:br/>
              <w:t>P*</w:t>
            </w:r>
          </w:p>
        </w:tc>
        <w:tc>
          <w:tcPr>
            <w:tcW w:w="270" w:type="dxa"/>
            <w:tcBorders>
              <w:top w:val="single" w:sz="4" w:space="0" w:color="auto"/>
              <w:left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1440" w:type="dxa"/>
            <w:vMerge w:val="restart"/>
            <w:tcBorders>
              <w:top w:val="single" w:sz="4" w:space="0" w:color="auto"/>
              <w:left w:val="nil"/>
              <w:right w:val="nil"/>
            </w:tcBorders>
            <w:shd w:val="clear" w:color="auto" w:fill="auto"/>
            <w:vAlign w:val="center"/>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P(Successful</w:t>
            </w:r>
            <w:r w:rsidRPr="00D163C1">
              <w:rPr>
                <w:rFonts w:ascii="Arial" w:eastAsia="Times New Roman" w:hAnsi="Arial" w:cs="Arial"/>
                <w:sz w:val="18"/>
                <w:szCs w:val="18"/>
              </w:rPr>
              <w:br/>
              <w:t>Rebuild)</w:t>
            </w:r>
          </w:p>
        </w:tc>
      </w:tr>
      <w:tr w:rsidR="0060009B" w:rsidRPr="00D163C1" w:rsidTr="0060009B">
        <w:trPr>
          <w:trHeight w:val="264"/>
        </w:trPr>
        <w:tc>
          <w:tcPr>
            <w:tcW w:w="1900" w:type="dxa"/>
            <w:tcBorders>
              <w:top w:val="nil"/>
              <w:left w:val="nil"/>
              <w:bottom w:val="single" w:sz="4" w:space="0" w:color="auto"/>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Stock</w:t>
            </w:r>
          </w:p>
        </w:tc>
        <w:tc>
          <w:tcPr>
            <w:tcW w:w="1354" w:type="dxa"/>
            <w:tcBorders>
              <w:top w:val="nil"/>
              <w:left w:val="nil"/>
              <w:bottom w:val="single" w:sz="4" w:space="0" w:color="auto"/>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00" w:type="dxa"/>
            <w:tcBorders>
              <w:top w:val="nil"/>
              <w:left w:val="nil"/>
              <w:bottom w:val="single" w:sz="4" w:space="0" w:color="auto"/>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I</w:t>
            </w:r>
          </w:p>
        </w:tc>
        <w:tc>
          <w:tcPr>
            <w:tcW w:w="810" w:type="dxa"/>
            <w:tcBorders>
              <w:top w:val="nil"/>
              <w:left w:val="nil"/>
              <w:bottom w:val="single" w:sz="4" w:space="0" w:color="auto"/>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II</w:t>
            </w:r>
          </w:p>
        </w:tc>
        <w:tc>
          <w:tcPr>
            <w:tcW w:w="810" w:type="dxa"/>
            <w:tcBorders>
              <w:top w:val="nil"/>
              <w:left w:val="nil"/>
              <w:bottom w:val="single" w:sz="4" w:space="0" w:color="auto"/>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III</w:t>
            </w:r>
          </w:p>
        </w:tc>
        <w:tc>
          <w:tcPr>
            <w:tcW w:w="810" w:type="dxa"/>
            <w:tcBorders>
              <w:top w:val="nil"/>
              <w:left w:val="nil"/>
              <w:bottom w:val="single" w:sz="4" w:space="0" w:color="auto"/>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IV</w:t>
            </w:r>
          </w:p>
        </w:tc>
        <w:tc>
          <w:tcPr>
            <w:tcW w:w="1620" w:type="dxa"/>
            <w:gridSpan w:val="3"/>
            <w:vMerge/>
            <w:tcBorders>
              <w:left w:val="nil"/>
              <w:bottom w:val="single" w:sz="4" w:space="0" w:color="auto"/>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vMerge/>
            <w:tcBorders>
              <w:top w:val="nil"/>
              <w:left w:val="nil"/>
              <w:bottom w:val="single" w:sz="4" w:space="0" w:color="auto"/>
              <w:right w:val="nil"/>
            </w:tcBorders>
            <w:vAlign w:val="center"/>
            <w:hideMark/>
          </w:tcPr>
          <w:p w:rsidR="0060009B" w:rsidRPr="00D163C1" w:rsidRDefault="0060009B" w:rsidP="0060009B">
            <w:pPr>
              <w:spacing w:after="0" w:line="240" w:lineRule="auto"/>
              <w:rPr>
                <w:rFonts w:ascii="Arial" w:eastAsia="Times New Roman" w:hAnsi="Arial" w:cs="Arial"/>
                <w:sz w:val="18"/>
                <w:szCs w:val="18"/>
              </w:rPr>
            </w:pPr>
          </w:p>
        </w:tc>
        <w:tc>
          <w:tcPr>
            <w:tcW w:w="270" w:type="dxa"/>
            <w:tcBorders>
              <w:top w:val="nil"/>
              <w:left w:val="nil"/>
              <w:bottom w:val="single" w:sz="4" w:space="0" w:color="auto"/>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1440" w:type="dxa"/>
            <w:vMerge/>
            <w:tcBorders>
              <w:top w:val="nil"/>
              <w:left w:val="nil"/>
              <w:bottom w:val="single" w:sz="4" w:space="0" w:color="auto"/>
              <w:right w:val="nil"/>
            </w:tcBorders>
            <w:vAlign w:val="center"/>
            <w:hideMark/>
          </w:tcPr>
          <w:p w:rsidR="0060009B" w:rsidRPr="00D163C1" w:rsidRDefault="0060009B" w:rsidP="0060009B">
            <w:pPr>
              <w:spacing w:after="0" w:line="240" w:lineRule="auto"/>
              <w:rPr>
                <w:rFonts w:ascii="Arial" w:eastAsia="Times New Roman" w:hAnsi="Arial" w:cs="Arial"/>
                <w:sz w:val="18"/>
                <w:szCs w:val="18"/>
              </w:rPr>
            </w:pPr>
          </w:p>
        </w:tc>
      </w:tr>
      <w:tr w:rsidR="0060009B" w:rsidRPr="00D163C1" w:rsidTr="0060009B">
        <w:trPr>
          <w:trHeight w:val="264"/>
        </w:trPr>
        <w:tc>
          <w:tcPr>
            <w:tcW w:w="1900" w:type="dxa"/>
            <w:tcBorders>
              <w:top w:val="single" w:sz="4" w:space="0" w:color="auto"/>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Golden Tilefish</w:t>
            </w:r>
          </w:p>
        </w:tc>
        <w:tc>
          <w:tcPr>
            <w:tcW w:w="1354" w:type="dxa"/>
            <w:tcBorders>
              <w:top w:val="single" w:sz="4" w:space="0" w:color="auto"/>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Tier Within Dimension</w:t>
            </w:r>
          </w:p>
        </w:tc>
        <w:tc>
          <w:tcPr>
            <w:tcW w:w="900" w:type="dxa"/>
            <w:tcBorders>
              <w:top w:val="single" w:sz="4" w:space="0" w:color="auto"/>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1</w:t>
            </w:r>
          </w:p>
        </w:tc>
        <w:tc>
          <w:tcPr>
            <w:tcW w:w="810" w:type="dxa"/>
            <w:tcBorders>
              <w:top w:val="single" w:sz="4" w:space="0" w:color="auto"/>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2</w:t>
            </w:r>
          </w:p>
        </w:tc>
        <w:tc>
          <w:tcPr>
            <w:tcW w:w="810" w:type="dxa"/>
            <w:tcBorders>
              <w:top w:val="single" w:sz="4" w:space="0" w:color="auto"/>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3</w:t>
            </w:r>
          </w:p>
        </w:tc>
        <w:tc>
          <w:tcPr>
            <w:tcW w:w="810" w:type="dxa"/>
            <w:tcBorders>
              <w:top w:val="single" w:sz="4" w:space="0" w:color="auto"/>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3</w:t>
            </w:r>
          </w:p>
        </w:tc>
        <w:tc>
          <w:tcPr>
            <w:tcW w:w="360" w:type="dxa"/>
            <w:tcBorders>
              <w:top w:val="single" w:sz="4" w:space="0" w:color="auto"/>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tcBorders>
              <w:top w:val="single" w:sz="4" w:space="0" w:color="auto"/>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270" w:type="dxa"/>
            <w:tcBorders>
              <w:top w:val="single" w:sz="4" w:space="0" w:color="auto"/>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90" w:type="dxa"/>
            <w:vMerge w:val="restart"/>
            <w:tcBorders>
              <w:top w:val="single" w:sz="4" w:space="0" w:color="auto"/>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32.5</w:t>
            </w:r>
          </w:p>
        </w:tc>
        <w:tc>
          <w:tcPr>
            <w:tcW w:w="270" w:type="dxa"/>
            <w:tcBorders>
              <w:top w:val="single" w:sz="4" w:space="0" w:color="auto"/>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vMerge w:val="restart"/>
            <w:tcBorders>
              <w:top w:val="single" w:sz="4" w:space="0" w:color="auto"/>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67.5</w:t>
            </w:r>
          </w:p>
        </w:tc>
      </w:tr>
      <w:tr w:rsidR="0060009B" w:rsidRPr="00D163C1" w:rsidTr="0060009B">
        <w:trPr>
          <w:trHeight w:val="264"/>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Score</w:t>
            </w: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0.0</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2.5</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 xml:space="preserve"> 5.0</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10.0</w:t>
            </w: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17.5</w:t>
            </w: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vMerge/>
            <w:tcBorders>
              <w:top w:val="nil"/>
              <w:left w:val="nil"/>
              <w:bottom w:val="nil"/>
              <w:right w:val="nil"/>
            </w:tcBorders>
            <w:vAlign w:val="center"/>
            <w:hideMark/>
          </w:tcPr>
          <w:p w:rsidR="0060009B" w:rsidRPr="00D163C1" w:rsidRDefault="0060009B" w:rsidP="0060009B">
            <w:pPr>
              <w:spacing w:after="0" w:line="240" w:lineRule="auto"/>
              <w:rPr>
                <w:rFonts w:ascii="Arial" w:eastAsia="Times New Roman" w:hAnsi="Arial" w:cs="Arial"/>
                <w:sz w:val="18"/>
                <w:szCs w:val="18"/>
              </w:rPr>
            </w:pP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vMerge/>
            <w:tcBorders>
              <w:top w:val="nil"/>
              <w:left w:val="nil"/>
              <w:bottom w:val="nil"/>
              <w:right w:val="nil"/>
            </w:tcBorders>
            <w:vAlign w:val="center"/>
            <w:hideMark/>
          </w:tcPr>
          <w:p w:rsidR="0060009B" w:rsidRPr="00D163C1" w:rsidRDefault="0060009B" w:rsidP="0060009B">
            <w:pPr>
              <w:spacing w:after="0" w:line="240" w:lineRule="auto"/>
              <w:rPr>
                <w:rFonts w:ascii="Arial" w:eastAsia="Times New Roman" w:hAnsi="Arial" w:cs="Arial"/>
                <w:sz w:val="18"/>
                <w:szCs w:val="18"/>
              </w:rPr>
            </w:pPr>
          </w:p>
        </w:tc>
      </w:tr>
      <w:tr w:rsidR="0060009B" w:rsidRPr="00D163C1" w:rsidTr="0060009B">
        <w:trPr>
          <w:trHeight w:val="162"/>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r>
      <w:tr w:rsidR="0060009B" w:rsidRPr="00D163C1" w:rsidTr="0060009B">
        <w:trPr>
          <w:trHeight w:val="264"/>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 xml:space="preserve">Snowy Grouper </w:t>
            </w: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Tier Within Dimension</w:t>
            </w: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1</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2</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4</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3</w:t>
            </w: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90" w:type="dxa"/>
            <w:vMerge w:val="restart"/>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30.0</w:t>
            </w: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vMerge w:val="restart"/>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70.0</w:t>
            </w:r>
          </w:p>
        </w:tc>
      </w:tr>
      <w:tr w:rsidR="0060009B" w:rsidRPr="00D163C1" w:rsidTr="0060009B">
        <w:trPr>
          <w:trHeight w:val="264"/>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Score</w:t>
            </w: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0.0</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2.5</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 xml:space="preserve"> 7.5</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10.0</w:t>
            </w: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20.0</w:t>
            </w: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vMerge/>
            <w:tcBorders>
              <w:top w:val="nil"/>
              <w:left w:val="nil"/>
              <w:bottom w:val="nil"/>
              <w:right w:val="nil"/>
            </w:tcBorders>
            <w:vAlign w:val="center"/>
            <w:hideMark/>
          </w:tcPr>
          <w:p w:rsidR="0060009B" w:rsidRPr="00D163C1" w:rsidRDefault="0060009B" w:rsidP="0060009B">
            <w:pPr>
              <w:spacing w:after="0" w:line="240" w:lineRule="auto"/>
              <w:rPr>
                <w:rFonts w:ascii="Arial" w:eastAsia="Times New Roman" w:hAnsi="Arial" w:cs="Arial"/>
                <w:sz w:val="18"/>
                <w:szCs w:val="18"/>
              </w:rPr>
            </w:pP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vMerge/>
            <w:tcBorders>
              <w:top w:val="nil"/>
              <w:left w:val="nil"/>
              <w:bottom w:val="nil"/>
              <w:right w:val="nil"/>
            </w:tcBorders>
            <w:vAlign w:val="center"/>
            <w:hideMark/>
          </w:tcPr>
          <w:p w:rsidR="0060009B" w:rsidRPr="00D163C1" w:rsidRDefault="0060009B" w:rsidP="0060009B">
            <w:pPr>
              <w:spacing w:after="0" w:line="240" w:lineRule="auto"/>
              <w:rPr>
                <w:rFonts w:ascii="Arial" w:eastAsia="Times New Roman" w:hAnsi="Arial" w:cs="Arial"/>
                <w:sz w:val="18"/>
                <w:szCs w:val="18"/>
              </w:rPr>
            </w:pPr>
          </w:p>
        </w:tc>
      </w:tr>
      <w:tr w:rsidR="0060009B" w:rsidRPr="00D163C1" w:rsidTr="0060009B">
        <w:trPr>
          <w:trHeight w:val="103"/>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r>
      <w:tr w:rsidR="0060009B" w:rsidRPr="00D163C1" w:rsidTr="0060009B">
        <w:trPr>
          <w:trHeight w:val="264"/>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Gag Grouper</w:t>
            </w: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Tier Within Dimension</w:t>
            </w: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1</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3</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3</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3</w:t>
            </w: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90" w:type="dxa"/>
            <w:vMerge w:val="restart"/>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30.0</w:t>
            </w: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vMerge w:val="restart"/>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70.0</w:t>
            </w:r>
          </w:p>
        </w:tc>
      </w:tr>
      <w:tr w:rsidR="0060009B" w:rsidRPr="00D163C1" w:rsidTr="0060009B">
        <w:trPr>
          <w:trHeight w:val="264"/>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Score</w:t>
            </w: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0.0</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5.0</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 xml:space="preserve"> 5.0</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10.0</w:t>
            </w: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20.0</w:t>
            </w: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vMerge/>
            <w:tcBorders>
              <w:top w:val="nil"/>
              <w:left w:val="nil"/>
              <w:bottom w:val="nil"/>
              <w:right w:val="nil"/>
            </w:tcBorders>
            <w:vAlign w:val="center"/>
            <w:hideMark/>
          </w:tcPr>
          <w:p w:rsidR="0060009B" w:rsidRPr="00D163C1" w:rsidRDefault="0060009B" w:rsidP="0060009B">
            <w:pPr>
              <w:spacing w:after="0" w:line="240" w:lineRule="auto"/>
              <w:rPr>
                <w:rFonts w:ascii="Arial" w:eastAsia="Times New Roman" w:hAnsi="Arial" w:cs="Arial"/>
                <w:sz w:val="18"/>
                <w:szCs w:val="18"/>
              </w:rPr>
            </w:pP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vMerge/>
            <w:tcBorders>
              <w:top w:val="nil"/>
              <w:left w:val="nil"/>
              <w:bottom w:val="nil"/>
              <w:right w:val="nil"/>
            </w:tcBorders>
            <w:vAlign w:val="center"/>
            <w:hideMark/>
          </w:tcPr>
          <w:p w:rsidR="0060009B" w:rsidRPr="00D163C1" w:rsidRDefault="0060009B" w:rsidP="0060009B">
            <w:pPr>
              <w:spacing w:after="0" w:line="240" w:lineRule="auto"/>
              <w:rPr>
                <w:rFonts w:ascii="Arial" w:eastAsia="Times New Roman" w:hAnsi="Arial" w:cs="Arial"/>
                <w:sz w:val="18"/>
                <w:szCs w:val="18"/>
              </w:rPr>
            </w:pPr>
          </w:p>
        </w:tc>
      </w:tr>
      <w:tr w:rsidR="0060009B" w:rsidRPr="00D163C1" w:rsidTr="0060009B">
        <w:trPr>
          <w:trHeight w:val="144"/>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r>
      <w:tr w:rsidR="0060009B" w:rsidRPr="00D163C1" w:rsidTr="0060009B">
        <w:trPr>
          <w:trHeight w:val="264"/>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Red Snapper</w:t>
            </w: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Tier Within Dimension</w:t>
            </w: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2</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3</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4</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2</w:t>
            </w: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90" w:type="dxa"/>
            <w:vMerge w:val="restart"/>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30.0</w:t>
            </w: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vMerge w:val="restart"/>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70.0</w:t>
            </w:r>
          </w:p>
        </w:tc>
      </w:tr>
      <w:tr w:rsidR="0060009B" w:rsidRPr="00D163C1" w:rsidTr="0060009B">
        <w:trPr>
          <w:trHeight w:val="264"/>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Score</w:t>
            </w: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2.5</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5.0</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 xml:space="preserve"> 7.5</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 xml:space="preserve"> 5.0</w:t>
            </w: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20.0</w:t>
            </w: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vMerge/>
            <w:tcBorders>
              <w:top w:val="nil"/>
              <w:left w:val="nil"/>
              <w:bottom w:val="nil"/>
              <w:right w:val="nil"/>
            </w:tcBorders>
            <w:vAlign w:val="center"/>
            <w:hideMark/>
          </w:tcPr>
          <w:p w:rsidR="0060009B" w:rsidRPr="00D163C1" w:rsidRDefault="0060009B" w:rsidP="0060009B">
            <w:pPr>
              <w:spacing w:after="0" w:line="240" w:lineRule="auto"/>
              <w:rPr>
                <w:rFonts w:ascii="Arial" w:eastAsia="Times New Roman" w:hAnsi="Arial" w:cs="Arial"/>
                <w:sz w:val="18"/>
                <w:szCs w:val="18"/>
              </w:rPr>
            </w:pP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vMerge/>
            <w:tcBorders>
              <w:top w:val="nil"/>
              <w:left w:val="nil"/>
              <w:bottom w:val="nil"/>
              <w:right w:val="nil"/>
            </w:tcBorders>
            <w:vAlign w:val="center"/>
            <w:hideMark/>
          </w:tcPr>
          <w:p w:rsidR="0060009B" w:rsidRPr="00D163C1" w:rsidRDefault="0060009B" w:rsidP="0060009B">
            <w:pPr>
              <w:spacing w:after="0" w:line="240" w:lineRule="auto"/>
              <w:rPr>
                <w:rFonts w:ascii="Arial" w:eastAsia="Times New Roman" w:hAnsi="Arial" w:cs="Arial"/>
                <w:sz w:val="18"/>
                <w:szCs w:val="18"/>
              </w:rPr>
            </w:pPr>
          </w:p>
        </w:tc>
      </w:tr>
      <w:tr w:rsidR="0060009B" w:rsidRPr="00D163C1" w:rsidTr="0060009B">
        <w:trPr>
          <w:trHeight w:val="153"/>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r>
      <w:tr w:rsidR="0060009B" w:rsidRPr="00D163C1" w:rsidTr="0060009B">
        <w:trPr>
          <w:trHeight w:val="264"/>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Vermilion Snapper</w:t>
            </w: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Tier Within Dimension</w:t>
            </w: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2</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3</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5</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2</w:t>
            </w: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90" w:type="dxa"/>
            <w:vMerge w:val="restart"/>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27.5</w:t>
            </w: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vMerge w:val="restart"/>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72.5</w:t>
            </w:r>
          </w:p>
        </w:tc>
      </w:tr>
      <w:tr w:rsidR="0060009B" w:rsidRPr="00D163C1" w:rsidTr="0060009B">
        <w:trPr>
          <w:trHeight w:val="264"/>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Score</w:t>
            </w: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2.5</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5.0</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10.0</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 xml:space="preserve"> 5.0</w:t>
            </w: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22.5</w:t>
            </w: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vMerge/>
            <w:tcBorders>
              <w:top w:val="nil"/>
              <w:left w:val="nil"/>
              <w:bottom w:val="nil"/>
              <w:right w:val="nil"/>
            </w:tcBorders>
            <w:vAlign w:val="center"/>
            <w:hideMark/>
          </w:tcPr>
          <w:p w:rsidR="0060009B" w:rsidRPr="00D163C1" w:rsidRDefault="0060009B" w:rsidP="0060009B">
            <w:pPr>
              <w:spacing w:after="0" w:line="240" w:lineRule="auto"/>
              <w:rPr>
                <w:rFonts w:ascii="Arial" w:eastAsia="Times New Roman" w:hAnsi="Arial" w:cs="Arial"/>
                <w:sz w:val="18"/>
                <w:szCs w:val="18"/>
              </w:rPr>
            </w:pP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vMerge/>
            <w:tcBorders>
              <w:top w:val="nil"/>
              <w:left w:val="nil"/>
              <w:bottom w:val="nil"/>
              <w:right w:val="nil"/>
            </w:tcBorders>
            <w:vAlign w:val="center"/>
            <w:hideMark/>
          </w:tcPr>
          <w:p w:rsidR="0060009B" w:rsidRPr="00D163C1" w:rsidRDefault="0060009B" w:rsidP="0060009B">
            <w:pPr>
              <w:spacing w:after="0" w:line="240" w:lineRule="auto"/>
              <w:rPr>
                <w:rFonts w:ascii="Arial" w:eastAsia="Times New Roman" w:hAnsi="Arial" w:cs="Arial"/>
                <w:sz w:val="18"/>
                <w:szCs w:val="18"/>
              </w:rPr>
            </w:pPr>
          </w:p>
        </w:tc>
      </w:tr>
      <w:tr w:rsidR="0060009B" w:rsidRPr="00D163C1" w:rsidTr="0060009B">
        <w:trPr>
          <w:trHeight w:val="117"/>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r>
      <w:tr w:rsidR="0060009B" w:rsidRPr="00D163C1" w:rsidTr="0060009B">
        <w:trPr>
          <w:trHeight w:val="264"/>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Black Sea Bass</w:t>
            </w: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Tier Within Dimension</w:t>
            </w: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1</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3</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3</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2</w:t>
            </w: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90" w:type="dxa"/>
            <w:vMerge w:val="restart"/>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35.0</w:t>
            </w: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vMerge w:val="restart"/>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65.0</w:t>
            </w:r>
          </w:p>
        </w:tc>
      </w:tr>
      <w:tr w:rsidR="0060009B" w:rsidRPr="00D163C1" w:rsidTr="0060009B">
        <w:trPr>
          <w:trHeight w:val="264"/>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Penalty</w:t>
            </w: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0.0</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5.0</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 xml:space="preserve"> 5.0</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 xml:space="preserve"> 5.0</w:t>
            </w: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15.0</w:t>
            </w: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vMerge/>
            <w:tcBorders>
              <w:top w:val="nil"/>
              <w:left w:val="nil"/>
              <w:bottom w:val="nil"/>
              <w:right w:val="nil"/>
            </w:tcBorders>
            <w:vAlign w:val="center"/>
            <w:hideMark/>
          </w:tcPr>
          <w:p w:rsidR="0060009B" w:rsidRPr="00D163C1" w:rsidRDefault="0060009B" w:rsidP="0060009B">
            <w:pPr>
              <w:spacing w:after="0" w:line="240" w:lineRule="auto"/>
              <w:rPr>
                <w:rFonts w:ascii="Arial" w:eastAsia="Times New Roman" w:hAnsi="Arial" w:cs="Arial"/>
                <w:sz w:val="18"/>
                <w:szCs w:val="18"/>
              </w:rPr>
            </w:pP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vMerge/>
            <w:tcBorders>
              <w:top w:val="nil"/>
              <w:left w:val="nil"/>
              <w:bottom w:val="nil"/>
              <w:right w:val="nil"/>
            </w:tcBorders>
            <w:vAlign w:val="center"/>
            <w:hideMark/>
          </w:tcPr>
          <w:p w:rsidR="0060009B" w:rsidRPr="00D163C1" w:rsidRDefault="0060009B" w:rsidP="0060009B">
            <w:pPr>
              <w:spacing w:after="0" w:line="240" w:lineRule="auto"/>
              <w:rPr>
                <w:rFonts w:ascii="Arial" w:eastAsia="Times New Roman" w:hAnsi="Arial" w:cs="Arial"/>
                <w:sz w:val="18"/>
                <w:szCs w:val="18"/>
              </w:rPr>
            </w:pPr>
          </w:p>
        </w:tc>
      </w:tr>
      <w:tr w:rsidR="0060009B" w:rsidRPr="00D163C1" w:rsidTr="0060009B">
        <w:trPr>
          <w:trHeight w:val="90"/>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r>
      <w:tr w:rsidR="0060009B" w:rsidRPr="00D163C1" w:rsidTr="0060009B">
        <w:trPr>
          <w:trHeight w:val="264"/>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Red Porgy</w:t>
            </w: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Tier Within Dimension</w:t>
            </w: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1</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3</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3</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2</w:t>
            </w: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vMerge w:val="restart"/>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35.0</w:t>
            </w: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vMerge w:val="restart"/>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65.0</w:t>
            </w:r>
          </w:p>
        </w:tc>
      </w:tr>
      <w:tr w:rsidR="0060009B" w:rsidRPr="00D163C1" w:rsidTr="0060009B">
        <w:trPr>
          <w:trHeight w:val="264"/>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Score</w:t>
            </w: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0.0</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5.0</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 xml:space="preserve"> 5.0</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 xml:space="preserve"> 5.0</w:t>
            </w: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15.0</w:t>
            </w: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vMerge/>
            <w:tcBorders>
              <w:top w:val="nil"/>
              <w:left w:val="nil"/>
              <w:bottom w:val="nil"/>
              <w:right w:val="nil"/>
            </w:tcBorders>
            <w:vAlign w:val="center"/>
            <w:hideMark/>
          </w:tcPr>
          <w:p w:rsidR="0060009B" w:rsidRPr="00D163C1" w:rsidRDefault="0060009B" w:rsidP="0060009B">
            <w:pPr>
              <w:spacing w:after="0" w:line="240" w:lineRule="auto"/>
              <w:rPr>
                <w:rFonts w:ascii="Arial" w:eastAsia="Times New Roman" w:hAnsi="Arial" w:cs="Arial"/>
                <w:sz w:val="18"/>
                <w:szCs w:val="18"/>
              </w:rPr>
            </w:pP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vMerge/>
            <w:tcBorders>
              <w:top w:val="nil"/>
              <w:left w:val="nil"/>
              <w:bottom w:val="nil"/>
              <w:right w:val="nil"/>
            </w:tcBorders>
            <w:vAlign w:val="center"/>
            <w:hideMark/>
          </w:tcPr>
          <w:p w:rsidR="0060009B" w:rsidRPr="00D163C1" w:rsidRDefault="0060009B" w:rsidP="0060009B">
            <w:pPr>
              <w:spacing w:after="0" w:line="240" w:lineRule="auto"/>
              <w:rPr>
                <w:rFonts w:ascii="Arial" w:eastAsia="Times New Roman" w:hAnsi="Arial" w:cs="Arial"/>
                <w:sz w:val="18"/>
                <w:szCs w:val="18"/>
              </w:rPr>
            </w:pPr>
          </w:p>
        </w:tc>
      </w:tr>
      <w:tr w:rsidR="0060009B" w:rsidRPr="00D163C1" w:rsidTr="0060009B">
        <w:trPr>
          <w:trHeight w:val="184"/>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r>
      <w:tr w:rsidR="0060009B" w:rsidRPr="00D163C1" w:rsidTr="0060009B">
        <w:trPr>
          <w:trHeight w:val="264"/>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Yellowtail Snapper</w:t>
            </w: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Tier Within Dimension</w:t>
            </w: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1</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3</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2</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2</w:t>
            </w: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vMerge w:val="restart"/>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37.5</w:t>
            </w: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vMerge w:val="restart"/>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62.5</w:t>
            </w:r>
          </w:p>
        </w:tc>
      </w:tr>
      <w:tr w:rsidR="0060009B" w:rsidRPr="00D163C1" w:rsidTr="0060009B">
        <w:trPr>
          <w:trHeight w:val="264"/>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Score</w:t>
            </w: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0.0</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5.0</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2.5</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 xml:space="preserve"> 5.0</w:t>
            </w: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12.5</w:t>
            </w: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vMerge/>
            <w:tcBorders>
              <w:top w:val="nil"/>
              <w:left w:val="nil"/>
              <w:bottom w:val="nil"/>
              <w:right w:val="nil"/>
            </w:tcBorders>
            <w:vAlign w:val="center"/>
            <w:hideMark/>
          </w:tcPr>
          <w:p w:rsidR="0060009B" w:rsidRPr="00D163C1" w:rsidRDefault="0060009B" w:rsidP="0060009B">
            <w:pPr>
              <w:spacing w:after="0" w:line="240" w:lineRule="auto"/>
              <w:rPr>
                <w:rFonts w:ascii="Arial" w:eastAsia="Times New Roman" w:hAnsi="Arial" w:cs="Arial"/>
                <w:sz w:val="18"/>
                <w:szCs w:val="18"/>
              </w:rPr>
            </w:pP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vMerge/>
            <w:tcBorders>
              <w:top w:val="nil"/>
              <w:left w:val="nil"/>
              <w:bottom w:val="nil"/>
              <w:right w:val="nil"/>
            </w:tcBorders>
            <w:vAlign w:val="center"/>
            <w:hideMark/>
          </w:tcPr>
          <w:p w:rsidR="0060009B" w:rsidRPr="00D163C1" w:rsidRDefault="0060009B" w:rsidP="0060009B">
            <w:pPr>
              <w:spacing w:after="0" w:line="240" w:lineRule="auto"/>
              <w:rPr>
                <w:rFonts w:ascii="Arial" w:eastAsia="Times New Roman" w:hAnsi="Arial" w:cs="Arial"/>
                <w:sz w:val="18"/>
                <w:szCs w:val="18"/>
              </w:rPr>
            </w:pPr>
          </w:p>
        </w:tc>
      </w:tr>
      <w:tr w:rsidR="0060009B" w:rsidRPr="00D163C1" w:rsidTr="0060009B">
        <w:trPr>
          <w:trHeight w:val="189"/>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r>
      <w:tr w:rsidR="0060009B" w:rsidRPr="00D163C1" w:rsidTr="0060009B">
        <w:trPr>
          <w:trHeight w:val="264"/>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Hogfish</w:t>
            </w: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Tier Within Dimension</w:t>
            </w: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4</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5</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5</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3</w:t>
            </w: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vMerge w:val="restart"/>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12.5</w:t>
            </w: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vMerge w:val="restart"/>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88.5</w:t>
            </w:r>
          </w:p>
        </w:tc>
      </w:tr>
      <w:tr w:rsidR="0060009B" w:rsidRPr="00D163C1" w:rsidTr="0060009B">
        <w:trPr>
          <w:trHeight w:val="264"/>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Score</w:t>
            </w: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7.5</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10.0</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10.0</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10.0</w:t>
            </w: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37.5</w:t>
            </w: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vMerge/>
            <w:tcBorders>
              <w:top w:val="nil"/>
              <w:left w:val="nil"/>
              <w:bottom w:val="nil"/>
              <w:right w:val="nil"/>
            </w:tcBorders>
            <w:vAlign w:val="center"/>
            <w:hideMark/>
          </w:tcPr>
          <w:p w:rsidR="0060009B" w:rsidRPr="00D163C1" w:rsidRDefault="0060009B" w:rsidP="0060009B">
            <w:pPr>
              <w:spacing w:after="0" w:line="240" w:lineRule="auto"/>
              <w:rPr>
                <w:rFonts w:ascii="Arial" w:eastAsia="Times New Roman" w:hAnsi="Arial" w:cs="Arial"/>
                <w:sz w:val="18"/>
                <w:szCs w:val="18"/>
              </w:rPr>
            </w:pP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vMerge/>
            <w:tcBorders>
              <w:top w:val="nil"/>
              <w:left w:val="nil"/>
              <w:bottom w:val="nil"/>
              <w:right w:val="nil"/>
            </w:tcBorders>
            <w:vAlign w:val="center"/>
            <w:hideMark/>
          </w:tcPr>
          <w:p w:rsidR="0060009B" w:rsidRPr="00D163C1" w:rsidRDefault="0060009B" w:rsidP="0060009B">
            <w:pPr>
              <w:spacing w:after="0" w:line="240" w:lineRule="auto"/>
              <w:rPr>
                <w:rFonts w:ascii="Arial" w:eastAsia="Times New Roman" w:hAnsi="Arial" w:cs="Arial"/>
                <w:sz w:val="18"/>
                <w:szCs w:val="18"/>
              </w:rPr>
            </w:pPr>
          </w:p>
        </w:tc>
      </w:tr>
      <w:tr w:rsidR="0060009B" w:rsidRPr="00D163C1" w:rsidTr="0060009B">
        <w:trPr>
          <w:trHeight w:val="171"/>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9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r>
      <w:tr w:rsidR="0060009B" w:rsidRPr="00D163C1" w:rsidTr="0060009B">
        <w:trPr>
          <w:trHeight w:val="264"/>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Goliath Grouper</w:t>
            </w: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Tier Within Dimension</w:t>
            </w: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4</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5</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5</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3</w:t>
            </w: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vMerge w:val="restart"/>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12.5</w:t>
            </w: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vMerge w:val="restart"/>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88.5</w:t>
            </w:r>
          </w:p>
        </w:tc>
      </w:tr>
      <w:tr w:rsidR="0060009B" w:rsidRPr="00D163C1" w:rsidTr="0060009B">
        <w:trPr>
          <w:trHeight w:val="264"/>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Score</w:t>
            </w: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7.5</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10.0</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10.0</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10.0</w:t>
            </w: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37.5</w:t>
            </w: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vMerge/>
            <w:tcBorders>
              <w:top w:val="nil"/>
              <w:left w:val="nil"/>
              <w:bottom w:val="nil"/>
              <w:right w:val="nil"/>
            </w:tcBorders>
            <w:vAlign w:val="center"/>
            <w:hideMark/>
          </w:tcPr>
          <w:p w:rsidR="0060009B" w:rsidRPr="00D163C1" w:rsidRDefault="0060009B" w:rsidP="0060009B">
            <w:pPr>
              <w:spacing w:after="0" w:line="240" w:lineRule="auto"/>
              <w:rPr>
                <w:rFonts w:ascii="Arial" w:eastAsia="Times New Roman" w:hAnsi="Arial" w:cs="Arial"/>
                <w:sz w:val="18"/>
                <w:szCs w:val="18"/>
              </w:rPr>
            </w:pP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vMerge/>
            <w:tcBorders>
              <w:top w:val="nil"/>
              <w:left w:val="nil"/>
              <w:bottom w:val="nil"/>
              <w:right w:val="nil"/>
            </w:tcBorders>
            <w:vAlign w:val="center"/>
            <w:hideMark/>
          </w:tcPr>
          <w:p w:rsidR="0060009B" w:rsidRPr="00D163C1" w:rsidRDefault="0060009B" w:rsidP="0060009B">
            <w:pPr>
              <w:spacing w:after="0" w:line="240" w:lineRule="auto"/>
              <w:rPr>
                <w:rFonts w:ascii="Arial" w:eastAsia="Times New Roman" w:hAnsi="Arial" w:cs="Arial"/>
                <w:sz w:val="18"/>
                <w:szCs w:val="18"/>
              </w:rPr>
            </w:pPr>
          </w:p>
        </w:tc>
      </w:tr>
      <w:tr w:rsidR="0060009B" w:rsidRPr="00D163C1" w:rsidTr="0060009B">
        <w:trPr>
          <w:trHeight w:val="106"/>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r>
      <w:tr w:rsidR="0060009B" w:rsidRPr="00D163C1" w:rsidTr="0060009B">
        <w:trPr>
          <w:trHeight w:val="264"/>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Mutton Snapper</w:t>
            </w: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Tier Within Dimension</w:t>
            </w: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1</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3</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2</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3</w:t>
            </w: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vMerge w:val="restart"/>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32.5</w:t>
            </w: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vMerge w:val="restart"/>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67.5</w:t>
            </w:r>
          </w:p>
        </w:tc>
      </w:tr>
      <w:tr w:rsidR="0060009B" w:rsidRPr="00D163C1" w:rsidTr="0060009B">
        <w:trPr>
          <w:trHeight w:val="264"/>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Score</w:t>
            </w: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0.0</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5.0</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2.5</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10.0</w:t>
            </w: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17.5</w:t>
            </w: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vMerge/>
            <w:tcBorders>
              <w:top w:val="nil"/>
              <w:left w:val="nil"/>
              <w:bottom w:val="nil"/>
              <w:right w:val="nil"/>
            </w:tcBorders>
            <w:vAlign w:val="center"/>
            <w:hideMark/>
          </w:tcPr>
          <w:p w:rsidR="0060009B" w:rsidRPr="00D163C1" w:rsidRDefault="0060009B" w:rsidP="0060009B">
            <w:pPr>
              <w:spacing w:after="0" w:line="240" w:lineRule="auto"/>
              <w:rPr>
                <w:rFonts w:ascii="Arial" w:eastAsia="Times New Roman" w:hAnsi="Arial" w:cs="Arial"/>
                <w:sz w:val="18"/>
                <w:szCs w:val="18"/>
              </w:rPr>
            </w:pP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vMerge/>
            <w:tcBorders>
              <w:top w:val="nil"/>
              <w:left w:val="nil"/>
              <w:bottom w:val="nil"/>
              <w:right w:val="nil"/>
            </w:tcBorders>
            <w:vAlign w:val="center"/>
            <w:hideMark/>
          </w:tcPr>
          <w:p w:rsidR="0060009B" w:rsidRPr="00D163C1" w:rsidRDefault="0060009B" w:rsidP="0060009B">
            <w:pPr>
              <w:spacing w:after="0" w:line="240" w:lineRule="auto"/>
              <w:rPr>
                <w:rFonts w:ascii="Arial" w:eastAsia="Times New Roman" w:hAnsi="Arial" w:cs="Arial"/>
                <w:sz w:val="18"/>
                <w:szCs w:val="18"/>
              </w:rPr>
            </w:pPr>
          </w:p>
        </w:tc>
      </w:tr>
      <w:tr w:rsidR="0060009B" w:rsidRPr="00D163C1" w:rsidTr="0060009B">
        <w:trPr>
          <w:trHeight w:val="117"/>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9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r>
      <w:tr w:rsidR="0060009B" w:rsidRPr="00D163C1" w:rsidTr="0060009B">
        <w:trPr>
          <w:trHeight w:val="264"/>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Greater Amberjack</w:t>
            </w: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Tier Within Dimension</w:t>
            </w: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1</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3</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2</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2</w:t>
            </w: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vMerge w:val="restart"/>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37.5</w:t>
            </w: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vMerge w:val="restart"/>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62.5</w:t>
            </w:r>
          </w:p>
        </w:tc>
      </w:tr>
      <w:tr w:rsidR="0060009B" w:rsidRPr="00D163C1" w:rsidTr="0060009B">
        <w:trPr>
          <w:trHeight w:val="264"/>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Score</w:t>
            </w: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0.0</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5.0</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2.5</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 xml:space="preserve"> 5.0</w:t>
            </w: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12.5</w:t>
            </w: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vMerge/>
            <w:tcBorders>
              <w:top w:val="nil"/>
              <w:left w:val="nil"/>
              <w:bottom w:val="nil"/>
              <w:right w:val="nil"/>
            </w:tcBorders>
            <w:vAlign w:val="center"/>
            <w:hideMark/>
          </w:tcPr>
          <w:p w:rsidR="0060009B" w:rsidRPr="00D163C1" w:rsidRDefault="0060009B" w:rsidP="0060009B">
            <w:pPr>
              <w:spacing w:after="0" w:line="240" w:lineRule="auto"/>
              <w:rPr>
                <w:rFonts w:ascii="Arial" w:eastAsia="Times New Roman" w:hAnsi="Arial" w:cs="Arial"/>
                <w:sz w:val="18"/>
                <w:szCs w:val="18"/>
              </w:rPr>
            </w:pP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vMerge/>
            <w:tcBorders>
              <w:top w:val="nil"/>
              <w:left w:val="nil"/>
              <w:bottom w:val="nil"/>
              <w:right w:val="nil"/>
            </w:tcBorders>
            <w:vAlign w:val="center"/>
            <w:hideMark/>
          </w:tcPr>
          <w:p w:rsidR="0060009B" w:rsidRPr="00D163C1" w:rsidRDefault="0060009B" w:rsidP="0060009B">
            <w:pPr>
              <w:spacing w:after="0" w:line="240" w:lineRule="auto"/>
              <w:rPr>
                <w:rFonts w:ascii="Arial" w:eastAsia="Times New Roman" w:hAnsi="Arial" w:cs="Arial"/>
                <w:sz w:val="18"/>
                <w:szCs w:val="18"/>
              </w:rPr>
            </w:pPr>
          </w:p>
        </w:tc>
      </w:tr>
      <w:tr w:rsidR="0060009B" w:rsidRPr="00D163C1" w:rsidTr="0060009B">
        <w:trPr>
          <w:trHeight w:val="126"/>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r>
      <w:tr w:rsidR="0060009B" w:rsidRPr="00D163C1" w:rsidTr="0060009B">
        <w:trPr>
          <w:trHeight w:val="264"/>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King Mackerel</w:t>
            </w: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Tier Within Dimension</w:t>
            </w: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3</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3</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2</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3</w:t>
            </w: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vMerge w:val="restart"/>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27.5</w:t>
            </w: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vMerge w:val="restart"/>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72.5</w:t>
            </w:r>
          </w:p>
        </w:tc>
      </w:tr>
      <w:tr w:rsidR="0060009B" w:rsidRPr="00D163C1" w:rsidTr="0060009B">
        <w:trPr>
          <w:trHeight w:val="264"/>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Score</w:t>
            </w: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5.0</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5.0</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2.5</w:t>
            </w: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10.0</w:t>
            </w: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22.5</w:t>
            </w: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vMerge/>
            <w:tcBorders>
              <w:top w:val="nil"/>
              <w:left w:val="nil"/>
              <w:bottom w:val="nil"/>
              <w:right w:val="nil"/>
            </w:tcBorders>
            <w:vAlign w:val="center"/>
            <w:hideMark/>
          </w:tcPr>
          <w:p w:rsidR="0060009B" w:rsidRPr="00D163C1" w:rsidRDefault="0060009B" w:rsidP="0060009B">
            <w:pPr>
              <w:spacing w:after="0" w:line="240" w:lineRule="auto"/>
              <w:rPr>
                <w:rFonts w:ascii="Arial" w:eastAsia="Times New Roman" w:hAnsi="Arial" w:cs="Arial"/>
                <w:sz w:val="18"/>
                <w:szCs w:val="18"/>
              </w:rPr>
            </w:pP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vMerge/>
            <w:tcBorders>
              <w:top w:val="nil"/>
              <w:left w:val="nil"/>
              <w:bottom w:val="nil"/>
              <w:right w:val="nil"/>
            </w:tcBorders>
            <w:vAlign w:val="center"/>
            <w:hideMark/>
          </w:tcPr>
          <w:p w:rsidR="0060009B" w:rsidRPr="00D163C1" w:rsidRDefault="0060009B" w:rsidP="0060009B">
            <w:pPr>
              <w:spacing w:after="0" w:line="240" w:lineRule="auto"/>
              <w:rPr>
                <w:rFonts w:ascii="Arial" w:eastAsia="Times New Roman" w:hAnsi="Arial" w:cs="Arial"/>
                <w:sz w:val="18"/>
                <w:szCs w:val="18"/>
              </w:rPr>
            </w:pPr>
          </w:p>
        </w:tc>
      </w:tr>
      <w:tr w:rsidR="0060009B" w:rsidRPr="00D163C1" w:rsidTr="0060009B">
        <w:trPr>
          <w:trHeight w:val="126"/>
        </w:trPr>
        <w:tc>
          <w:tcPr>
            <w:tcW w:w="1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1354"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0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81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36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9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270" w:type="dxa"/>
            <w:tcBorders>
              <w:top w:val="nil"/>
              <w:left w:val="nil"/>
              <w:bottom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27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tcBorders>
              <w:top w:val="nil"/>
              <w:left w:val="nil"/>
              <w:bottom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r>
      <w:tr w:rsidR="0060009B" w:rsidRPr="00D163C1" w:rsidTr="0060009B">
        <w:trPr>
          <w:trHeight w:val="264"/>
        </w:trPr>
        <w:tc>
          <w:tcPr>
            <w:tcW w:w="1900" w:type="dxa"/>
            <w:tcBorders>
              <w:top w:val="nil"/>
              <w:left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Spanish Mackerel</w:t>
            </w:r>
          </w:p>
        </w:tc>
        <w:tc>
          <w:tcPr>
            <w:tcW w:w="1354" w:type="dxa"/>
            <w:tcBorders>
              <w:top w:val="nil"/>
              <w:left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Tier Within Dimension</w:t>
            </w:r>
          </w:p>
        </w:tc>
        <w:tc>
          <w:tcPr>
            <w:tcW w:w="900" w:type="dxa"/>
            <w:tcBorders>
              <w:top w:val="nil"/>
              <w:left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3</w:t>
            </w:r>
          </w:p>
        </w:tc>
        <w:tc>
          <w:tcPr>
            <w:tcW w:w="810" w:type="dxa"/>
            <w:tcBorders>
              <w:top w:val="nil"/>
              <w:left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3</w:t>
            </w:r>
          </w:p>
        </w:tc>
        <w:tc>
          <w:tcPr>
            <w:tcW w:w="810" w:type="dxa"/>
            <w:tcBorders>
              <w:top w:val="nil"/>
              <w:left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5</w:t>
            </w:r>
          </w:p>
        </w:tc>
        <w:tc>
          <w:tcPr>
            <w:tcW w:w="810" w:type="dxa"/>
            <w:tcBorders>
              <w:top w:val="nil"/>
              <w:left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2</w:t>
            </w:r>
          </w:p>
        </w:tc>
        <w:tc>
          <w:tcPr>
            <w:tcW w:w="360" w:type="dxa"/>
            <w:tcBorders>
              <w:top w:val="nil"/>
              <w:left w:val="nil"/>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90" w:type="dxa"/>
            <w:tcBorders>
              <w:top w:val="nil"/>
              <w:left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270" w:type="dxa"/>
            <w:tcBorders>
              <w:top w:val="nil"/>
              <w:left w:val="nil"/>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vMerge w:val="restart"/>
            <w:tcBorders>
              <w:top w:val="nil"/>
              <w:left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25.0</w:t>
            </w:r>
          </w:p>
        </w:tc>
        <w:tc>
          <w:tcPr>
            <w:tcW w:w="270" w:type="dxa"/>
            <w:tcBorders>
              <w:top w:val="nil"/>
              <w:left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vMerge w:val="restart"/>
            <w:tcBorders>
              <w:top w:val="nil"/>
              <w:left w:val="nil"/>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75.0</w:t>
            </w:r>
          </w:p>
        </w:tc>
      </w:tr>
      <w:tr w:rsidR="0060009B" w:rsidRPr="00D163C1" w:rsidTr="0060009B">
        <w:trPr>
          <w:trHeight w:val="264"/>
        </w:trPr>
        <w:tc>
          <w:tcPr>
            <w:tcW w:w="1900" w:type="dxa"/>
            <w:tcBorders>
              <w:top w:val="nil"/>
              <w:left w:val="nil"/>
              <w:bottom w:val="single" w:sz="4" w:space="0" w:color="auto"/>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1354" w:type="dxa"/>
            <w:tcBorders>
              <w:top w:val="nil"/>
              <w:left w:val="nil"/>
              <w:bottom w:val="single" w:sz="4" w:space="0" w:color="auto"/>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r w:rsidRPr="00D163C1">
              <w:rPr>
                <w:rFonts w:ascii="Arial" w:eastAsia="Times New Roman" w:hAnsi="Arial" w:cs="Arial"/>
                <w:sz w:val="18"/>
                <w:szCs w:val="18"/>
              </w:rPr>
              <w:t>Score</w:t>
            </w:r>
          </w:p>
        </w:tc>
        <w:tc>
          <w:tcPr>
            <w:tcW w:w="900" w:type="dxa"/>
            <w:tcBorders>
              <w:top w:val="nil"/>
              <w:left w:val="nil"/>
              <w:bottom w:val="single" w:sz="4" w:space="0" w:color="auto"/>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5.0</w:t>
            </w:r>
          </w:p>
        </w:tc>
        <w:tc>
          <w:tcPr>
            <w:tcW w:w="810" w:type="dxa"/>
            <w:tcBorders>
              <w:top w:val="nil"/>
              <w:left w:val="nil"/>
              <w:bottom w:val="single" w:sz="4" w:space="0" w:color="auto"/>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5.0</w:t>
            </w:r>
          </w:p>
        </w:tc>
        <w:tc>
          <w:tcPr>
            <w:tcW w:w="810" w:type="dxa"/>
            <w:tcBorders>
              <w:top w:val="nil"/>
              <w:left w:val="nil"/>
              <w:bottom w:val="single" w:sz="4" w:space="0" w:color="auto"/>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10.0</w:t>
            </w:r>
          </w:p>
        </w:tc>
        <w:tc>
          <w:tcPr>
            <w:tcW w:w="810" w:type="dxa"/>
            <w:tcBorders>
              <w:top w:val="nil"/>
              <w:left w:val="nil"/>
              <w:bottom w:val="single" w:sz="4" w:space="0" w:color="auto"/>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5.0</w:t>
            </w:r>
          </w:p>
        </w:tc>
        <w:tc>
          <w:tcPr>
            <w:tcW w:w="360" w:type="dxa"/>
            <w:tcBorders>
              <w:top w:val="nil"/>
              <w:left w:val="nil"/>
              <w:bottom w:val="single" w:sz="4" w:space="0" w:color="auto"/>
              <w:right w:val="nil"/>
            </w:tcBorders>
            <w:shd w:val="clear" w:color="auto" w:fill="auto"/>
            <w:noWrap/>
            <w:vAlign w:val="bottom"/>
            <w:hideMark/>
          </w:tcPr>
          <w:p w:rsidR="0060009B" w:rsidRPr="00D163C1" w:rsidRDefault="0060009B" w:rsidP="0060009B">
            <w:pPr>
              <w:spacing w:after="0" w:line="240" w:lineRule="auto"/>
              <w:rPr>
                <w:rFonts w:ascii="Arial" w:eastAsia="Times New Roman" w:hAnsi="Arial" w:cs="Arial"/>
                <w:sz w:val="18"/>
                <w:szCs w:val="18"/>
              </w:rPr>
            </w:pPr>
          </w:p>
        </w:tc>
        <w:tc>
          <w:tcPr>
            <w:tcW w:w="990" w:type="dxa"/>
            <w:tcBorders>
              <w:top w:val="nil"/>
              <w:left w:val="nil"/>
              <w:bottom w:val="single" w:sz="4" w:space="0" w:color="auto"/>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r w:rsidRPr="00D163C1">
              <w:rPr>
                <w:rFonts w:ascii="Arial" w:eastAsia="Times New Roman" w:hAnsi="Arial" w:cs="Arial"/>
                <w:sz w:val="18"/>
                <w:szCs w:val="18"/>
              </w:rPr>
              <w:t>25.0</w:t>
            </w:r>
          </w:p>
        </w:tc>
        <w:tc>
          <w:tcPr>
            <w:tcW w:w="270" w:type="dxa"/>
            <w:tcBorders>
              <w:top w:val="nil"/>
              <w:left w:val="nil"/>
              <w:bottom w:val="single" w:sz="4" w:space="0" w:color="auto"/>
              <w:right w:val="nil"/>
            </w:tcBorders>
            <w:shd w:val="clear" w:color="auto" w:fill="auto"/>
            <w:noWrap/>
            <w:vAlign w:val="bottom"/>
            <w:hideMark/>
          </w:tcPr>
          <w:p w:rsidR="0060009B" w:rsidRPr="00D163C1" w:rsidRDefault="0060009B" w:rsidP="0060009B">
            <w:pPr>
              <w:spacing w:after="0" w:line="240" w:lineRule="auto"/>
              <w:jc w:val="center"/>
              <w:rPr>
                <w:rFonts w:ascii="Arial" w:eastAsia="Times New Roman" w:hAnsi="Arial" w:cs="Arial"/>
                <w:sz w:val="18"/>
                <w:szCs w:val="18"/>
              </w:rPr>
            </w:pPr>
          </w:p>
        </w:tc>
        <w:tc>
          <w:tcPr>
            <w:tcW w:w="990" w:type="dxa"/>
            <w:vMerge/>
            <w:tcBorders>
              <w:top w:val="nil"/>
              <w:left w:val="nil"/>
              <w:bottom w:val="single" w:sz="4" w:space="0" w:color="auto"/>
              <w:right w:val="nil"/>
            </w:tcBorders>
            <w:vAlign w:val="center"/>
            <w:hideMark/>
          </w:tcPr>
          <w:p w:rsidR="0060009B" w:rsidRPr="00D163C1" w:rsidRDefault="0060009B" w:rsidP="0060009B">
            <w:pPr>
              <w:spacing w:after="0" w:line="240" w:lineRule="auto"/>
              <w:rPr>
                <w:rFonts w:ascii="Arial" w:eastAsia="Times New Roman" w:hAnsi="Arial" w:cs="Arial"/>
                <w:sz w:val="18"/>
                <w:szCs w:val="18"/>
              </w:rPr>
            </w:pPr>
          </w:p>
        </w:tc>
        <w:tc>
          <w:tcPr>
            <w:tcW w:w="270" w:type="dxa"/>
            <w:tcBorders>
              <w:top w:val="nil"/>
              <w:left w:val="nil"/>
              <w:bottom w:val="single" w:sz="4" w:space="0" w:color="auto"/>
              <w:right w:val="nil"/>
            </w:tcBorders>
            <w:shd w:val="clear" w:color="auto" w:fill="auto"/>
            <w:noWrap/>
            <w:vAlign w:val="center"/>
            <w:hideMark/>
          </w:tcPr>
          <w:p w:rsidR="0060009B" w:rsidRPr="00D163C1" w:rsidRDefault="0060009B" w:rsidP="0060009B">
            <w:pPr>
              <w:spacing w:after="0" w:line="240" w:lineRule="auto"/>
              <w:jc w:val="center"/>
              <w:rPr>
                <w:rFonts w:ascii="Arial" w:eastAsia="Times New Roman" w:hAnsi="Arial" w:cs="Arial"/>
                <w:sz w:val="18"/>
                <w:szCs w:val="18"/>
              </w:rPr>
            </w:pPr>
          </w:p>
        </w:tc>
        <w:tc>
          <w:tcPr>
            <w:tcW w:w="1440" w:type="dxa"/>
            <w:vMerge/>
            <w:tcBorders>
              <w:top w:val="nil"/>
              <w:left w:val="nil"/>
              <w:bottom w:val="single" w:sz="4" w:space="0" w:color="auto"/>
              <w:right w:val="nil"/>
            </w:tcBorders>
            <w:vAlign w:val="center"/>
            <w:hideMark/>
          </w:tcPr>
          <w:p w:rsidR="0060009B" w:rsidRPr="00D163C1" w:rsidRDefault="0060009B" w:rsidP="0060009B">
            <w:pPr>
              <w:spacing w:after="0" w:line="240" w:lineRule="auto"/>
              <w:rPr>
                <w:rFonts w:ascii="Arial" w:eastAsia="Times New Roman" w:hAnsi="Arial" w:cs="Arial"/>
                <w:sz w:val="18"/>
                <w:szCs w:val="18"/>
              </w:rPr>
            </w:pPr>
          </w:p>
        </w:tc>
      </w:tr>
    </w:tbl>
    <w:p w:rsidR="001A285F" w:rsidRPr="003A4DCE" w:rsidRDefault="00B766A1" w:rsidP="0060009B">
      <w:pPr>
        <w:spacing w:after="0" w:line="240" w:lineRule="auto"/>
        <w:rPr>
          <w:rFonts w:ascii="Times New Roman" w:hAnsi="Times New Roman" w:cs="Times New Roman"/>
          <w:i/>
          <w:sz w:val="24"/>
          <w:szCs w:val="24"/>
        </w:rPr>
      </w:pPr>
      <w:r>
        <w:rPr>
          <w:rFonts w:ascii="Times New Roman" w:hAnsi="Times New Roman" w:cs="Times New Roman"/>
          <w:sz w:val="24"/>
          <w:szCs w:val="24"/>
        </w:rPr>
        <w:t>Table 2. Example of tier assignments</w:t>
      </w:r>
      <w:r w:rsidR="00E21556">
        <w:rPr>
          <w:rFonts w:ascii="Times New Roman" w:hAnsi="Times New Roman" w:cs="Times New Roman"/>
          <w:sz w:val="24"/>
          <w:szCs w:val="24"/>
        </w:rPr>
        <w:t xml:space="preserve">, </w:t>
      </w:r>
      <w:r>
        <w:rPr>
          <w:rFonts w:ascii="Times New Roman" w:hAnsi="Times New Roman" w:cs="Times New Roman"/>
          <w:sz w:val="24"/>
          <w:szCs w:val="24"/>
        </w:rPr>
        <w:t>scores</w:t>
      </w:r>
      <w:r w:rsidR="00E21556">
        <w:rPr>
          <w:rFonts w:ascii="Times New Roman" w:hAnsi="Times New Roman" w:cs="Times New Roman"/>
          <w:sz w:val="24"/>
          <w:szCs w:val="24"/>
        </w:rPr>
        <w:t>, adjustment factors, and critical probability values as</w:t>
      </w:r>
      <w:r w:rsidR="00252AF4" w:rsidRPr="00E366F8">
        <w:rPr>
          <w:rFonts w:ascii="Times New Roman" w:hAnsi="Times New Roman" w:cs="Times New Roman"/>
          <w:sz w:val="24"/>
          <w:szCs w:val="24"/>
        </w:rPr>
        <w:t xml:space="preserve"> applied to assesse</w:t>
      </w:r>
      <w:r w:rsidR="00A039BE">
        <w:rPr>
          <w:rFonts w:ascii="Times New Roman" w:hAnsi="Times New Roman" w:cs="Times New Roman"/>
          <w:sz w:val="24"/>
          <w:szCs w:val="24"/>
        </w:rPr>
        <w:t>d stocks in the South Atlantic.</w:t>
      </w:r>
      <w:r w:rsidR="003A4DCE">
        <w:rPr>
          <w:rFonts w:ascii="Times New Roman" w:hAnsi="Times New Roman" w:cs="Times New Roman"/>
          <w:sz w:val="24"/>
          <w:szCs w:val="24"/>
        </w:rPr>
        <w:t xml:space="preserve"> </w:t>
      </w:r>
    </w:p>
    <w:p w:rsidR="00D1285F" w:rsidRDefault="00D1285F" w:rsidP="0060009B">
      <w:pPr>
        <w:spacing w:after="0" w:line="240" w:lineRule="auto"/>
        <w:rPr>
          <w:rFonts w:ascii="Times New Roman" w:hAnsi="Times New Roman" w:cs="Times New Roman"/>
          <w:sz w:val="24"/>
          <w:szCs w:val="24"/>
        </w:rPr>
      </w:pPr>
    </w:p>
    <w:p w:rsidR="00D1285F" w:rsidRDefault="003A4DCE">
      <w:pPr>
        <w:rPr>
          <w:rFonts w:ascii="Times New Roman" w:hAnsi="Times New Roman" w:cs="Times New Roman"/>
          <w:sz w:val="24"/>
          <w:szCs w:val="24"/>
        </w:rPr>
        <w:sectPr w:rsidR="00D1285F" w:rsidSect="00B634B3">
          <w:pgSz w:w="12240" w:h="15840"/>
          <w:pgMar w:top="720" w:right="720" w:bottom="720" w:left="720" w:header="720" w:footer="720" w:gutter="0"/>
          <w:cols w:space="720"/>
          <w:docGrid w:linePitch="360"/>
        </w:sectPr>
      </w:pPr>
      <w:r>
        <w:rPr>
          <w:rFonts w:ascii="Times New Roman" w:hAnsi="Times New Roman" w:cs="Times New Roman"/>
          <w:i/>
          <w:sz w:val="24"/>
          <w:szCs w:val="24"/>
        </w:rPr>
        <w:t>NOTE: This table provides initial application examples based on information available as of</w:t>
      </w:r>
      <w:r w:rsidRPr="003A4DCE">
        <w:rPr>
          <w:rFonts w:ascii="Times New Roman" w:hAnsi="Times New Roman" w:cs="Times New Roman"/>
          <w:i/>
          <w:sz w:val="24"/>
          <w:szCs w:val="24"/>
        </w:rPr>
        <w:t xml:space="preserve"> </w:t>
      </w:r>
      <w:r>
        <w:rPr>
          <w:rFonts w:ascii="Times New Roman" w:hAnsi="Times New Roman" w:cs="Times New Roman"/>
          <w:i/>
          <w:sz w:val="24"/>
          <w:szCs w:val="24"/>
        </w:rPr>
        <w:t>March 2009, and do not constitute actual P* or ABC recommendations of the SSC.</w:t>
      </w:r>
    </w:p>
    <w:p w:rsidR="00D1285F" w:rsidRDefault="00D1285F" w:rsidP="00D1285F">
      <w:pPr>
        <w:jc w:val="cente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lastRenderedPageBreak/>
        <w:t xml:space="preserve">Addenda </w:t>
      </w:r>
    </w:p>
    <w:p w:rsidR="00D1285F" w:rsidRDefault="00D1285F" w:rsidP="00D1285F">
      <w:pPr>
        <w:jc w:val="center"/>
        <w:rPr>
          <w:rFonts w:ascii="Times New Roman" w:hAnsi="Times New Roman" w:cs="Times New Roman"/>
          <w:b/>
          <w:bCs/>
          <w:i/>
          <w:iCs/>
          <w:sz w:val="24"/>
          <w:szCs w:val="24"/>
          <w:u w:val="single"/>
        </w:rPr>
      </w:pPr>
      <w:r w:rsidRPr="00D1285F">
        <w:rPr>
          <w:rFonts w:ascii="Times New Roman" w:hAnsi="Times New Roman" w:cs="Times New Roman"/>
          <w:b/>
          <w:bCs/>
          <w:i/>
          <w:iCs/>
          <w:sz w:val="24"/>
          <w:szCs w:val="24"/>
          <w:u w:val="single"/>
        </w:rPr>
        <w:t>Recommended Tiered Approach to Deriving OFL and ABC Values for Fisheries</w:t>
      </w:r>
    </w:p>
    <w:p w:rsidR="00D1285F" w:rsidRPr="00D1285F" w:rsidRDefault="00D1285F" w:rsidP="00D1285F">
      <w:pPr>
        <w:jc w:val="cente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August 2010</w:t>
      </w:r>
    </w:p>
    <w:p w:rsidR="00D1285F" w:rsidRPr="00D1285F" w:rsidRDefault="00D1285F" w:rsidP="00D1285F">
      <w:pPr>
        <w:rPr>
          <w:rFonts w:ascii="Times New Roman" w:hAnsi="Times New Roman" w:cs="Times New Roman"/>
          <w:sz w:val="24"/>
          <w:szCs w:val="24"/>
        </w:rPr>
      </w:pPr>
      <w:r>
        <w:rPr>
          <w:rFonts w:ascii="Times New Roman" w:hAnsi="Times New Roman" w:cs="Times New Roman"/>
          <w:sz w:val="24"/>
          <w:szCs w:val="24"/>
        </w:rPr>
        <w:t>The SSC discussed control rules for unassessed stocks over several meetings in 2010. An initial approach was put forth in April and reviewed by the Council in June. The Council raised some concerns with the April proposal and provided guidance to the SSC along with a request for further consideration. In August 2010 the SSC discussed the Council's guidance and considered progress on this topic made in other regions, along with initial guidance provided through the National SSC workshop ad hoc workgroup on unassessed stocks control rules. These deliberations led to the rule described here.</w:t>
      </w:r>
    </w:p>
    <w:p w:rsidR="00D1285F" w:rsidRPr="00D1285F" w:rsidRDefault="00E12904" w:rsidP="00D1285F">
      <w:pPr>
        <w:spacing w:after="0"/>
        <w:rPr>
          <w:rFonts w:ascii="Times New Roman" w:hAnsi="Times New Roman" w:cs="Times New Roman"/>
          <w:iCs/>
          <w:sz w:val="24"/>
          <w:szCs w:val="24"/>
        </w:rPr>
      </w:pPr>
      <w:r>
        <w:rPr>
          <w:rFonts w:ascii="Times New Roman" w:hAnsi="Times New Roman" w:cs="Times New Roman"/>
          <w:b/>
          <w:bCs/>
          <w:iCs/>
          <w:sz w:val="24"/>
          <w:szCs w:val="24"/>
          <w:u w:val="single"/>
        </w:rPr>
        <w:t>Tier 1</w:t>
      </w:r>
      <w:r w:rsidR="00D1285F" w:rsidRPr="00D1285F">
        <w:rPr>
          <w:rFonts w:ascii="Times New Roman" w:hAnsi="Times New Roman" w:cs="Times New Roman"/>
          <w:iCs/>
          <w:sz w:val="24"/>
          <w:szCs w:val="24"/>
        </w:rPr>
        <w:t xml:space="preserve"> – Assessed </w:t>
      </w:r>
      <w:r>
        <w:rPr>
          <w:rFonts w:ascii="Times New Roman" w:hAnsi="Times New Roman" w:cs="Times New Roman"/>
          <w:iCs/>
          <w:sz w:val="24"/>
          <w:szCs w:val="24"/>
        </w:rPr>
        <w:t>stocks.</w:t>
      </w:r>
      <w:r w:rsidR="00D1285F" w:rsidRPr="00D1285F">
        <w:rPr>
          <w:rFonts w:ascii="Times New Roman" w:hAnsi="Times New Roman" w:cs="Times New Roman"/>
          <w:iCs/>
          <w:sz w:val="24"/>
          <w:szCs w:val="24"/>
        </w:rPr>
        <w:t>- Whenever possible, ABC recommendations should conform to an ABC control rule that is based on the probability o</w:t>
      </w:r>
      <w:r w:rsidR="00D1285F">
        <w:rPr>
          <w:rFonts w:ascii="Times New Roman" w:hAnsi="Times New Roman" w:cs="Times New Roman"/>
          <w:iCs/>
          <w:sz w:val="24"/>
          <w:szCs w:val="24"/>
        </w:rPr>
        <w:t xml:space="preserve">f overfishing(i.e., P* approach) </w:t>
      </w:r>
    </w:p>
    <w:p w:rsidR="00D1285F" w:rsidRPr="00D1285F" w:rsidRDefault="00D1285F" w:rsidP="00D1285F">
      <w:pPr>
        <w:spacing w:after="0"/>
        <w:rPr>
          <w:rFonts w:ascii="Times New Roman" w:hAnsi="Times New Roman" w:cs="Times New Roman"/>
          <w:iCs/>
          <w:sz w:val="24"/>
          <w:szCs w:val="24"/>
        </w:rPr>
      </w:pPr>
      <w:r w:rsidRPr="00D1285F">
        <w:rPr>
          <w:rFonts w:ascii="Times New Roman" w:hAnsi="Times New Roman" w:cs="Times New Roman"/>
          <w:iCs/>
          <w:sz w:val="24"/>
          <w:szCs w:val="24"/>
        </w:rPr>
        <w:tab/>
      </w:r>
      <w:r w:rsidRPr="00D1285F">
        <w:rPr>
          <w:rFonts w:ascii="Times New Roman" w:hAnsi="Times New Roman" w:cs="Times New Roman"/>
          <w:iCs/>
          <w:sz w:val="24"/>
          <w:szCs w:val="24"/>
        </w:rPr>
        <w:tab/>
        <w:t xml:space="preserve">- Addressed with current control rule </w:t>
      </w:r>
    </w:p>
    <w:p w:rsidR="00D1285F" w:rsidRPr="00D1285F" w:rsidRDefault="00D1285F" w:rsidP="00D1285F">
      <w:pPr>
        <w:spacing w:after="0"/>
        <w:rPr>
          <w:rFonts w:ascii="Times New Roman" w:hAnsi="Times New Roman" w:cs="Times New Roman"/>
          <w:iCs/>
          <w:sz w:val="24"/>
          <w:szCs w:val="24"/>
        </w:rPr>
      </w:pPr>
      <w:r w:rsidRPr="00D1285F">
        <w:rPr>
          <w:rFonts w:ascii="Times New Roman" w:hAnsi="Times New Roman" w:cs="Times New Roman"/>
          <w:iCs/>
          <w:sz w:val="24"/>
          <w:szCs w:val="24"/>
        </w:rPr>
        <w:tab/>
      </w:r>
      <w:r w:rsidRPr="00D1285F">
        <w:rPr>
          <w:rFonts w:ascii="Times New Roman" w:hAnsi="Times New Roman" w:cs="Times New Roman"/>
          <w:iCs/>
          <w:sz w:val="24"/>
          <w:szCs w:val="24"/>
        </w:rPr>
        <w:tab/>
        <w:t xml:space="preserve">-Provides </w:t>
      </w:r>
      <w:proofErr w:type="spellStart"/>
      <w:r w:rsidRPr="00D1285F">
        <w:rPr>
          <w:rFonts w:ascii="Times New Roman" w:hAnsi="Times New Roman" w:cs="Times New Roman"/>
          <w:iCs/>
          <w:sz w:val="24"/>
          <w:szCs w:val="24"/>
        </w:rPr>
        <w:t>pdf</w:t>
      </w:r>
      <w:proofErr w:type="spellEnd"/>
      <w:r w:rsidRPr="00D1285F">
        <w:rPr>
          <w:rFonts w:ascii="Times New Roman" w:hAnsi="Times New Roman" w:cs="Times New Roman"/>
          <w:iCs/>
          <w:sz w:val="24"/>
          <w:szCs w:val="24"/>
        </w:rPr>
        <w:t xml:space="preserve"> of OFL.</w:t>
      </w:r>
    </w:p>
    <w:p w:rsidR="00D1285F" w:rsidRPr="00D1285F" w:rsidRDefault="00D1285F" w:rsidP="00D1285F">
      <w:pPr>
        <w:spacing w:after="0"/>
        <w:rPr>
          <w:rFonts w:ascii="Times New Roman" w:hAnsi="Times New Roman" w:cs="Times New Roman"/>
          <w:iCs/>
          <w:sz w:val="24"/>
          <w:szCs w:val="24"/>
        </w:rPr>
      </w:pPr>
      <w:r w:rsidRPr="00D1285F">
        <w:rPr>
          <w:rFonts w:ascii="Times New Roman" w:hAnsi="Times New Roman" w:cs="Times New Roman"/>
          <w:iCs/>
          <w:sz w:val="24"/>
          <w:szCs w:val="24"/>
        </w:rPr>
        <w:tab/>
      </w:r>
      <w:r w:rsidRPr="00D1285F">
        <w:rPr>
          <w:rFonts w:ascii="Times New Roman" w:hAnsi="Times New Roman" w:cs="Times New Roman"/>
          <w:iCs/>
          <w:sz w:val="24"/>
          <w:szCs w:val="24"/>
        </w:rPr>
        <w:tab/>
        <w:t>-Approach will be consistent.</w:t>
      </w:r>
    </w:p>
    <w:p w:rsidR="00D1285F" w:rsidRDefault="00D1285F" w:rsidP="00D1285F">
      <w:pPr>
        <w:spacing w:after="0"/>
        <w:rPr>
          <w:rFonts w:ascii="Times New Roman" w:hAnsi="Times New Roman" w:cs="Times New Roman"/>
          <w:iCs/>
          <w:sz w:val="24"/>
          <w:szCs w:val="24"/>
        </w:rPr>
      </w:pPr>
      <w:r>
        <w:rPr>
          <w:rFonts w:ascii="Times New Roman" w:hAnsi="Times New Roman" w:cs="Times New Roman"/>
          <w:iCs/>
          <w:sz w:val="24"/>
          <w:szCs w:val="24"/>
        </w:rPr>
        <w:t>Note: This tier is addressed in the preceding section</w:t>
      </w:r>
    </w:p>
    <w:p w:rsidR="00D1285F" w:rsidRPr="00D1285F" w:rsidRDefault="00D1285F" w:rsidP="00D1285F">
      <w:pPr>
        <w:spacing w:after="0"/>
        <w:rPr>
          <w:rFonts w:ascii="Times New Roman" w:hAnsi="Times New Roman" w:cs="Times New Roman"/>
          <w:iCs/>
          <w:sz w:val="24"/>
          <w:szCs w:val="24"/>
        </w:rPr>
      </w:pPr>
    </w:p>
    <w:p w:rsidR="00D1285F" w:rsidRPr="00D1285F" w:rsidRDefault="00E12904" w:rsidP="00D1285F">
      <w:pPr>
        <w:spacing w:after="0"/>
        <w:rPr>
          <w:rFonts w:ascii="Times New Roman" w:hAnsi="Times New Roman" w:cs="Times New Roman"/>
          <w:iCs/>
          <w:sz w:val="24"/>
          <w:szCs w:val="24"/>
        </w:rPr>
      </w:pPr>
      <w:r>
        <w:rPr>
          <w:rFonts w:ascii="Times New Roman" w:hAnsi="Times New Roman" w:cs="Times New Roman"/>
          <w:b/>
          <w:bCs/>
          <w:iCs/>
          <w:sz w:val="24"/>
          <w:szCs w:val="24"/>
          <w:u w:val="single"/>
        </w:rPr>
        <w:t>Tier 2</w:t>
      </w:r>
      <w:r w:rsidR="00D1285F" w:rsidRPr="00D1285F">
        <w:rPr>
          <w:rFonts w:ascii="Times New Roman" w:hAnsi="Times New Roman" w:cs="Times New Roman"/>
          <w:iCs/>
          <w:sz w:val="24"/>
          <w:szCs w:val="24"/>
        </w:rPr>
        <w:t xml:space="preserve"> - Depletion based stock reduction analysis (DBSRA) – (Dick and </w:t>
      </w:r>
      <w:proofErr w:type="spellStart"/>
      <w:r w:rsidR="00D1285F" w:rsidRPr="00D1285F">
        <w:rPr>
          <w:rFonts w:ascii="Times New Roman" w:hAnsi="Times New Roman" w:cs="Times New Roman"/>
          <w:iCs/>
          <w:sz w:val="24"/>
          <w:szCs w:val="24"/>
        </w:rPr>
        <w:t>MacCall</w:t>
      </w:r>
      <w:proofErr w:type="spellEnd"/>
      <w:r w:rsidR="00D1285F" w:rsidRPr="00D1285F">
        <w:rPr>
          <w:rFonts w:ascii="Times New Roman" w:hAnsi="Times New Roman" w:cs="Times New Roman"/>
          <w:iCs/>
          <w:sz w:val="24"/>
          <w:szCs w:val="24"/>
        </w:rPr>
        <w:t>).</w:t>
      </w:r>
    </w:p>
    <w:p w:rsidR="00D1285F" w:rsidRPr="00D1285F" w:rsidRDefault="00D1285F" w:rsidP="00D1285F">
      <w:pPr>
        <w:spacing w:after="0"/>
        <w:ind w:left="1440"/>
        <w:rPr>
          <w:rFonts w:ascii="Times New Roman" w:hAnsi="Times New Roman" w:cs="Times New Roman"/>
          <w:iCs/>
          <w:sz w:val="24"/>
          <w:szCs w:val="24"/>
        </w:rPr>
      </w:pPr>
      <w:r w:rsidRPr="00D1285F">
        <w:rPr>
          <w:rFonts w:ascii="Times New Roman" w:hAnsi="Times New Roman" w:cs="Times New Roman"/>
          <w:iCs/>
          <w:sz w:val="24"/>
          <w:szCs w:val="24"/>
        </w:rPr>
        <w:t xml:space="preserve">-If the information necessary to implement the Council’s approved ABC control rule is not available (e.g., MSY reference points, projected stock size, distribution of OFL, etc.), then the basis of the ABC should be explicit about what aspects of the derivation were based on expert judgment.  </w:t>
      </w:r>
    </w:p>
    <w:p w:rsidR="00D1285F" w:rsidRPr="00D1285F" w:rsidRDefault="00D1285F" w:rsidP="00D1285F">
      <w:pPr>
        <w:spacing w:after="0"/>
        <w:rPr>
          <w:rFonts w:ascii="Times New Roman" w:hAnsi="Times New Roman" w:cs="Times New Roman"/>
          <w:iCs/>
          <w:sz w:val="24"/>
          <w:szCs w:val="24"/>
        </w:rPr>
      </w:pPr>
      <w:r w:rsidRPr="00D1285F">
        <w:rPr>
          <w:rFonts w:ascii="Times New Roman" w:hAnsi="Times New Roman" w:cs="Times New Roman"/>
          <w:iCs/>
          <w:sz w:val="24"/>
          <w:szCs w:val="24"/>
        </w:rPr>
        <w:tab/>
      </w:r>
      <w:r w:rsidRPr="00D1285F">
        <w:rPr>
          <w:rFonts w:ascii="Times New Roman" w:hAnsi="Times New Roman" w:cs="Times New Roman"/>
          <w:iCs/>
          <w:sz w:val="24"/>
          <w:szCs w:val="24"/>
        </w:rPr>
        <w:tab/>
        <w:t xml:space="preserve">-Requires full history of landings and other life history info for the stock </w:t>
      </w:r>
    </w:p>
    <w:p w:rsidR="00D1285F" w:rsidRPr="00D1285F" w:rsidRDefault="00D1285F" w:rsidP="00D1285F">
      <w:pPr>
        <w:spacing w:after="0"/>
        <w:ind w:left="1800" w:hanging="360"/>
        <w:rPr>
          <w:rFonts w:ascii="Times New Roman" w:hAnsi="Times New Roman" w:cs="Times New Roman"/>
          <w:iCs/>
          <w:sz w:val="24"/>
          <w:szCs w:val="24"/>
        </w:rPr>
      </w:pPr>
      <w:r w:rsidRPr="00D1285F">
        <w:rPr>
          <w:rFonts w:ascii="Times New Roman" w:hAnsi="Times New Roman" w:cs="Times New Roman"/>
          <w:iCs/>
          <w:sz w:val="24"/>
          <w:szCs w:val="24"/>
        </w:rPr>
        <w:t xml:space="preserve">- Gives a </w:t>
      </w:r>
      <w:proofErr w:type="spellStart"/>
      <w:r w:rsidRPr="00D1285F">
        <w:rPr>
          <w:rFonts w:ascii="Times New Roman" w:hAnsi="Times New Roman" w:cs="Times New Roman"/>
          <w:iCs/>
          <w:sz w:val="24"/>
          <w:szCs w:val="24"/>
        </w:rPr>
        <w:t>pdf</w:t>
      </w:r>
      <w:proofErr w:type="spellEnd"/>
      <w:r w:rsidRPr="00D1285F">
        <w:rPr>
          <w:rFonts w:ascii="Times New Roman" w:hAnsi="Times New Roman" w:cs="Times New Roman"/>
          <w:iCs/>
          <w:sz w:val="24"/>
          <w:szCs w:val="24"/>
        </w:rPr>
        <w:t xml:space="preserve"> of OFL. Could apply P* or </w:t>
      </w:r>
      <w:r>
        <w:rPr>
          <w:rFonts w:ascii="Times New Roman" w:hAnsi="Times New Roman" w:cs="Times New Roman"/>
          <w:iCs/>
          <w:sz w:val="24"/>
          <w:szCs w:val="24"/>
        </w:rPr>
        <w:t xml:space="preserve">other risk/p level to derive </w:t>
      </w:r>
      <w:r w:rsidRPr="00D1285F">
        <w:rPr>
          <w:rFonts w:ascii="Times New Roman" w:hAnsi="Times New Roman" w:cs="Times New Roman"/>
          <w:iCs/>
          <w:sz w:val="24"/>
          <w:szCs w:val="24"/>
        </w:rPr>
        <w:t>ABC</w:t>
      </w:r>
    </w:p>
    <w:p w:rsidR="00D1285F" w:rsidRPr="00D1285F" w:rsidRDefault="00D1285F" w:rsidP="00D1285F">
      <w:pPr>
        <w:spacing w:after="0"/>
        <w:rPr>
          <w:rFonts w:ascii="Times New Roman" w:hAnsi="Times New Roman" w:cs="Times New Roman"/>
          <w:iCs/>
          <w:sz w:val="24"/>
          <w:szCs w:val="24"/>
        </w:rPr>
      </w:pPr>
      <w:r w:rsidRPr="00D1285F">
        <w:rPr>
          <w:rFonts w:ascii="Times New Roman" w:hAnsi="Times New Roman" w:cs="Times New Roman"/>
          <w:iCs/>
          <w:sz w:val="24"/>
          <w:szCs w:val="24"/>
        </w:rPr>
        <w:tab/>
      </w:r>
      <w:r w:rsidRPr="00D1285F">
        <w:rPr>
          <w:rFonts w:ascii="Times New Roman" w:hAnsi="Times New Roman" w:cs="Times New Roman"/>
          <w:iCs/>
          <w:sz w:val="24"/>
          <w:szCs w:val="24"/>
        </w:rPr>
        <w:tab/>
      </w:r>
      <w:r w:rsidRPr="00D1285F">
        <w:rPr>
          <w:rFonts w:ascii="Times New Roman" w:hAnsi="Times New Roman" w:cs="Times New Roman"/>
          <w:iCs/>
          <w:sz w:val="24"/>
          <w:szCs w:val="24"/>
        </w:rPr>
        <w:tab/>
      </w:r>
      <w:r w:rsidRPr="00D1285F">
        <w:rPr>
          <w:rFonts w:ascii="Times New Roman" w:hAnsi="Times New Roman" w:cs="Times New Roman"/>
          <w:iCs/>
          <w:sz w:val="24"/>
          <w:szCs w:val="24"/>
        </w:rPr>
        <w:tab/>
      </w:r>
    </w:p>
    <w:p w:rsidR="00D1285F" w:rsidRPr="00D1285F" w:rsidRDefault="00E12904" w:rsidP="00D1285F">
      <w:pPr>
        <w:spacing w:after="0"/>
        <w:rPr>
          <w:rFonts w:ascii="Times New Roman" w:hAnsi="Times New Roman" w:cs="Times New Roman"/>
          <w:iCs/>
          <w:sz w:val="24"/>
          <w:szCs w:val="24"/>
        </w:rPr>
      </w:pPr>
      <w:r>
        <w:rPr>
          <w:rFonts w:ascii="Times New Roman" w:hAnsi="Times New Roman" w:cs="Times New Roman"/>
          <w:b/>
          <w:bCs/>
          <w:iCs/>
          <w:sz w:val="24"/>
          <w:szCs w:val="24"/>
          <w:u w:val="single"/>
        </w:rPr>
        <w:t>Tier 3</w:t>
      </w:r>
      <w:r w:rsidR="00D1285F" w:rsidRPr="00D1285F">
        <w:rPr>
          <w:rFonts w:ascii="Times New Roman" w:hAnsi="Times New Roman" w:cs="Times New Roman"/>
          <w:iCs/>
          <w:sz w:val="24"/>
          <w:szCs w:val="24"/>
        </w:rPr>
        <w:t xml:space="preserve"> - depletion-corrected average catch (DCAC) (</w:t>
      </w:r>
      <w:proofErr w:type="spellStart"/>
      <w:r w:rsidR="00D1285F" w:rsidRPr="00D1285F">
        <w:rPr>
          <w:rFonts w:ascii="Times New Roman" w:hAnsi="Times New Roman" w:cs="Times New Roman"/>
          <w:iCs/>
          <w:sz w:val="24"/>
          <w:szCs w:val="24"/>
        </w:rPr>
        <w:t>MacCall</w:t>
      </w:r>
      <w:proofErr w:type="spellEnd"/>
      <w:r w:rsidR="00D1285F" w:rsidRPr="00D1285F">
        <w:rPr>
          <w:rFonts w:ascii="Times New Roman" w:hAnsi="Times New Roman" w:cs="Times New Roman"/>
          <w:iCs/>
          <w:sz w:val="24"/>
          <w:szCs w:val="24"/>
        </w:rPr>
        <w:t xml:space="preserve"> 2009).  If components of the ABC control rule cannot be provided, a provisional ABC should be based on alternative approaches, but deviation from the control rule should be justified..  </w:t>
      </w:r>
    </w:p>
    <w:p w:rsidR="00D1285F" w:rsidRPr="00D1285F" w:rsidRDefault="00D1285F" w:rsidP="00D1285F">
      <w:pPr>
        <w:spacing w:after="0"/>
        <w:rPr>
          <w:rFonts w:ascii="Times New Roman" w:hAnsi="Times New Roman" w:cs="Times New Roman"/>
          <w:iCs/>
          <w:sz w:val="24"/>
          <w:szCs w:val="24"/>
        </w:rPr>
      </w:pPr>
      <w:r w:rsidRPr="00D1285F">
        <w:rPr>
          <w:rFonts w:ascii="Times New Roman" w:hAnsi="Times New Roman" w:cs="Times New Roman"/>
          <w:iCs/>
          <w:sz w:val="24"/>
          <w:szCs w:val="24"/>
        </w:rPr>
        <w:tab/>
      </w:r>
      <w:r w:rsidRPr="00D1285F">
        <w:rPr>
          <w:rFonts w:ascii="Times New Roman" w:hAnsi="Times New Roman" w:cs="Times New Roman"/>
          <w:iCs/>
          <w:sz w:val="24"/>
          <w:szCs w:val="24"/>
        </w:rPr>
        <w:tab/>
        <w:t>-Requires less data than 2</w:t>
      </w:r>
      <w:r w:rsidRPr="00D1285F">
        <w:rPr>
          <w:rFonts w:ascii="Times New Roman" w:hAnsi="Times New Roman" w:cs="Times New Roman"/>
          <w:iCs/>
          <w:sz w:val="24"/>
          <w:szCs w:val="24"/>
          <w:vertAlign w:val="superscript"/>
        </w:rPr>
        <w:t>nd</w:t>
      </w:r>
      <w:r w:rsidRPr="00D1285F">
        <w:rPr>
          <w:rFonts w:ascii="Times New Roman" w:hAnsi="Times New Roman" w:cs="Times New Roman"/>
          <w:iCs/>
          <w:sz w:val="24"/>
          <w:szCs w:val="24"/>
        </w:rPr>
        <w:t xml:space="preserve"> tier</w:t>
      </w:r>
    </w:p>
    <w:p w:rsidR="00D1285F" w:rsidRPr="00D1285F" w:rsidRDefault="00D1285F" w:rsidP="00D1285F">
      <w:pPr>
        <w:spacing w:after="0"/>
        <w:rPr>
          <w:rFonts w:ascii="Times New Roman" w:hAnsi="Times New Roman" w:cs="Times New Roman"/>
          <w:iCs/>
          <w:sz w:val="24"/>
          <w:szCs w:val="24"/>
        </w:rPr>
      </w:pPr>
      <w:r w:rsidRPr="00D1285F">
        <w:rPr>
          <w:rFonts w:ascii="Times New Roman" w:hAnsi="Times New Roman" w:cs="Times New Roman"/>
          <w:iCs/>
          <w:sz w:val="24"/>
          <w:szCs w:val="24"/>
        </w:rPr>
        <w:tab/>
      </w:r>
      <w:r w:rsidRPr="00D1285F">
        <w:rPr>
          <w:rFonts w:ascii="Times New Roman" w:hAnsi="Times New Roman" w:cs="Times New Roman"/>
          <w:iCs/>
          <w:sz w:val="24"/>
          <w:szCs w:val="24"/>
        </w:rPr>
        <w:tab/>
        <w:t xml:space="preserve">- Provides provisional ABC directly – OFL unknown </w:t>
      </w:r>
    </w:p>
    <w:p w:rsidR="00D1285F" w:rsidRPr="00D1285F" w:rsidRDefault="00D1285F" w:rsidP="00D1285F">
      <w:pPr>
        <w:spacing w:after="0"/>
        <w:rPr>
          <w:rFonts w:ascii="Times New Roman" w:hAnsi="Times New Roman" w:cs="Times New Roman"/>
          <w:iCs/>
          <w:sz w:val="24"/>
          <w:szCs w:val="24"/>
        </w:rPr>
      </w:pPr>
    </w:p>
    <w:p w:rsidR="00D1285F" w:rsidRPr="00D1285F" w:rsidRDefault="00E12904" w:rsidP="00D1285F">
      <w:pPr>
        <w:spacing w:after="0"/>
        <w:rPr>
          <w:rFonts w:ascii="Times New Roman" w:hAnsi="Times New Roman" w:cs="Times New Roman"/>
          <w:iCs/>
          <w:sz w:val="24"/>
          <w:szCs w:val="24"/>
        </w:rPr>
      </w:pPr>
      <w:r>
        <w:rPr>
          <w:rFonts w:ascii="Times New Roman" w:hAnsi="Times New Roman" w:cs="Times New Roman"/>
          <w:b/>
          <w:bCs/>
          <w:iCs/>
          <w:sz w:val="24"/>
          <w:szCs w:val="24"/>
          <w:u w:val="single"/>
        </w:rPr>
        <w:t>Tier 4</w:t>
      </w:r>
      <w:r w:rsidR="00D1285F" w:rsidRPr="00D1285F">
        <w:rPr>
          <w:rFonts w:ascii="Times New Roman" w:hAnsi="Times New Roman" w:cs="Times New Roman"/>
          <w:iCs/>
          <w:sz w:val="24"/>
          <w:szCs w:val="24"/>
        </w:rPr>
        <w:t xml:space="preserve">- Catch only. </w:t>
      </w:r>
    </w:p>
    <w:p w:rsidR="00D1285F" w:rsidRPr="00D1285F" w:rsidRDefault="00D1285F" w:rsidP="00D1285F">
      <w:pPr>
        <w:pStyle w:val="BodyText3"/>
        <w:rPr>
          <w:rFonts w:ascii="Times New Roman" w:hAnsi="Times New Roman"/>
          <w:i w:val="0"/>
          <w:szCs w:val="24"/>
        </w:rPr>
      </w:pPr>
      <w:r w:rsidRPr="00D1285F">
        <w:rPr>
          <w:rFonts w:ascii="Times New Roman" w:hAnsi="Times New Roman"/>
          <w:i w:val="0"/>
          <w:szCs w:val="24"/>
        </w:rPr>
        <w:tab/>
      </w:r>
      <w:r w:rsidRPr="00D1285F">
        <w:rPr>
          <w:rFonts w:ascii="Times New Roman" w:hAnsi="Times New Roman"/>
          <w:i w:val="0"/>
          <w:szCs w:val="24"/>
        </w:rPr>
        <w:tab/>
        <w:t xml:space="preserve">-Difficult to prescribe.  </w:t>
      </w:r>
    </w:p>
    <w:p w:rsidR="00D1285F" w:rsidRPr="00D1285F" w:rsidRDefault="00D1285F" w:rsidP="00D1285F">
      <w:pPr>
        <w:spacing w:after="0"/>
        <w:ind w:left="1620" w:hanging="180"/>
        <w:rPr>
          <w:rFonts w:ascii="Times New Roman" w:hAnsi="Times New Roman" w:cs="Times New Roman"/>
          <w:iCs/>
          <w:sz w:val="24"/>
          <w:szCs w:val="24"/>
        </w:rPr>
      </w:pPr>
      <w:r w:rsidRPr="00D1285F">
        <w:rPr>
          <w:rFonts w:ascii="Times New Roman" w:hAnsi="Times New Roman" w:cs="Times New Roman"/>
          <w:iCs/>
          <w:sz w:val="24"/>
          <w:szCs w:val="24"/>
        </w:rPr>
        <w:t>-Requires judgment and careful considerati</w:t>
      </w:r>
      <w:r>
        <w:rPr>
          <w:rFonts w:ascii="Times New Roman" w:hAnsi="Times New Roman" w:cs="Times New Roman"/>
          <w:iCs/>
          <w:sz w:val="24"/>
          <w:szCs w:val="24"/>
        </w:rPr>
        <w:t xml:space="preserve">on of all available sources, </w:t>
      </w:r>
      <w:r w:rsidRPr="00D1285F">
        <w:rPr>
          <w:rFonts w:ascii="Times New Roman" w:hAnsi="Times New Roman" w:cs="Times New Roman"/>
          <w:iCs/>
          <w:sz w:val="24"/>
          <w:szCs w:val="24"/>
        </w:rPr>
        <w:t>which may vary greatly between stocks falling in this tier</w:t>
      </w:r>
    </w:p>
    <w:p w:rsidR="004A5F6F" w:rsidRDefault="004A5F6F">
      <w:pPr>
        <w:rPr>
          <w:rFonts w:ascii="Times New Roman" w:hAnsi="Times New Roman" w:cs="Times New Roman"/>
          <w:sz w:val="24"/>
          <w:szCs w:val="24"/>
        </w:rPr>
      </w:pPr>
      <w:r>
        <w:rPr>
          <w:rFonts w:ascii="Times New Roman" w:hAnsi="Times New Roman" w:cs="Times New Roman"/>
          <w:sz w:val="24"/>
          <w:szCs w:val="24"/>
        </w:rPr>
        <w:br w:type="page"/>
      </w:r>
    </w:p>
    <w:p w:rsidR="004A5F6F" w:rsidRDefault="00E12904" w:rsidP="004A5F6F">
      <w:pPr>
        <w:jc w:val="cente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lastRenderedPageBreak/>
        <w:t>Addenda</w:t>
      </w:r>
      <w:r w:rsidR="004A5F6F">
        <w:rPr>
          <w:rFonts w:ascii="Times New Roman" w:hAnsi="Times New Roman" w:cs="Times New Roman"/>
          <w:b/>
          <w:bCs/>
          <w:i/>
          <w:iCs/>
          <w:sz w:val="24"/>
          <w:szCs w:val="24"/>
          <w:u w:val="single"/>
        </w:rPr>
        <w:t xml:space="preserve"> </w:t>
      </w:r>
    </w:p>
    <w:p w:rsidR="004A5F6F" w:rsidRDefault="004A5F6F" w:rsidP="004A5F6F">
      <w:pPr>
        <w:jc w:val="cente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Decision tree approach for addressing Level 4 stocks</w:t>
      </w:r>
    </w:p>
    <w:p w:rsidR="004A5F6F" w:rsidRPr="00D1285F" w:rsidRDefault="004A5F6F" w:rsidP="004A5F6F">
      <w:pPr>
        <w:jc w:val="cente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April 2011</w:t>
      </w:r>
    </w:p>
    <w:p w:rsidR="004A5F6F" w:rsidRPr="004A5F6F" w:rsidRDefault="004A5F6F" w:rsidP="004A5F6F">
      <w:pPr>
        <w:spacing w:after="0" w:line="240" w:lineRule="auto"/>
        <w:rPr>
          <w:rFonts w:ascii="Times New Roman" w:hAnsi="Times New Roman" w:cs="Times New Roman"/>
          <w:sz w:val="24"/>
          <w:szCs w:val="24"/>
        </w:rPr>
      </w:pPr>
      <w:r w:rsidRPr="004A5F6F">
        <w:rPr>
          <w:rFonts w:ascii="Times New Roman" w:hAnsi="Times New Roman" w:cs="Times New Roman"/>
          <w:sz w:val="24"/>
          <w:szCs w:val="24"/>
        </w:rPr>
        <w:t>The SSC further modified Tier 4 of the Control Rule, providing better guidance for deriving ABC.  A decision tree approach is applied</w:t>
      </w:r>
      <w:r>
        <w:rPr>
          <w:rFonts w:ascii="Times New Roman" w:hAnsi="Times New Roman" w:cs="Times New Roman"/>
          <w:sz w:val="24"/>
          <w:szCs w:val="24"/>
        </w:rPr>
        <w:t xml:space="preserve"> to Tier 4 stocks</w:t>
      </w:r>
      <w:r w:rsidRPr="004A5F6F">
        <w:rPr>
          <w:rFonts w:ascii="Times New Roman" w:hAnsi="Times New Roman" w:cs="Times New Roman"/>
          <w:sz w:val="24"/>
          <w:szCs w:val="24"/>
        </w:rPr>
        <w:t xml:space="preserve"> to deter</w:t>
      </w:r>
      <w:r>
        <w:rPr>
          <w:rFonts w:ascii="Times New Roman" w:hAnsi="Times New Roman" w:cs="Times New Roman"/>
          <w:sz w:val="24"/>
          <w:szCs w:val="24"/>
        </w:rPr>
        <w:t>mine the appropriate ABC value. OFL is evaluated on a case by case basis, considering available information.</w:t>
      </w:r>
    </w:p>
    <w:p w:rsidR="004A5F6F" w:rsidRDefault="004A5F6F" w:rsidP="004A5F6F">
      <w:pPr>
        <w:spacing w:after="0" w:line="240" w:lineRule="auto"/>
        <w:rPr>
          <w:rFonts w:ascii="Times New Roman" w:hAnsi="Times New Roman" w:cs="Times New Roman"/>
          <w:sz w:val="24"/>
          <w:szCs w:val="24"/>
        </w:rPr>
      </w:pPr>
    </w:p>
    <w:p w:rsidR="004A5F6F" w:rsidRPr="004A5F6F" w:rsidRDefault="004A5F6F" w:rsidP="004A5F6F">
      <w:pPr>
        <w:spacing w:after="0" w:line="240" w:lineRule="auto"/>
        <w:rPr>
          <w:rFonts w:ascii="Times New Roman" w:hAnsi="Times New Roman" w:cs="Times New Roman"/>
          <w:sz w:val="24"/>
          <w:szCs w:val="24"/>
        </w:rPr>
      </w:pPr>
      <w:r w:rsidRPr="004A5F6F">
        <w:rPr>
          <w:rFonts w:ascii="Times New Roman" w:hAnsi="Times New Roman" w:cs="Times New Roman"/>
          <w:sz w:val="24"/>
          <w:szCs w:val="24"/>
        </w:rPr>
        <w:t xml:space="preserve">1. Are current catches likely to impact the stock? </w:t>
      </w:r>
    </w:p>
    <w:p w:rsidR="004A5F6F" w:rsidRPr="004A5F6F" w:rsidRDefault="004A5F6F" w:rsidP="004A5F6F">
      <w:pPr>
        <w:spacing w:after="0" w:line="240" w:lineRule="auto"/>
        <w:ind w:left="720"/>
        <w:rPr>
          <w:rFonts w:ascii="Times New Roman" w:hAnsi="Times New Roman" w:cs="Times New Roman"/>
          <w:sz w:val="24"/>
          <w:szCs w:val="24"/>
        </w:rPr>
      </w:pPr>
      <w:r w:rsidRPr="004A5F6F">
        <w:rPr>
          <w:rFonts w:ascii="Times New Roman" w:hAnsi="Times New Roman" w:cs="Times New Roman"/>
          <w:sz w:val="24"/>
          <w:szCs w:val="24"/>
        </w:rPr>
        <w:t xml:space="preserve">NO: </w:t>
      </w:r>
      <w:r>
        <w:rPr>
          <w:rFonts w:ascii="Times New Roman" w:hAnsi="Times New Roman" w:cs="Times New Roman"/>
          <w:sz w:val="24"/>
          <w:szCs w:val="24"/>
        </w:rPr>
        <w:t>Recommend move stock to e</w:t>
      </w:r>
      <w:r w:rsidRPr="004A5F6F">
        <w:rPr>
          <w:rFonts w:ascii="Times New Roman" w:hAnsi="Times New Roman" w:cs="Times New Roman"/>
          <w:sz w:val="24"/>
          <w:szCs w:val="24"/>
        </w:rPr>
        <w:t xml:space="preserve">cosystem </w:t>
      </w:r>
      <w:r>
        <w:rPr>
          <w:rFonts w:ascii="Times New Roman" w:hAnsi="Times New Roman" w:cs="Times New Roman"/>
          <w:sz w:val="24"/>
          <w:szCs w:val="24"/>
        </w:rPr>
        <w:t>s</w:t>
      </w:r>
      <w:r w:rsidRPr="004A5F6F">
        <w:rPr>
          <w:rFonts w:ascii="Times New Roman" w:hAnsi="Times New Roman" w:cs="Times New Roman"/>
          <w:sz w:val="24"/>
          <w:szCs w:val="24"/>
        </w:rPr>
        <w:t>pecies</w:t>
      </w:r>
      <w:r>
        <w:rPr>
          <w:rFonts w:ascii="Times New Roman" w:hAnsi="Times New Roman" w:cs="Times New Roman"/>
          <w:sz w:val="24"/>
          <w:szCs w:val="24"/>
        </w:rPr>
        <w:t xml:space="preserve"> category</w:t>
      </w:r>
    </w:p>
    <w:p w:rsidR="004A5F6F" w:rsidRDefault="004A5F6F" w:rsidP="004A5F6F">
      <w:pPr>
        <w:spacing w:after="0" w:line="240" w:lineRule="auto"/>
        <w:rPr>
          <w:rFonts w:ascii="Times New Roman" w:hAnsi="Times New Roman" w:cs="Times New Roman"/>
          <w:sz w:val="24"/>
          <w:szCs w:val="24"/>
        </w:rPr>
      </w:pPr>
      <w:r w:rsidRPr="004A5F6F">
        <w:rPr>
          <w:rFonts w:ascii="Times New Roman" w:hAnsi="Times New Roman" w:cs="Times New Roman"/>
          <w:sz w:val="24"/>
          <w:szCs w:val="24"/>
        </w:rPr>
        <w:tab/>
        <w:t xml:space="preserve">YES: Go to </w:t>
      </w:r>
      <w:r>
        <w:rPr>
          <w:rFonts w:ascii="Times New Roman" w:hAnsi="Times New Roman" w:cs="Times New Roman"/>
          <w:sz w:val="24"/>
          <w:szCs w:val="24"/>
        </w:rPr>
        <w:t>#</w:t>
      </w:r>
      <w:r w:rsidRPr="004A5F6F">
        <w:rPr>
          <w:rFonts w:ascii="Times New Roman" w:hAnsi="Times New Roman" w:cs="Times New Roman"/>
          <w:sz w:val="24"/>
          <w:szCs w:val="24"/>
        </w:rPr>
        <w:t>2</w:t>
      </w:r>
    </w:p>
    <w:p w:rsidR="004A5F6F" w:rsidRPr="004A5F6F" w:rsidRDefault="004A5F6F" w:rsidP="004A5F6F">
      <w:pPr>
        <w:spacing w:before="120"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Is it expected that</w:t>
      </w:r>
      <w:r w:rsidRPr="004A5F6F">
        <w:rPr>
          <w:rFonts w:ascii="Times New Roman" w:hAnsi="Times New Roman" w:cs="Times New Roman"/>
          <w:sz w:val="24"/>
          <w:szCs w:val="24"/>
        </w:rPr>
        <w:t xml:space="preserve"> increased catch (beyond current range</w:t>
      </w:r>
      <w:r>
        <w:rPr>
          <w:rFonts w:ascii="Times New Roman" w:hAnsi="Times New Roman" w:cs="Times New Roman"/>
          <w:sz w:val="24"/>
          <w:szCs w:val="24"/>
        </w:rPr>
        <w:t>, considering observed variability</w:t>
      </w:r>
      <w:r w:rsidRPr="004A5F6F">
        <w:rPr>
          <w:rFonts w:ascii="Times New Roman" w:hAnsi="Times New Roman" w:cs="Times New Roman"/>
          <w:sz w:val="24"/>
          <w:szCs w:val="24"/>
        </w:rPr>
        <w:t xml:space="preserve">) </w:t>
      </w:r>
      <w:r>
        <w:rPr>
          <w:rFonts w:ascii="Times New Roman" w:hAnsi="Times New Roman" w:cs="Times New Roman"/>
          <w:sz w:val="24"/>
          <w:szCs w:val="24"/>
        </w:rPr>
        <w:t xml:space="preserve">will </w:t>
      </w:r>
      <w:r w:rsidRPr="004A5F6F">
        <w:rPr>
          <w:rFonts w:ascii="Times New Roman" w:hAnsi="Times New Roman" w:cs="Times New Roman"/>
          <w:sz w:val="24"/>
          <w:szCs w:val="24"/>
        </w:rPr>
        <w:t>lead to decline or other stock concerns?</w:t>
      </w:r>
    </w:p>
    <w:p w:rsidR="004A5F6F" w:rsidRPr="004A5F6F" w:rsidRDefault="004A5F6F" w:rsidP="004A5F6F">
      <w:pPr>
        <w:spacing w:after="0" w:line="240" w:lineRule="auto"/>
        <w:ind w:left="720"/>
        <w:rPr>
          <w:rFonts w:ascii="Times New Roman" w:hAnsi="Times New Roman" w:cs="Times New Roman"/>
          <w:sz w:val="24"/>
          <w:szCs w:val="24"/>
        </w:rPr>
      </w:pPr>
      <w:r w:rsidRPr="004A5F6F">
        <w:rPr>
          <w:rFonts w:ascii="Times New Roman" w:hAnsi="Times New Roman" w:cs="Times New Roman"/>
          <w:sz w:val="24"/>
          <w:szCs w:val="24"/>
        </w:rPr>
        <w:t>NO: ABC =</w:t>
      </w:r>
      <w:r>
        <w:rPr>
          <w:rFonts w:ascii="Times New Roman" w:hAnsi="Times New Roman" w:cs="Times New Roman"/>
          <w:sz w:val="24"/>
          <w:szCs w:val="24"/>
        </w:rPr>
        <w:t xml:space="preserve"> </w:t>
      </w:r>
      <w:r w:rsidRPr="004A5F6F">
        <w:rPr>
          <w:rFonts w:ascii="Times New Roman" w:hAnsi="Times New Roman" w:cs="Times New Roman"/>
          <w:sz w:val="24"/>
          <w:szCs w:val="24"/>
        </w:rPr>
        <w:t>3rd highest point in the 99-08 time series.</w:t>
      </w:r>
    </w:p>
    <w:p w:rsidR="004A5F6F" w:rsidRPr="004A5F6F" w:rsidRDefault="004A5F6F" w:rsidP="004A5F6F">
      <w:pPr>
        <w:spacing w:after="0" w:line="240" w:lineRule="auto"/>
        <w:ind w:left="720"/>
        <w:rPr>
          <w:rFonts w:ascii="Times New Roman" w:hAnsi="Times New Roman" w:cs="Times New Roman"/>
          <w:sz w:val="24"/>
          <w:szCs w:val="24"/>
        </w:rPr>
      </w:pPr>
      <w:r w:rsidRPr="004A5F6F">
        <w:rPr>
          <w:rFonts w:ascii="Times New Roman" w:hAnsi="Times New Roman" w:cs="Times New Roman"/>
          <w:sz w:val="24"/>
          <w:szCs w:val="24"/>
        </w:rPr>
        <w:t xml:space="preserve">YES:  Go to </w:t>
      </w:r>
      <w:r>
        <w:rPr>
          <w:rFonts w:ascii="Times New Roman" w:hAnsi="Times New Roman" w:cs="Times New Roman"/>
          <w:sz w:val="24"/>
          <w:szCs w:val="24"/>
        </w:rPr>
        <w:t>#</w:t>
      </w:r>
      <w:r w:rsidRPr="004A5F6F">
        <w:rPr>
          <w:rFonts w:ascii="Times New Roman" w:hAnsi="Times New Roman" w:cs="Times New Roman"/>
          <w:sz w:val="24"/>
          <w:szCs w:val="24"/>
        </w:rPr>
        <w:t>3</w:t>
      </w:r>
    </w:p>
    <w:p w:rsidR="004A5F6F" w:rsidRDefault="004A5F6F" w:rsidP="004A5F6F">
      <w:pPr>
        <w:spacing w:before="120" w:after="0" w:line="240" w:lineRule="auto"/>
        <w:rPr>
          <w:rFonts w:ascii="Times New Roman" w:hAnsi="Times New Roman" w:cs="Times New Roman"/>
          <w:sz w:val="24"/>
          <w:szCs w:val="24"/>
        </w:rPr>
      </w:pPr>
      <w:r w:rsidRPr="004A5F6F">
        <w:rPr>
          <w:rFonts w:ascii="Times New Roman" w:hAnsi="Times New Roman" w:cs="Times New Roman"/>
          <w:sz w:val="24"/>
          <w:szCs w:val="24"/>
        </w:rPr>
        <w:t>3. Is the stock part of a directed fishery or is it primarily bycatch with other species?</w:t>
      </w:r>
    </w:p>
    <w:p w:rsidR="004A5F6F" w:rsidRDefault="004A5F6F" w:rsidP="004A5F6F">
      <w:pPr>
        <w:spacing w:before="120"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DIRECTED: </w:t>
      </w:r>
      <w:r w:rsidRPr="004A5F6F">
        <w:rPr>
          <w:rFonts w:ascii="Times New Roman" w:hAnsi="Times New Roman" w:cs="Times New Roman"/>
          <w:sz w:val="24"/>
          <w:szCs w:val="24"/>
        </w:rPr>
        <w:t>ABC = Median 99-08</w:t>
      </w:r>
    </w:p>
    <w:p w:rsidR="004A5F6F" w:rsidRPr="004A5F6F" w:rsidRDefault="004A5F6F" w:rsidP="004A5F6F">
      <w:pPr>
        <w:spacing w:before="120" w:after="0" w:line="240" w:lineRule="auto"/>
        <w:ind w:left="720"/>
        <w:rPr>
          <w:rFonts w:ascii="Times New Roman" w:hAnsi="Times New Roman" w:cs="Times New Roman"/>
          <w:sz w:val="24"/>
          <w:szCs w:val="24"/>
        </w:rPr>
      </w:pPr>
      <w:r>
        <w:rPr>
          <w:rFonts w:ascii="Times New Roman" w:hAnsi="Times New Roman" w:cs="Times New Roman"/>
          <w:sz w:val="24"/>
          <w:szCs w:val="24"/>
        </w:rPr>
        <w:t>BYCATCH/INCIDNETAL</w:t>
      </w:r>
      <w:r w:rsidRPr="004A5F6F">
        <w:rPr>
          <w:rFonts w:ascii="Times New Roman" w:hAnsi="Times New Roman" w:cs="Times New Roman"/>
          <w:sz w:val="24"/>
          <w:szCs w:val="24"/>
        </w:rPr>
        <w:t xml:space="preserve">:  Go to </w:t>
      </w:r>
      <w:r>
        <w:rPr>
          <w:rFonts w:ascii="Times New Roman" w:hAnsi="Times New Roman" w:cs="Times New Roman"/>
          <w:sz w:val="24"/>
          <w:szCs w:val="24"/>
        </w:rPr>
        <w:t>#</w:t>
      </w:r>
      <w:r w:rsidRPr="004A5F6F">
        <w:rPr>
          <w:rFonts w:ascii="Times New Roman" w:hAnsi="Times New Roman" w:cs="Times New Roman"/>
          <w:sz w:val="24"/>
          <w:szCs w:val="24"/>
        </w:rPr>
        <w:t>4.</w:t>
      </w:r>
    </w:p>
    <w:p w:rsidR="004A5F6F" w:rsidRDefault="004A5F6F" w:rsidP="004A5F6F">
      <w:pPr>
        <w:spacing w:before="120" w:after="0" w:line="240" w:lineRule="auto"/>
        <w:rPr>
          <w:rFonts w:ascii="Times New Roman" w:hAnsi="Times New Roman" w:cs="Times New Roman"/>
          <w:sz w:val="24"/>
          <w:szCs w:val="24"/>
        </w:rPr>
      </w:pPr>
      <w:r w:rsidRPr="004A5F6F">
        <w:rPr>
          <w:rFonts w:ascii="Times New Roman" w:hAnsi="Times New Roman" w:cs="Times New Roman"/>
          <w:sz w:val="24"/>
          <w:szCs w:val="24"/>
        </w:rPr>
        <w:t>4. Bycatch</w:t>
      </w:r>
      <w:r>
        <w:rPr>
          <w:rFonts w:ascii="Times New Roman" w:hAnsi="Times New Roman" w:cs="Times New Roman"/>
          <w:sz w:val="24"/>
          <w:szCs w:val="24"/>
        </w:rPr>
        <w:t>, Incidental Catches</w:t>
      </w:r>
      <w:r w:rsidRPr="004A5F6F">
        <w:rPr>
          <w:rFonts w:ascii="Times New Roman" w:hAnsi="Times New Roman" w:cs="Times New Roman"/>
          <w:sz w:val="24"/>
          <w:szCs w:val="24"/>
        </w:rPr>
        <w:t xml:space="preserve">. </w:t>
      </w:r>
    </w:p>
    <w:p w:rsidR="00BE18A8" w:rsidRDefault="004A5F6F" w:rsidP="00BE18A8">
      <w:pPr>
        <w:spacing w:before="120"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Evaluate the situation and information. </w:t>
      </w:r>
    </w:p>
    <w:p w:rsidR="00BE18A8" w:rsidRDefault="004A5F6F" w:rsidP="00BE18A8">
      <w:pPr>
        <w:spacing w:before="120" w:after="0" w:line="240" w:lineRule="auto"/>
        <w:ind w:left="1440"/>
        <w:rPr>
          <w:rFonts w:ascii="Times New Roman" w:hAnsi="Times New Roman" w:cs="Times New Roman"/>
          <w:sz w:val="24"/>
          <w:szCs w:val="24"/>
        </w:rPr>
      </w:pPr>
      <w:r w:rsidRPr="004A5F6F">
        <w:rPr>
          <w:rFonts w:ascii="Times New Roman" w:hAnsi="Times New Roman" w:cs="Times New Roman"/>
          <w:sz w:val="24"/>
          <w:szCs w:val="24"/>
        </w:rPr>
        <w:t>The SSC’s intent is to evaluate the situation and provide guidance to Council on possible catch levels, risk, and actions to consider for bycatch and directed components</w:t>
      </w:r>
      <w:r w:rsidR="00BE18A8">
        <w:rPr>
          <w:rFonts w:ascii="Times New Roman" w:hAnsi="Times New Roman" w:cs="Times New Roman"/>
          <w:sz w:val="24"/>
          <w:szCs w:val="24"/>
        </w:rPr>
        <w:t>.</w:t>
      </w:r>
    </w:p>
    <w:p w:rsidR="00BE18A8" w:rsidRDefault="00BE18A8" w:rsidP="00BE18A8">
      <w:pPr>
        <w:spacing w:before="120" w:after="0" w:line="240" w:lineRule="auto"/>
        <w:ind w:left="1440"/>
        <w:rPr>
          <w:rFonts w:ascii="Times New Roman" w:hAnsi="Times New Roman" w:cs="Times New Roman"/>
          <w:sz w:val="24"/>
          <w:szCs w:val="24"/>
        </w:rPr>
      </w:pPr>
      <w:r>
        <w:rPr>
          <w:rFonts w:ascii="Times New Roman" w:hAnsi="Times New Roman" w:cs="Times New Roman"/>
          <w:sz w:val="24"/>
          <w:szCs w:val="24"/>
        </w:rPr>
        <w:t>If the species is bycatch</w:t>
      </w:r>
      <w:r w:rsidR="004A5F6F" w:rsidRPr="004A5F6F">
        <w:rPr>
          <w:rFonts w:ascii="Times New Roman" w:hAnsi="Times New Roman" w:cs="Times New Roman"/>
          <w:sz w:val="24"/>
          <w:szCs w:val="24"/>
        </w:rPr>
        <w:t xml:space="preserve"> in a</w:t>
      </w:r>
      <w:r>
        <w:rPr>
          <w:rFonts w:ascii="Times New Roman" w:hAnsi="Times New Roman" w:cs="Times New Roman"/>
          <w:sz w:val="24"/>
          <w:szCs w:val="24"/>
        </w:rPr>
        <w:t xml:space="preserve"> </w:t>
      </w:r>
      <w:r w:rsidR="004A5F6F" w:rsidRPr="004A5F6F">
        <w:rPr>
          <w:rFonts w:ascii="Times New Roman" w:hAnsi="Times New Roman" w:cs="Times New Roman"/>
          <w:sz w:val="24"/>
          <w:szCs w:val="24"/>
        </w:rPr>
        <w:t>fishery</w:t>
      </w:r>
      <w:r>
        <w:rPr>
          <w:rFonts w:ascii="Times New Roman" w:hAnsi="Times New Roman" w:cs="Times New Roman"/>
          <w:sz w:val="24"/>
          <w:szCs w:val="24"/>
        </w:rPr>
        <w:t xml:space="preserve"> targeting other species</w:t>
      </w:r>
      <w:r w:rsidR="004A5F6F" w:rsidRPr="004A5F6F">
        <w:rPr>
          <w:rFonts w:ascii="Times New Roman" w:hAnsi="Times New Roman" w:cs="Times New Roman"/>
          <w:sz w:val="24"/>
          <w:szCs w:val="24"/>
        </w:rPr>
        <w:t>, issues that should be considered include: trends in that fishery, the current regul</w:t>
      </w:r>
      <w:r>
        <w:rPr>
          <w:rFonts w:ascii="Times New Roman" w:hAnsi="Times New Roman" w:cs="Times New Roman"/>
          <w:sz w:val="24"/>
          <w:szCs w:val="24"/>
        </w:rPr>
        <w:t>ations, and the effort outlook.</w:t>
      </w:r>
    </w:p>
    <w:p w:rsidR="004A5F6F" w:rsidRDefault="004A5F6F" w:rsidP="000A6310">
      <w:pPr>
        <w:spacing w:before="120" w:after="0" w:line="240" w:lineRule="auto"/>
        <w:ind w:left="1440"/>
        <w:rPr>
          <w:rFonts w:ascii="Times New Roman" w:hAnsi="Times New Roman" w:cs="Times New Roman"/>
          <w:sz w:val="24"/>
          <w:szCs w:val="24"/>
        </w:rPr>
      </w:pPr>
      <w:r w:rsidRPr="004A5F6F">
        <w:rPr>
          <w:rFonts w:ascii="Times New Roman" w:hAnsi="Times New Roman" w:cs="Times New Roman"/>
          <w:sz w:val="24"/>
          <w:szCs w:val="24"/>
        </w:rPr>
        <w:t>If the directed fishery is increasing</w:t>
      </w:r>
      <w:r w:rsidR="00BE18A8">
        <w:rPr>
          <w:rFonts w:ascii="Times New Roman" w:hAnsi="Times New Roman" w:cs="Times New Roman"/>
          <w:sz w:val="24"/>
          <w:szCs w:val="24"/>
        </w:rPr>
        <w:t>,</w:t>
      </w:r>
      <w:r w:rsidRPr="004A5F6F">
        <w:rPr>
          <w:rFonts w:ascii="Times New Roman" w:hAnsi="Times New Roman" w:cs="Times New Roman"/>
          <w:sz w:val="24"/>
          <w:szCs w:val="24"/>
        </w:rPr>
        <w:t xml:space="preserve"> and bycatch of the stock of concern is also increasing, the Council may need to find a means to reduce interactions or bycatch mortality. If that is not feasible, the Council will need to impact the directed fishery. </w:t>
      </w:r>
    </w:p>
    <w:p w:rsidR="00CB0FF5" w:rsidRDefault="00CB0FF5" w:rsidP="000A6310">
      <w:pPr>
        <w:spacing w:before="120" w:after="0" w:line="240" w:lineRule="auto"/>
        <w:ind w:left="1440"/>
        <w:rPr>
          <w:rFonts w:ascii="Times New Roman" w:hAnsi="Times New Roman" w:cs="Times New Roman"/>
          <w:sz w:val="24"/>
          <w:szCs w:val="24"/>
        </w:rPr>
      </w:pPr>
    </w:p>
    <w:p w:rsidR="00CB0FF5" w:rsidRDefault="00CB0FF5">
      <w:pPr>
        <w:rPr>
          <w:rFonts w:ascii="Times New Roman" w:hAnsi="Times New Roman" w:cs="Times New Roman"/>
          <w:sz w:val="24"/>
          <w:szCs w:val="24"/>
        </w:rPr>
      </w:pPr>
      <w:r>
        <w:rPr>
          <w:rFonts w:ascii="Times New Roman" w:hAnsi="Times New Roman" w:cs="Times New Roman"/>
          <w:sz w:val="24"/>
          <w:szCs w:val="24"/>
        </w:rPr>
        <w:br w:type="page"/>
      </w:r>
    </w:p>
    <w:p w:rsidR="00CB0FF5" w:rsidRDefault="00CB0FF5" w:rsidP="00CB0FF5">
      <w:pPr>
        <w:jc w:val="cente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lastRenderedPageBreak/>
        <w:t xml:space="preserve">Addenda </w:t>
      </w:r>
    </w:p>
    <w:p w:rsidR="00CB0FF5" w:rsidRDefault="00CB0FF5" w:rsidP="00CB0FF5">
      <w:pPr>
        <w:jc w:val="cente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Incorporate ORCS approach for unassessed stocks</w:t>
      </w:r>
    </w:p>
    <w:p w:rsidR="00CB0FF5" w:rsidRPr="00D1285F" w:rsidRDefault="00207990" w:rsidP="00CB0FF5">
      <w:pPr>
        <w:jc w:val="cente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 xml:space="preserve">November </w:t>
      </w:r>
      <w:r w:rsidR="00CB0FF5">
        <w:rPr>
          <w:rFonts w:ascii="Times New Roman" w:hAnsi="Times New Roman" w:cs="Times New Roman"/>
          <w:b/>
          <w:bCs/>
          <w:i/>
          <w:iCs/>
          <w:sz w:val="24"/>
          <w:szCs w:val="24"/>
          <w:u w:val="single"/>
        </w:rPr>
        <w:t xml:space="preserve"> 2011</w:t>
      </w:r>
    </w:p>
    <w:p w:rsidR="00CB0FF5" w:rsidRDefault="00CB0FF5" w:rsidP="00CB0FF5">
      <w:pPr>
        <w:spacing w:before="120" w:after="0" w:line="240" w:lineRule="auto"/>
        <w:rPr>
          <w:rFonts w:ascii="Times New Roman" w:hAnsi="Times New Roman" w:cs="Times New Roman"/>
          <w:sz w:val="24"/>
          <w:szCs w:val="24"/>
        </w:rPr>
      </w:pPr>
      <w:r w:rsidRPr="004A5F6F">
        <w:rPr>
          <w:rFonts w:ascii="Times New Roman" w:hAnsi="Times New Roman" w:cs="Times New Roman"/>
          <w:sz w:val="24"/>
          <w:szCs w:val="24"/>
        </w:rPr>
        <w:t>The SSC</w:t>
      </w:r>
      <w:r>
        <w:rPr>
          <w:rFonts w:ascii="Times New Roman" w:hAnsi="Times New Roman" w:cs="Times New Roman"/>
          <w:sz w:val="24"/>
          <w:szCs w:val="24"/>
        </w:rPr>
        <w:t xml:space="preserve"> reviewed the "ORCS" report (Berkson et al 2011) in November 2011 and recommended that the ORCS </w:t>
      </w:r>
      <w:r w:rsidR="00D43DC8">
        <w:rPr>
          <w:rFonts w:ascii="Times New Roman" w:hAnsi="Times New Roman" w:cs="Times New Roman"/>
          <w:sz w:val="24"/>
          <w:szCs w:val="24"/>
        </w:rPr>
        <w:t xml:space="preserve">Working Group </w:t>
      </w:r>
      <w:r>
        <w:rPr>
          <w:rFonts w:ascii="Times New Roman" w:hAnsi="Times New Roman" w:cs="Times New Roman"/>
          <w:sz w:val="24"/>
          <w:szCs w:val="24"/>
        </w:rPr>
        <w:t>approach be added as an additional evaluation approach for Tier 4 stocks. It was also noted that the general tier approach in this control rule is consistent with t</w:t>
      </w:r>
      <w:r w:rsidR="00D43DC8">
        <w:rPr>
          <w:rFonts w:ascii="Times New Roman" w:hAnsi="Times New Roman" w:cs="Times New Roman"/>
          <w:sz w:val="24"/>
          <w:szCs w:val="24"/>
        </w:rPr>
        <w:t xml:space="preserve">hat recommended in the report. The following tables are taken from the ORCS report and summarize the approach for unassessed stocks. </w:t>
      </w:r>
    </w:p>
    <w:p w:rsidR="00CB0FF5" w:rsidRDefault="00CB0FF5" w:rsidP="00CB0FF5">
      <w:pPr>
        <w:spacing w:before="120" w:after="0" w:line="240" w:lineRule="auto"/>
        <w:rPr>
          <w:rFonts w:ascii="Times New Roman" w:hAnsi="Times New Roman" w:cs="Times New Roman"/>
          <w:sz w:val="24"/>
          <w:szCs w:val="24"/>
        </w:rPr>
      </w:pPr>
    </w:p>
    <w:p w:rsidR="00D43DC8" w:rsidRDefault="00D43DC8" w:rsidP="00CB0FF5">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Overall ORCS Working Group </w:t>
      </w:r>
      <w:proofErr w:type="spellStart"/>
      <w:r>
        <w:rPr>
          <w:rFonts w:ascii="Times New Roman" w:hAnsi="Times New Roman" w:cs="Times New Roman"/>
          <w:sz w:val="24"/>
          <w:szCs w:val="24"/>
        </w:rPr>
        <w:t>Recommendatiosns</w:t>
      </w:r>
      <w:proofErr w:type="spellEnd"/>
      <w:r>
        <w:rPr>
          <w:rFonts w:ascii="Times New Roman" w:hAnsi="Times New Roman" w:cs="Times New Roman"/>
          <w:sz w:val="24"/>
          <w:szCs w:val="24"/>
        </w:rPr>
        <w:t>:</w:t>
      </w:r>
    </w:p>
    <w:p w:rsidR="00D43DC8" w:rsidRDefault="00D43DC8" w:rsidP="00CB0FF5">
      <w:pPr>
        <w:spacing w:before="120"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1453033"/>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943600" cy="1453033"/>
                    </a:xfrm>
                    <a:prstGeom prst="rect">
                      <a:avLst/>
                    </a:prstGeom>
                    <a:noFill/>
                    <a:ln w="9525">
                      <a:noFill/>
                      <a:miter lim="800000"/>
                      <a:headEnd/>
                      <a:tailEnd/>
                    </a:ln>
                  </pic:spPr>
                </pic:pic>
              </a:graphicData>
            </a:graphic>
          </wp:inline>
        </w:drawing>
      </w:r>
    </w:p>
    <w:p w:rsidR="00D43DC8" w:rsidRDefault="00D43DC8" w:rsidP="00CB0FF5">
      <w:pPr>
        <w:spacing w:before="120"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2520213"/>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5943600" cy="2520213"/>
                    </a:xfrm>
                    <a:prstGeom prst="rect">
                      <a:avLst/>
                    </a:prstGeom>
                    <a:noFill/>
                    <a:ln w="9525">
                      <a:noFill/>
                      <a:miter lim="800000"/>
                      <a:headEnd/>
                      <a:tailEnd/>
                    </a:ln>
                  </pic:spPr>
                </pic:pic>
              </a:graphicData>
            </a:graphic>
          </wp:inline>
        </w:drawing>
      </w:r>
    </w:p>
    <w:p w:rsidR="00D43DC8" w:rsidRDefault="00D43DC8" w:rsidP="00CB0FF5">
      <w:pPr>
        <w:spacing w:before="120" w:after="0" w:line="240" w:lineRule="auto"/>
        <w:rPr>
          <w:rFonts w:ascii="Times New Roman" w:hAnsi="Times New Roman" w:cs="Times New Roman"/>
          <w:sz w:val="24"/>
          <w:szCs w:val="24"/>
        </w:rPr>
      </w:pPr>
    </w:p>
    <w:p w:rsidR="00D43DC8" w:rsidRPr="00D43DC8" w:rsidRDefault="00D43DC8" w:rsidP="00CB0FF5">
      <w:pPr>
        <w:spacing w:before="120" w:after="0" w:line="240" w:lineRule="auto"/>
        <w:rPr>
          <w:rFonts w:ascii="Times New Roman" w:hAnsi="Times New Roman" w:cs="Times New Roman"/>
          <w:i/>
          <w:sz w:val="24"/>
          <w:szCs w:val="24"/>
        </w:rPr>
      </w:pPr>
      <w:r w:rsidRPr="00D43DC8">
        <w:rPr>
          <w:rFonts w:ascii="Times New Roman" w:hAnsi="Times New Roman" w:cs="Times New Roman"/>
          <w:i/>
          <w:sz w:val="24"/>
          <w:szCs w:val="24"/>
        </w:rPr>
        <w:t xml:space="preserve">Berkson, J., et al, 2011. Calculating Acceptable Biological Catch for Stocks that have Reliable Catch Data Only (Only Reliable Catch Stocks -- ORCS). NOAA/NMFS Tech. </w:t>
      </w:r>
      <w:proofErr w:type="spellStart"/>
      <w:r w:rsidRPr="00D43DC8">
        <w:rPr>
          <w:rFonts w:ascii="Times New Roman" w:hAnsi="Times New Roman" w:cs="Times New Roman"/>
          <w:i/>
          <w:sz w:val="24"/>
          <w:szCs w:val="24"/>
        </w:rPr>
        <w:t>Mem</w:t>
      </w:r>
      <w:proofErr w:type="spellEnd"/>
      <w:r w:rsidRPr="00D43DC8">
        <w:rPr>
          <w:rFonts w:ascii="Times New Roman" w:hAnsi="Times New Roman" w:cs="Times New Roman"/>
          <w:i/>
          <w:sz w:val="24"/>
          <w:szCs w:val="24"/>
        </w:rPr>
        <w:t xml:space="preserve">. NMFS-SEFSC-616. </w:t>
      </w:r>
    </w:p>
    <w:p w:rsidR="00CB0FF5" w:rsidRDefault="00CB0FF5">
      <w:pPr>
        <w:rPr>
          <w:rFonts w:ascii="Times New Roman" w:hAnsi="Times New Roman" w:cs="Times New Roman"/>
          <w:sz w:val="24"/>
          <w:szCs w:val="24"/>
        </w:rPr>
        <w:sectPr w:rsidR="00CB0FF5" w:rsidSect="00D1285F">
          <w:pgSz w:w="12240" w:h="15840"/>
          <w:pgMar w:top="1440" w:right="1440" w:bottom="1440" w:left="1440" w:header="720" w:footer="720" w:gutter="0"/>
          <w:cols w:space="720"/>
          <w:docGrid w:linePitch="360"/>
        </w:sectPr>
      </w:pPr>
      <w:r>
        <w:rPr>
          <w:rFonts w:ascii="Times New Roman" w:hAnsi="Times New Roman" w:cs="Times New Roman"/>
          <w:sz w:val="24"/>
          <w:szCs w:val="24"/>
        </w:rPr>
        <w:br w:type="page"/>
      </w:r>
    </w:p>
    <w:p w:rsidR="00CB0FF5" w:rsidRDefault="00CB0FF5">
      <w:pPr>
        <w:rPr>
          <w:rFonts w:ascii="Times New Roman" w:hAnsi="Times New Roman" w:cs="Times New Roman"/>
          <w:sz w:val="24"/>
          <w:szCs w:val="24"/>
        </w:rPr>
      </w:pPr>
    </w:p>
    <w:p w:rsidR="00CB0FF5" w:rsidRDefault="00CB0FF5">
      <w:pPr>
        <w:rPr>
          <w:rFonts w:ascii="Times New Roman" w:hAnsi="Times New Roman" w:cs="Times New Roman"/>
          <w:sz w:val="24"/>
          <w:szCs w:val="24"/>
        </w:rPr>
        <w:sectPr w:rsidR="00CB0FF5" w:rsidSect="00CB0FF5">
          <w:pgSz w:w="15840" w:h="12240" w:orient="landscape" w:code="1"/>
          <w:pgMar w:top="1440" w:right="1440" w:bottom="1440" w:left="1440" w:header="720" w:footer="720" w:gutter="0"/>
          <w:cols w:space="720"/>
          <w:docGrid w:linePitch="360"/>
        </w:sectPr>
      </w:pPr>
      <w:r>
        <w:rPr>
          <w:rFonts w:ascii="Times New Roman" w:hAnsi="Times New Roman" w:cs="Times New Roman"/>
          <w:noProof/>
          <w:sz w:val="24"/>
          <w:szCs w:val="24"/>
        </w:rPr>
        <w:drawing>
          <wp:inline distT="0" distB="0" distL="0" distR="0">
            <wp:extent cx="8229600" cy="5480253"/>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8229600" cy="5480253"/>
                    </a:xfrm>
                    <a:prstGeom prst="rect">
                      <a:avLst/>
                    </a:prstGeom>
                    <a:noFill/>
                    <a:ln w="9525">
                      <a:noFill/>
                      <a:miter lim="800000"/>
                      <a:headEnd/>
                      <a:tailEnd/>
                    </a:ln>
                  </pic:spPr>
                </pic:pic>
              </a:graphicData>
            </a:graphic>
          </wp:inline>
        </w:drawing>
      </w:r>
    </w:p>
    <w:p w:rsidR="00CB0FF5" w:rsidRDefault="00CB0FF5">
      <w:pPr>
        <w:rPr>
          <w:rFonts w:ascii="Times New Roman" w:hAnsi="Times New Roman" w:cs="Times New Roman"/>
          <w:sz w:val="24"/>
          <w:szCs w:val="24"/>
        </w:rPr>
      </w:pPr>
    </w:p>
    <w:p w:rsidR="00CB0FF5" w:rsidRDefault="00CB0FF5">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603875" cy="26320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603875" cy="2632075"/>
                    </a:xfrm>
                    <a:prstGeom prst="rect">
                      <a:avLst/>
                    </a:prstGeom>
                    <a:noFill/>
                    <a:ln w="9525">
                      <a:noFill/>
                      <a:miter lim="800000"/>
                      <a:headEnd/>
                      <a:tailEnd/>
                    </a:ln>
                  </pic:spPr>
                </pic:pic>
              </a:graphicData>
            </a:graphic>
          </wp:inline>
        </w:drawing>
      </w:r>
    </w:p>
    <w:p w:rsidR="00CB0FF5" w:rsidRDefault="00CB0FF5">
      <w:pPr>
        <w:rPr>
          <w:rFonts w:ascii="Times New Roman" w:hAnsi="Times New Roman" w:cs="Times New Roman"/>
          <w:sz w:val="24"/>
          <w:szCs w:val="24"/>
        </w:rPr>
      </w:pPr>
    </w:p>
    <w:p w:rsidR="00CB0FF5" w:rsidRPr="004A5F6F" w:rsidRDefault="00CB0FF5" w:rsidP="00CB0FF5">
      <w:pPr>
        <w:spacing w:before="120"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289944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943600" cy="2899444"/>
                    </a:xfrm>
                    <a:prstGeom prst="rect">
                      <a:avLst/>
                    </a:prstGeom>
                    <a:noFill/>
                    <a:ln w="9525">
                      <a:noFill/>
                      <a:miter lim="800000"/>
                      <a:headEnd/>
                      <a:tailEnd/>
                    </a:ln>
                  </pic:spPr>
                </pic:pic>
              </a:graphicData>
            </a:graphic>
          </wp:inline>
        </w:drawing>
      </w:r>
    </w:p>
    <w:sectPr w:rsidR="00CB0FF5" w:rsidRPr="004A5F6F" w:rsidSect="00CB0FF5">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531" w:rsidRDefault="00482531" w:rsidP="001E7C8E">
      <w:pPr>
        <w:spacing w:after="0" w:line="240" w:lineRule="auto"/>
      </w:pPr>
      <w:r>
        <w:separator/>
      </w:r>
    </w:p>
  </w:endnote>
  <w:endnote w:type="continuationSeparator" w:id="0">
    <w:p w:rsidR="00482531" w:rsidRDefault="00482531" w:rsidP="001E7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0836"/>
      <w:docPartObj>
        <w:docPartGallery w:val="Page Numbers (Bottom of Page)"/>
        <w:docPartUnique/>
      </w:docPartObj>
    </w:sdtPr>
    <w:sdtEndPr>
      <w:rPr>
        <w:rFonts w:ascii="Tahoma" w:hAnsi="Tahoma" w:cs="Tahoma"/>
        <w:sz w:val="16"/>
        <w:szCs w:val="16"/>
      </w:rPr>
    </w:sdtEndPr>
    <w:sdtContent>
      <w:p w:rsidR="00CB0FF5" w:rsidRPr="001E7C8E" w:rsidRDefault="00CB0FF5" w:rsidP="001E7C8E">
        <w:pPr>
          <w:pStyle w:val="Footer"/>
          <w:jc w:val="right"/>
          <w:rPr>
            <w:rFonts w:ascii="Tahoma" w:hAnsi="Tahoma" w:cs="Tahoma"/>
            <w:sz w:val="16"/>
            <w:szCs w:val="16"/>
          </w:rPr>
        </w:pPr>
        <w:r w:rsidRPr="001E7C8E">
          <w:rPr>
            <w:rFonts w:ascii="Tahoma" w:hAnsi="Tahoma" w:cs="Tahoma"/>
            <w:sz w:val="16"/>
            <w:szCs w:val="16"/>
          </w:rPr>
          <w:fldChar w:fldCharType="begin"/>
        </w:r>
        <w:r w:rsidRPr="001E7C8E">
          <w:rPr>
            <w:rFonts w:ascii="Tahoma" w:hAnsi="Tahoma" w:cs="Tahoma"/>
            <w:sz w:val="16"/>
            <w:szCs w:val="16"/>
          </w:rPr>
          <w:instrText xml:space="preserve"> PAGE   \* MERGEFORMAT </w:instrText>
        </w:r>
        <w:r w:rsidRPr="001E7C8E">
          <w:rPr>
            <w:rFonts w:ascii="Tahoma" w:hAnsi="Tahoma" w:cs="Tahoma"/>
            <w:sz w:val="16"/>
            <w:szCs w:val="16"/>
          </w:rPr>
          <w:fldChar w:fldCharType="separate"/>
        </w:r>
        <w:r w:rsidR="003A4DCE">
          <w:rPr>
            <w:rFonts w:ascii="Tahoma" w:hAnsi="Tahoma" w:cs="Tahoma"/>
            <w:noProof/>
            <w:sz w:val="16"/>
            <w:szCs w:val="16"/>
          </w:rPr>
          <w:t>12</w:t>
        </w:r>
        <w:r w:rsidRPr="001E7C8E">
          <w:rPr>
            <w:rFonts w:ascii="Tahoma" w:hAnsi="Tahoma" w:cs="Tahoma"/>
            <w:sz w:val="16"/>
            <w:szCs w:val="16"/>
          </w:rPr>
          <w:fldChar w:fldCharType="end"/>
        </w:r>
        <w:r>
          <w:rPr>
            <w:rFonts w:ascii="Tahoma" w:hAnsi="Tahoma" w:cs="Tahoma"/>
            <w:sz w:val="16"/>
            <w:szCs w:val="16"/>
          </w:rPr>
          <w:tab/>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531" w:rsidRDefault="00482531" w:rsidP="001E7C8E">
      <w:pPr>
        <w:spacing w:after="0" w:line="240" w:lineRule="auto"/>
      </w:pPr>
      <w:r>
        <w:separator/>
      </w:r>
    </w:p>
  </w:footnote>
  <w:footnote w:type="continuationSeparator" w:id="0">
    <w:p w:rsidR="00482531" w:rsidRDefault="00482531" w:rsidP="001E7C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FF5" w:rsidRDefault="00CB0FF5">
    <w:pPr>
      <w:pStyle w:val="Head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E71E9"/>
    <w:multiLevelType w:val="hybridMultilevel"/>
    <w:tmpl w:val="1DDAA6D6"/>
    <w:lvl w:ilvl="0" w:tplc="649C2EC8">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
    <w:nsid w:val="2EDD1925"/>
    <w:multiLevelType w:val="hybridMultilevel"/>
    <w:tmpl w:val="B93819A2"/>
    <w:lvl w:ilvl="0" w:tplc="C52CAC2C">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
    <w:nsid w:val="437113CC"/>
    <w:multiLevelType w:val="hybridMultilevel"/>
    <w:tmpl w:val="50809A52"/>
    <w:lvl w:ilvl="0" w:tplc="0409000F">
      <w:start w:val="1"/>
      <w:numFmt w:val="decimal"/>
      <w:lvlText w:val="%1."/>
      <w:lvlJc w:val="left"/>
      <w:pPr>
        <w:ind w:left="360" w:hanging="360"/>
      </w:pPr>
      <w:rPr>
        <w:rFonts w:cs="Times New Roman"/>
      </w:rPr>
    </w:lvl>
    <w:lvl w:ilvl="1" w:tplc="0409000F">
      <w:start w:val="1"/>
      <w:numFmt w:val="decimal"/>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54DE7E0C"/>
    <w:multiLevelType w:val="hybridMultilevel"/>
    <w:tmpl w:val="A0D0CF72"/>
    <w:lvl w:ilvl="0" w:tplc="AD90FBBA">
      <w:start w:val="1"/>
      <w:numFmt w:val="upperRoman"/>
      <w:lvlText w:val="%1."/>
      <w:lvlJc w:val="left"/>
      <w:pPr>
        <w:ind w:left="750" w:hanging="720"/>
      </w:pPr>
      <w:rPr>
        <w:rFonts w:hint="default"/>
      </w:rPr>
    </w:lvl>
    <w:lvl w:ilvl="1" w:tplc="04090019">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
    <w:nsid w:val="6F5F6A9B"/>
    <w:multiLevelType w:val="hybridMultilevel"/>
    <w:tmpl w:val="1AF0CE9E"/>
    <w:lvl w:ilvl="0" w:tplc="C3DA256C">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nsid w:val="767F2B6C"/>
    <w:multiLevelType w:val="hybridMultilevel"/>
    <w:tmpl w:val="7B781AFC"/>
    <w:lvl w:ilvl="0" w:tplc="1ED63FAE">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B0D7F"/>
    <w:rsid w:val="00001A26"/>
    <w:rsid w:val="00004931"/>
    <w:rsid w:val="00007677"/>
    <w:rsid w:val="000146C4"/>
    <w:rsid w:val="000258CB"/>
    <w:rsid w:val="00044382"/>
    <w:rsid w:val="00053348"/>
    <w:rsid w:val="00057DC5"/>
    <w:rsid w:val="00071317"/>
    <w:rsid w:val="00082143"/>
    <w:rsid w:val="000A6310"/>
    <w:rsid w:val="000B39BC"/>
    <w:rsid w:val="000C13C3"/>
    <w:rsid w:val="000C3A55"/>
    <w:rsid w:val="000E3A17"/>
    <w:rsid w:val="000E5BD3"/>
    <w:rsid w:val="000F02D6"/>
    <w:rsid w:val="000F0F2D"/>
    <w:rsid w:val="000F5017"/>
    <w:rsid w:val="00113EC7"/>
    <w:rsid w:val="001148B4"/>
    <w:rsid w:val="00122D9B"/>
    <w:rsid w:val="00134EC2"/>
    <w:rsid w:val="00136DC9"/>
    <w:rsid w:val="0014267C"/>
    <w:rsid w:val="001509FA"/>
    <w:rsid w:val="00150A7D"/>
    <w:rsid w:val="00161EF1"/>
    <w:rsid w:val="001725DF"/>
    <w:rsid w:val="00181307"/>
    <w:rsid w:val="001A285F"/>
    <w:rsid w:val="001C05E4"/>
    <w:rsid w:val="001D0AEC"/>
    <w:rsid w:val="001D3A7C"/>
    <w:rsid w:val="001E7C8E"/>
    <w:rsid w:val="00207990"/>
    <w:rsid w:val="002104FF"/>
    <w:rsid w:val="00216A16"/>
    <w:rsid w:val="00230B44"/>
    <w:rsid w:val="002323CA"/>
    <w:rsid w:val="002369F7"/>
    <w:rsid w:val="00250AF0"/>
    <w:rsid w:val="00252AF4"/>
    <w:rsid w:val="00283EAE"/>
    <w:rsid w:val="002842A8"/>
    <w:rsid w:val="002B04BC"/>
    <w:rsid w:val="002B0D7F"/>
    <w:rsid w:val="002B7649"/>
    <w:rsid w:val="002C47C8"/>
    <w:rsid w:val="002E50B7"/>
    <w:rsid w:val="002F02C5"/>
    <w:rsid w:val="002F25C2"/>
    <w:rsid w:val="0031108F"/>
    <w:rsid w:val="0031445F"/>
    <w:rsid w:val="00344F2E"/>
    <w:rsid w:val="00364361"/>
    <w:rsid w:val="00380DD7"/>
    <w:rsid w:val="003827D7"/>
    <w:rsid w:val="00383D18"/>
    <w:rsid w:val="003A4DCE"/>
    <w:rsid w:val="003B764B"/>
    <w:rsid w:val="003D1113"/>
    <w:rsid w:val="003E5E3C"/>
    <w:rsid w:val="00401439"/>
    <w:rsid w:val="00417A72"/>
    <w:rsid w:val="00424739"/>
    <w:rsid w:val="00430D85"/>
    <w:rsid w:val="00451AE0"/>
    <w:rsid w:val="004524E5"/>
    <w:rsid w:val="004753CA"/>
    <w:rsid w:val="00482531"/>
    <w:rsid w:val="004A5F6F"/>
    <w:rsid w:val="004A6106"/>
    <w:rsid w:val="004C25F4"/>
    <w:rsid w:val="004D0E9D"/>
    <w:rsid w:val="004D656D"/>
    <w:rsid w:val="004F11C1"/>
    <w:rsid w:val="004F2637"/>
    <w:rsid w:val="004F3137"/>
    <w:rsid w:val="00504685"/>
    <w:rsid w:val="00505A62"/>
    <w:rsid w:val="005062D5"/>
    <w:rsid w:val="00506BCA"/>
    <w:rsid w:val="0051183F"/>
    <w:rsid w:val="00522823"/>
    <w:rsid w:val="0052447B"/>
    <w:rsid w:val="00543BE5"/>
    <w:rsid w:val="0054786A"/>
    <w:rsid w:val="00561A6A"/>
    <w:rsid w:val="00581F7D"/>
    <w:rsid w:val="005825FA"/>
    <w:rsid w:val="0059238B"/>
    <w:rsid w:val="00593062"/>
    <w:rsid w:val="0059565B"/>
    <w:rsid w:val="005D2282"/>
    <w:rsid w:val="005F34A6"/>
    <w:rsid w:val="0060009B"/>
    <w:rsid w:val="00601B22"/>
    <w:rsid w:val="00601C71"/>
    <w:rsid w:val="00603500"/>
    <w:rsid w:val="0061441B"/>
    <w:rsid w:val="00614598"/>
    <w:rsid w:val="006236CD"/>
    <w:rsid w:val="00624477"/>
    <w:rsid w:val="00651AAA"/>
    <w:rsid w:val="00660EE5"/>
    <w:rsid w:val="0066240C"/>
    <w:rsid w:val="006A6D5C"/>
    <w:rsid w:val="006C14D1"/>
    <w:rsid w:val="006E1A72"/>
    <w:rsid w:val="006F2C45"/>
    <w:rsid w:val="007036C4"/>
    <w:rsid w:val="0070450A"/>
    <w:rsid w:val="00715FD1"/>
    <w:rsid w:val="00730BC6"/>
    <w:rsid w:val="00761F01"/>
    <w:rsid w:val="007629DD"/>
    <w:rsid w:val="00776801"/>
    <w:rsid w:val="007811C4"/>
    <w:rsid w:val="00781CAD"/>
    <w:rsid w:val="007968C6"/>
    <w:rsid w:val="007A113A"/>
    <w:rsid w:val="007A14B7"/>
    <w:rsid w:val="007A414A"/>
    <w:rsid w:val="007B6F7C"/>
    <w:rsid w:val="00800C32"/>
    <w:rsid w:val="0080591C"/>
    <w:rsid w:val="00837B15"/>
    <w:rsid w:val="008627B5"/>
    <w:rsid w:val="00871084"/>
    <w:rsid w:val="00882D4E"/>
    <w:rsid w:val="00896C1E"/>
    <w:rsid w:val="008A4C46"/>
    <w:rsid w:val="008B2020"/>
    <w:rsid w:val="008B3353"/>
    <w:rsid w:val="008C0AD7"/>
    <w:rsid w:val="008C1263"/>
    <w:rsid w:val="008D3CC1"/>
    <w:rsid w:val="008D4287"/>
    <w:rsid w:val="008E3A67"/>
    <w:rsid w:val="009073DC"/>
    <w:rsid w:val="009140E8"/>
    <w:rsid w:val="00931F35"/>
    <w:rsid w:val="00932716"/>
    <w:rsid w:val="009377E3"/>
    <w:rsid w:val="00960578"/>
    <w:rsid w:val="00980AD7"/>
    <w:rsid w:val="0099252B"/>
    <w:rsid w:val="00996F4A"/>
    <w:rsid w:val="009C1312"/>
    <w:rsid w:val="009C4D6D"/>
    <w:rsid w:val="009F7E02"/>
    <w:rsid w:val="00A039BE"/>
    <w:rsid w:val="00A03EF7"/>
    <w:rsid w:val="00A15B37"/>
    <w:rsid w:val="00A2225E"/>
    <w:rsid w:val="00A306B3"/>
    <w:rsid w:val="00A30B58"/>
    <w:rsid w:val="00A403EE"/>
    <w:rsid w:val="00A56A28"/>
    <w:rsid w:val="00AA45F3"/>
    <w:rsid w:val="00AB02B5"/>
    <w:rsid w:val="00AB2062"/>
    <w:rsid w:val="00AE1462"/>
    <w:rsid w:val="00B14344"/>
    <w:rsid w:val="00B22C37"/>
    <w:rsid w:val="00B31BC5"/>
    <w:rsid w:val="00B33B69"/>
    <w:rsid w:val="00B5555B"/>
    <w:rsid w:val="00B602DB"/>
    <w:rsid w:val="00B634B3"/>
    <w:rsid w:val="00B75F9D"/>
    <w:rsid w:val="00B766A1"/>
    <w:rsid w:val="00B87308"/>
    <w:rsid w:val="00BA0D45"/>
    <w:rsid w:val="00BA1DB3"/>
    <w:rsid w:val="00BA30F8"/>
    <w:rsid w:val="00BA4ADC"/>
    <w:rsid w:val="00BD7F2D"/>
    <w:rsid w:val="00BE16C3"/>
    <w:rsid w:val="00BE18A8"/>
    <w:rsid w:val="00BE4B9D"/>
    <w:rsid w:val="00C17BA3"/>
    <w:rsid w:val="00C2616B"/>
    <w:rsid w:val="00C37FE9"/>
    <w:rsid w:val="00C4379B"/>
    <w:rsid w:val="00C76402"/>
    <w:rsid w:val="00C850E0"/>
    <w:rsid w:val="00CB0FF5"/>
    <w:rsid w:val="00CD7BD6"/>
    <w:rsid w:val="00D063DA"/>
    <w:rsid w:val="00D1285F"/>
    <w:rsid w:val="00D163C1"/>
    <w:rsid w:val="00D30DE3"/>
    <w:rsid w:val="00D43DC8"/>
    <w:rsid w:val="00D46A93"/>
    <w:rsid w:val="00D50586"/>
    <w:rsid w:val="00D75698"/>
    <w:rsid w:val="00D86FDF"/>
    <w:rsid w:val="00D972DA"/>
    <w:rsid w:val="00DB1771"/>
    <w:rsid w:val="00DE620D"/>
    <w:rsid w:val="00DE7B35"/>
    <w:rsid w:val="00E12904"/>
    <w:rsid w:val="00E21556"/>
    <w:rsid w:val="00E366F8"/>
    <w:rsid w:val="00E43ADE"/>
    <w:rsid w:val="00E440A9"/>
    <w:rsid w:val="00E7114E"/>
    <w:rsid w:val="00E71C1C"/>
    <w:rsid w:val="00E84347"/>
    <w:rsid w:val="00E911D4"/>
    <w:rsid w:val="00EB0A62"/>
    <w:rsid w:val="00EC5A6D"/>
    <w:rsid w:val="00F02855"/>
    <w:rsid w:val="00F25215"/>
    <w:rsid w:val="00F32529"/>
    <w:rsid w:val="00F537F6"/>
    <w:rsid w:val="00F76B20"/>
    <w:rsid w:val="00FD3ACC"/>
    <w:rsid w:val="00FE2B5A"/>
    <w:rsid w:val="00FE48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A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E7C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7C8E"/>
  </w:style>
  <w:style w:type="paragraph" w:styleId="Footer">
    <w:name w:val="footer"/>
    <w:basedOn w:val="Normal"/>
    <w:link w:val="FooterChar"/>
    <w:uiPriority w:val="99"/>
    <w:unhideWhenUsed/>
    <w:rsid w:val="001E7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C8E"/>
  </w:style>
  <w:style w:type="character" w:styleId="CommentReference">
    <w:name w:val="annotation reference"/>
    <w:basedOn w:val="DefaultParagraphFont"/>
    <w:uiPriority w:val="99"/>
    <w:semiHidden/>
    <w:unhideWhenUsed/>
    <w:rsid w:val="000E3A17"/>
    <w:rPr>
      <w:sz w:val="16"/>
      <w:szCs w:val="16"/>
    </w:rPr>
  </w:style>
  <w:style w:type="paragraph" w:styleId="CommentText">
    <w:name w:val="annotation text"/>
    <w:basedOn w:val="Normal"/>
    <w:link w:val="CommentTextChar"/>
    <w:uiPriority w:val="99"/>
    <w:semiHidden/>
    <w:unhideWhenUsed/>
    <w:rsid w:val="000E3A17"/>
    <w:pPr>
      <w:spacing w:line="240" w:lineRule="auto"/>
    </w:pPr>
    <w:rPr>
      <w:sz w:val="20"/>
      <w:szCs w:val="20"/>
    </w:rPr>
  </w:style>
  <w:style w:type="character" w:customStyle="1" w:styleId="CommentTextChar">
    <w:name w:val="Comment Text Char"/>
    <w:basedOn w:val="DefaultParagraphFont"/>
    <w:link w:val="CommentText"/>
    <w:uiPriority w:val="99"/>
    <w:semiHidden/>
    <w:rsid w:val="000E3A17"/>
    <w:rPr>
      <w:sz w:val="20"/>
      <w:szCs w:val="20"/>
    </w:rPr>
  </w:style>
  <w:style w:type="paragraph" w:styleId="CommentSubject">
    <w:name w:val="annotation subject"/>
    <w:basedOn w:val="CommentText"/>
    <w:next w:val="CommentText"/>
    <w:link w:val="CommentSubjectChar"/>
    <w:uiPriority w:val="99"/>
    <w:semiHidden/>
    <w:unhideWhenUsed/>
    <w:rsid w:val="000E3A17"/>
    <w:rPr>
      <w:b/>
      <w:bCs/>
    </w:rPr>
  </w:style>
  <w:style w:type="character" w:customStyle="1" w:styleId="CommentSubjectChar">
    <w:name w:val="Comment Subject Char"/>
    <w:basedOn w:val="CommentTextChar"/>
    <w:link w:val="CommentSubject"/>
    <w:uiPriority w:val="99"/>
    <w:semiHidden/>
    <w:rsid w:val="000E3A17"/>
    <w:rPr>
      <w:b/>
      <w:bCs/>
    </w:rPr>
  </w:style>
  <w:style w:type="paragraph" w:styleId="BalloonText">
    <w:name w:val="Balloon Text"/>
    <w:basedOn w:val="Normal"/>
    <w:link w:val="BalloonTextChar"/>
    <w:uiPriority w:val="99"/>
    <w:semiHidden/>
    <w:unhideWhenUsed/>
    <w:rsid w:val="000E3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A17"/>
    <w:rPr>
      <w:rFonts w:ascii="Tahoma" w:hAnsi="Tahoma" w:cs="Tahoma"/>
      <w:sz w:val="16"/>
      <w:szCs w:val="16"/>
    </w:rPr>
  </w:style>
  <w:style w:type="paragraph" w:styleId="ListParagraph">
    <w:name w:val="List Paragraph"/>
    <w:basedOn w:val="Normal"/>
    <w:uiPriority w:val="34"/>
    <w:qFormat/>
    <w:rsid w:val="00B634B3"/>
    <w:pPr>
      <w:ind w:left="720"/>
      <w:contextualSpacing/>
    </w:pPr>
  </w:style>
  <w:style w:type="paragraph" w:styleId="BodyText3">
    <w:name w:val="Body Text 3"/>
    <w:basedOn w:val="Normal"/>
    <w:link w:val="BodyText3Char"/>
    <w:semiHidden/>
    <w:rsid w:val="00D1285F"/>
    <w:pPr>
      <w:spacing w:after="0" w:line="240" w:lineRule="auto"/>
    </w:pPr>
    <w:rPr>
      <w:rFonts w:ascii="Times" w:eastAsia="Times New Roman" w:hAnsi="Times" w:cs="Times New Roman"/>
      <w:i/>
      <w:iCs/>
      <w:sz w:val="24"/>
      <w:szCs w:val="20"/>
    </w:rPr>
  </w:style>
  <w:style w:type="character" w:customStyle="1" w:styleId="BodyText3Char">
    <w:name w:val="Body Text 3 Char"/>
    <w:basedOn w:val="DefaultParagraphFont"/>
    <w:link w:val="BodyText3"/>
    <w:semiHidden/>
    <w:rsid w:val="00D1285F"/>
    <w:rPr>
      <w:rFonts w:ascii="Times" w:eastAsia="Times New Roman" w:hAnsi="Times" w:cs="Times New Roman"/>
      <w:i/>
      <w:iCs/>
      <w:sz w:val="24"/>
      <w:szCs w:val="20"/>
    </w:rPr>
  </w:style>
</w:styles>
</file>

<file path=word/webSettings.xml><?xml version="1.0" encoding="utf-8"?>
<w:webSettings xmlns:r="http://schemas.openxmlformats.org/officeDocument/2006/relationships" xmlns:w="http://schemas.openxmlformats.org/wordprocessingml/2006/main">
  <w:divs>
    <w:div w:id="358049528">
      <w:bodyDiv w:val="1"/>
      <w:marLeft w:val="0"/>
      <w:marRight w:val="0"/>
      <w:marTop w:val="0"/>
      <w:marBottom w:val="0"/>
      <w:divBdr>
        <w:top w:val="none" w:sz="0" w:space="0" w:color="auto"/>
        <w:left w:val="none" w:sz="0" w:space="0" w:color="auto"/>
        <w:bottom w:val="none" w:sz="0" w:space="0" w:color="auto"/>
        <w:right w:val="none" w:sz="0" w:space="0" w:color="auto"/>
      </w:divBdr>
    </w:div>
    <w:div w:id="1418818439">
      <w:bodyDiv w:val="1"/>
      <w:marLeft w:val="0"/>
      <w:marRight w:val="0"/>
      <w:marTop w:val="0"/>
      <w:marBottom w:val="0"/>
      <w:divBdr>
        <w:top w:val="none" w:sz="0" w:space="0" w:color="auto"/>
        <w:left w:val="none" w:sz="0" w:space="0" w:color="auto"/>
        <w:bottom w:val="none" w:sz="0" w:space="0" w:color="auto"/>
        <w:right w:val="none" w:sz="0" w:space="0" w:color="auto"/>
      </w:divBdr>
    </w:div>
    <w:div w:id="1591160559">
      <w:bodyDiv w:val="1"/>
      <w:marLeft w:val="0"/>
      <w:marRight w:val="0"/>
      <w:marTop w:val="0"/>
      <w:marBottom w:val="0"/>
      <w:divBdr>
        <w:top w:val="none" w:sz="0" w:space="0" w:color="auto"/>
        <w:left w:val="none" w:sz="0" w:space="0" w:color="auto"/>
        <w:bottom w:val="none" w:sz="0" w:space="0" w:color="auto"/>
        <w:right w:val="none" w:sz="0" w:space="0" w:color="auto"/>
      </w:divBdr>
    </w:div>
    <w:div w:id="1610889782">
      <w:bodyDiv w:val="1"/>
      <w:marLeft w:val="0"/>
      <w:marRight w:val="0"/>
      <w:marTop w:val="0"/>
      <w:marBottom w:val="0"/>
      <w:divBdr>
        <w:top w:val="none" w:sz="0" w:space="0" w:color="auto"/>
        <w:left w:val="none" w:sz="0" w:space="0" w:color="auto"/>
        <w:bottom w:val="none" w:sz="0" w:space="0" w:color="auto"/>
        <w:right w:val="none" w:sz="0" w:space="0" w:color="auto"/>
      </w:divBdr>
    </w:div>
    <w:div w:id="1800028503">
      <w:bodyDiv w:val="1"/>
      <w:marLeft w:val="0"/>
      <w:marRight w:val="0"/>
      <w:marTop w:val="0"/>
      <w:marBottom w:val="0"/>
      <w:divBdr>
        <w:top w:val="none" w:sz="0" w:space="0" w:color="auto"/>
        <w:left w:val="none" w:sz="0" w:space="0" w:color="auto"/>
        <w:bottom w:val="none" w:sz="0" w:space="0" w:color="auto"/>
        <w:right w:val="none" w:sz="0" w:space="0" w:color="auto"/>
      </w:divBdr>
    </w:div>
    <w:div w:id="1931503585">
      <w:bodyDiv w:val="1"/>
      <w:marLeft w:val="0"/>
      <w:marRight w:val="0"/>
      <w:marTop w:val="0"/>
      <w:marBottom w:val="0"/>
      <w:divBdr>
        <w:top w:val="none" w:sz="0" w:space="0" w:color="auto"/>
        <w:left w:val="none" w:sz="0" w:space="0" w:color="auto"/>
        <w:bottom w:val="none" w:sz="0" w:space="0" w:color="auto"/>
        <w:right w:val="none" w:sz="0" w:space="0" w:color="auto"/>
      </w:divBdr>
    </w:div>
    <w:div w:id="209743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7B1F4-21C7-4E59-B3E3-93AB1C78B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5175</Words>
  <Characters>29504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Carmichael</dc:creator>
  <cp:lastModifiedBy>John Carmichael</cp:lastModifiedBy>
  <cp:revision>3</cp:revision>
  <cp:lastPrinted>2009-04-16T17:26:00Z</cp:lastPrinted>
  <dcterms:created xsi:type="dcterms:W3CDTF">2011-11-18T18:58:00Z</dcterms:created>
  <dcterms:modified xsi:type="dcterms:W3CDTF">2011-11-18T19:00:00Z</dcterms:modified>
</cp:coreProperties>
</file>