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4D493" w14:textId="6EFE3CFC" w:rsidR="00255CF0" w:rsidRPr="00F82B03" w:rsidRDefault="00255CF0" w:rsidP="00255CF0">
      <w:pPr>
        <w:spacing w:line="480" w:lineRule="auto"/>
        <w:ind w:firstLine="720"/>
        <w:rPr>
          <w:rFonts w:ascii="Courier New" w:hAnsi="Courier New" w:cs="Courier New"/>
        </w:rPr>
      </w:pPr>
      <w:r w:rsidRPr="00F82B03">
        <w:rPr>
          <w:rFonts w:ascii="Courier New" w:hAnsi="Courier New" w:cs="Courier New"/>
        </w:rPr>
        <w:t xml:space="preserve">For the reasons set out in the preamble, 50 CFR part 622 is </w:t>
      </w:r>
      <w:r w:rsidR="00D7122B">
        <w:rPr>
          <w:rFonts w:ascii="Courier New" w:hAnsi="Courier New" w:cs="Courier New"/>
        </w:rPr>
        <w:t xml:space="preserve">proposed to be </w:t>
      </w:r>
      <w:r w:rsidRPr="00F82B03">
        <w:rPr>
          <w:rFonts w:ascii="Courier New" w:hAnsi="Courier New" w:cs="Courier New"/>
        </w:rPr>
        <w:t>amended as follows:</w:t>
      </w:r>
    </w:p>
    <w:p w14:paraId="02D4D494" w14:textId="2DCFF17B" w:rsidR="00255CF0" w:rsidRPr="00F82B03" w:rsidRDefault="00255CF0" w:rsidP="00255CF0">
      <w:pPr>
        <w:spacing w:line="480" w:lineRule="auto"/>
        <w:rPr>
          <w:rFonts w:ascii="Courier New" w:hAnsi="Courier New" w:cs="Courier New"/>
        </w:rPr>
      </w:pPr>
      <w:r w:rsidRPr="00F82B03">
        <w:rPr>
          <w:rFonts w:ascii="Courier New" w:hAnsi="Courier New" w:cs="Courier New"/>
        </w:rPr>
        <w:t>PART 622--FISHERIES OF THE CARIBBEAN, GULF</w:t>
      </w:r>
      <w:r w:rsidR="00CA1CA9">
        <w:rPr>
          <w:rFonts w:ascii="Courier New" w:hAnsi="Courier New" w:cs="Courier New"/>
        </w:rPr>
        <w:t xml:space="preserve"> OF MEXICO</w:t>
      </w:r>
      <w:r w:rsidRPr="00F82B03">
        <w:rPr>
          <w:rFonts w:ascii="Courier New" w:hAnsi="Courier New" w:cs="Courier New"/>
        </w:rPr>
        <w:t>, AND SOUTH ATLANTIC</w:t>
      </w:r>
    </w:p>
    <w:p w14:paraId="02D4D495" w14:textId="77777777" w:rsidR="00255CF0" w:rsidRPr="00F82B03" w:rsidRDefault="00255CF0" w:rsidP="00255CF0">
      <w:pPr>
        <w:spacing w:line="480" w:lineRule="auto"/>
        <w:ind w:firstLine="720"/>
        <w:rPr>
          <w:rFonts w:ascii="Courier New" w:hAnsi="Courier New" w:cs="Courier New"/>
        </w:rPr>
      </w:pPr>
      <w:r w:rsidRPr="00F82B03">
        <w:rPr>
          <w:rFonts w:ascii="Courier New" w:hAnsi="Courier New" w:cs="Courier New"/>
        </w:rPr>
        <w:t>1.  The authority citation for part 622 continues to read as follows:</w:t>
      </w:r>
    </w:p>
    <w:p w14:paraId="02D4D496" w14:textId="77777777" w:rsidR="00255CF0" w:rsidRPr="00385370" w:rsidRDefault="00255CF0" w:rsidP="00255CF0">
      <w:pPr>
        <w:spacing w:line="480" w:lineRule="auto"/>
        <w:ind w:firstLine="720"/>
        <w:rPr>
          <w:rFonts w:ascii="Courier New" w:hAnsi="Courier New" w:cs="Courier New"/>
        </w:rPr>
      </w:pPr>
      <w:r w:rsidRPr="00F82B03">
        <w:rPr>
          <w:rFonts w:ascii="Courier New" w:hAnsi="Courier New" w:cs="Courier New"/>
        </w:rPr>
        <w:t>Authorit</w:t>
      </w:r>
      <w:r w:rsidRPr="00385370">
        <w:rPr>
          <w:rFonts w:ascii="Courier New" w:hAnsi="Courier New" w:cs="Courier New"/>
        </w:rPr>
        <w:t xml:space="preserve">y:  16 U.S.C. 1801 </w:t>
      </w:r>
      <w:r w:rsidRPr="00385370">
        <w:rPr>
          <w:rFonts w:ascii="Courier New" w:hAnsi="Courier New" w:cs="Courier New"/>
          <w:u w:val="single"/>
        </w:rPr>
        <w:t>et</w:t>
      </w:r>
      <w:r w:rsidRPr="00385370">
        <w:rPr>
          <w:rFonts w:ascii="Courier New" w:hAnsi="Courier New" w:cs="Courier New"/>
        </w:rPr>
        <w:t xml:space="preserve"> </w:t>
      </w:r>
      <w:r w:rsidRPr="00385370">
        <w:rPr>
          <w:rFonts w:ascii="Courier New" w:hAnsi="Courier New" w:cs="Courier New"/>
          <w:u w:val="single"/>
        </w:rPr>
        <w:t>seq</w:t>
      </w:r>
      <w:r w:rsidRPr="00385370">
        <w:rPr>
          <w:rFonts w:ascii="Courier New" w:hAnsi="Courier New" w:cs="Courier New"/>
        </w:rPr>
        <w:t>.</w:t>
      </w:r>
    </w:p>
    <w:p w14:paraId="78166FBD" w14:textId="77F80891" w:rsidR="00CB2FD9" w:rsidRDefault="00255CF0" w:rsidP="00CB2FD9">
      <w:pPr>
        <w:spacing w:line="480" w:lineRule="auto"/>
        <w:rPr>
          <w:rFonts w:ascii="Courier New" w:hAnsi="Courier New" w:cs="Courier New"/>
        </w:rPr>
      </w:pPr>
      <w:r w:rsidRPr="00385370">
        <w:rPr>
          <w:rFonts w:ascii="Courier New" w:hAnsi="Courier New" w:cs="Courier New"/>
        </w:rPr>
        <w:tab/>
      </w:r>
      <w:r w:rsidR="00CB2FD9">
        <w:rPr>
          <w:rFonts w:ascii="Courier New" w:hAnsi="Courier New" w:cs="Courier New"/>
        </w:rPr>
        <w:t xml:space="preserve">2. In § 622.183, paragraph (b)(7) is </w:t>
      </w:r>
      <w:r w:rsidR="00A12B8F">
        <w:rPr>
          <w:rFonts w:ascii="Courier New" w:hAnsi="Courier New" w:cs="Courier New"/>
        </w:rPr>
        <w:t xml:space="preserve">added and </w:t>
      </w:r>
      <w:r w:rsidR="00CB2FD9">
        <w:rPr>
          <w:rFonts w:ascii="Courier New" w:hAnsi="Courier New" w:cs="Courier New"/>
        </w:rPr>
        <w:t>reserved and (b)(8) is added to read as follows:</w:t>
      </w:r>
    </w:p>
    <w:p w14:paraId="0FC98C17" w14:textId="77777777" w:rsidR="00CB2FD9" w:rsidRDefault="00CB2FD9" w:rsidP="00CB2FD9">
      <w:pPr>
        <w:spacing w:line="480" w:lineRule="auto"/>
        <w:rPr>
          <w:rFonts w:ascii="Courier New" w:hAnsi="Courier New" w:cs="Courier New"/>
        </w:rPr>
      </w:pPr>
      <w:r>
        <w:rPr>
          <w:rFonts w:ascii="Courier New" w:hAnsi="Courier New" w:cs="Courier New"/>
        </w:rPr>
        <w:t xml:space="preserve">§ 622.183 </w:t>
      </w:r>
      <w:r w:rsidRPr="003B5679">
        <w:rPr>
          <w:rFonts w:ascii="Courier New" w:hAnsi="Courier New" w:cs="Courier New"/>
          <w:u w:val="single"/>
        </w:rPr>
        <w:t>Area and seasonal closures</w:t>
      </w:r>
      <w:r>
        <w:rPr>
          <w:rFonts w:ascii="Courier New" w:hAnsi="Courier New" w:cs="Courier New"/>
        </w:rPr>
        <w:t>.</w:t>
      </w:r>
    </w:p>
    <w:p w14:paraId="42100D85" w14:textId="77777777" w:rsidR="00CB2FD9" w:rsidRDefault="00CB2FD9" w:rsidP="00CB2FD9">
      <w:pPr>
        <w:spacing w:line="480" w:lineRule="auto"/>
        <w:rPr>
          <w:rFonts w:ascii="Courier New" w:hAnsi="Courier New" w:cs="Courier New"/>
        </w:rPr>
      </w:pPr>
      <w:r>
        <w:rPr>
          <w:rFonts w:ascii="Courier New" w:hAnsi="Courier New" w:cs="Courier New"/>
        </w:rPr>
        <w:t xml:space="preserve">* * * * * </w:t>
      </w:r>
    </w:p>
    <w:p w14:paraId="7CE385DF" w14:textId="77777777" w:rsidR="00CB2FD9" w:rsidRDefault="00CB2FD9" w:rsidP="00CB2FD9">
      <w:pPr>
        <w:spacing w:line="480" w:lineRule="auto"/>
        <w:rPr>
          <w:rFonts w:ascii="Courier New" w:hAnsi="Courier New" w:cs="Courier New"/>
        </w:rPr>
      </w:pPr>
      <w:r>
        <w:rPr>
          <w:rFonts w:ascii="Courier New" w:hAnsi="Courier New" w:cs="Courier New"/>
        </w:rPr>
        <w:tab/>
        <w:t xml:space="preserve">(b) * * * </w:t>
      </w:r>
    </w:p>
    <w:p w14:paraId="547AAE58" w14:textId="11054594" w:rsidR="00CB2FD9" w:rsidRDefault="00CB2FD9" w:rsidP="00CB2FD9">
      <w:pPr>
        <w:numPr>
          <w:ilvl w:val="12"/>
          <w:numId w:val="0"/>
        </w:numPr>
        <w:spacing w:line="480" w:lineRule="auto"/>
        <w:rPr>
          <w:rFonts w:ascii="Courier New" w:hAnsi="Courier New" w:cs="Courier New"/>
        </w:rPr>
      </w:pPr>
      <w:r>
        <w:rPr>
          <w:rFonts w:ascii="Courier New" w:hAnsi="Courier New" w:cs="Courier New"/>
        </w:rPr>
        <w:tab/>
        <w:t>(7) [</w:t>
      </w:r>
      <w:commentRangeStart w:id="0"/>
      <w:r>
        <w:rPr>
          <w:rFonts w:ascii="Courier New" w:hAnsi="Courier New" w:cs="Courier New"/>
        </w:rPr>
        <w:t>Reserved</w:t>
      </w:r>
      <w:commentRangeEnd w:id="0"/>
      <w:r w:rsidR="00C14B3F">
        <w:rPr>
          <w:rStyle w:val="CommentReference"/>
        </w:rPr>
        <w:commentReference w:id="0"/>
      </w:r>
      <w:r>
        <w:rPr>
          <w:rFonts w:ascii="Courier New" w:hAnsi="Courier New" w:cs="Courier New"/>
        </w:rPr>
        <w:t>]</w:t>
      </w:r>
    </w:p>
    <w:p w14:paraId="4A141BCC" w14:textId="271C49CD" w:rsidR="00CB2FD9" w:rsidRDefault="00CB2FD9" w:rsidP="00CB2FD9">
      <w:pPr>
        <w:numPr>
          <w:ilvl w:val="12"/>
          <w:numId w:val="0"/>
        </w:numPr>
        <w:spacing w:line="480" w:lineRule="auto"/>
        <w:rPr>
          <w:rFonts w:ascii="Courier New" w:hAnsi="Courier New" w:cs="Courier New"/>
        </w:rPr>
      </w:pPr>
      <w:r>
        <w:rPr>
          <w:rFonts w:ascii="Courier New" w:hAnsi="Courier New" w:cs="Courier New"/>
        </w:rPr>
        <w:tab/>
        <w:t xml:space="preserve">(8) </w:t>
      </w:r>
      <w:r w:rsidRPr="00CB2FD9">
        <w:rPr>
          <w:rFonts w:ascii="Courier New" w:hAnsi="Courier New" w:cs="Courier New"/>
          <w:u w:val="single"/>
        </w:rPr>
        <w:t>Blueline tilefish</w:t>
      </w:r>
      <w:r w:rsidRPr="004C4F1A">
        <w:rPr>
          <w:rFonts w:ascii="Courier New" w:hAnsi="Courier New" w:cs="Courier New"/>
          <w:u w:val="single"/>
        </w:rPr>
        <w:t xml:space="preserve"> recreational sector closure</w:t>
      </w:r>
      <w:r>
        <w:rPr>
          <w:rFonts w:ascii="Courier New" w:hAnsi="Courier New" w:cs="Courier New"/>
        </w:rPr>
        <w:t xml:space="preserve">.  The recreational sector for </w:t>
      </w:r>
      <w:r w:rsidR="00C14B3F">
        <w:rPr>
          <w:rFonts w:ascii="Courier New" w:hAnsi="Courier New" w:cs="Courier New"/>
        </w:rPr>
        <w:t>blueline tilefish</w:t>
      </w:r>
      <w:r>
        <w:rPr>
          <w:rFonts w:ascii="Courier New" w:hAnsi="Courier New" w:cs="Courier New"/>
        </w:rPr>
        <w:t xml:space="preserve"> in or from the South Atlantic EEZ is closed from </w:t>
      </w:r>
      <w:commentRangeStart w:id="1"/>
      <w:r>
        <w:rPr>
          <w:rFonts w:ascii="Courier New" w:hAnsi="Courier New" w:cs="Courier New"/>
        </w:rPr>
        <w:t>January 1 through April 30, and September 1 through December 31</w:t>
      </w:r>
      <w:commentRangeEnd w:id="1"/>
      <w:r>
        <w:rPr>
          <w:rStyle w:val="CommentReference"/>
        </w:rPr>
        <w:commentReference w:id="1"/>
      </w:r>
      <w:r>
        <w:rPr>
          <w:rFonts w:ascii="Courier New" w:hAnsi="Courier New" w:cs="Courier New"/>
        </w:rPr>
        <w:t xml:space="preserve">, each year.  During a closure, the bag and possession limit for </w:t>
      </w:r>
      <w:r w:rsidR="00C14B3F">
        <w:rPr>
          <w:rFonts w:ascii="Courier New" w:hAnsi="Courier New" w:cs="Courier New"/>
        </w:rPr>
        <w:t>blueline tilefish</w:t>
      </w:r>
      <w:r>
        <w:rPr>
          <w:rFonts w:ascii="Courier New" w:hAnsi="Courier New" w:cs="Courier New"/>
        </w:rPr>
        <w:t xml:space="preserve"> in or from the South Atlantic EEZ is zero.</w:t>
      </w:r>
    </w:p>
    <w:p w14:paraId="60369056" w14:textId="303CB24C" w:rsidR="008C54FE" w:rsidRDefault="00CB2FD9" w:rsidP="00385370">
      <w:pPr>
        <w:numPr>
          <w:ilvl w:val="12"/>
          <w:numId w:val="0"/>
        </w:numPr>
        <w:spacing w:line="480" w:lineRule="auto"/>
        <w:rPr>
          <w:rFonts w:ascii="Courier New" w:hAnsi="Courier New" w:cs="Courier New"/>
        </w:rPr>
      </w:pPr>
      <w:r>
        <w:rPr>
          <w:rFonts w:ascii="Courier New" w:hAnsi="Courier New" w:cs="Courier New"/>
        </w:rPr>
        <w:tab/>
      </w:r>
      <w:r w:rsidR="006F20E8">
        <w:rPr>
          <w:rFonts w:ascii="Courier New" w:hAnsi="Courier New" w:cs="Courier New"/>
        </w:rPr>
        <w:t>3</w:t>
      </w:r>
      <w:r w:rsidR="008C54FE">
        <w:rPr>
          <w:rFonts w:ascii="Courier New" w:hAnsi="Courier New" w:cs="Courier New"/>
        </w:rPr>
        <w:t>.  In § 622.187, paragraph</w:t>
      </w:r>
      <w:r w:rsidR="00003B8A">
        <w:rPr>
          <w:rFonts w:ascii="Courier New" w:hAnsi="Courier New" w:cs="Courier New"/>
        </w:rPr>
        <w:t>s</w:t>
      </w:r>
      <w:r w:rsidR="008C54FE">
        <w:rPr>
          <w:rFonts w:ascii="Courier New" w:hAnsi="Courier New" w:cs="Courier New"/>
        </w:rPr>
        <w:t xml:space="preserve"> (b)(2)</w:t>
      </w:r>
      <w:r w:rsidR="00003B8A">
        <w:rPr>
          <w:rFonts w:ascii="Courier New" w:hAnsi="Courier New" w:cs="Courier New"/>
        </w:rPr>
        <w:t xml:space="preserve">(iii) and (iv) are revised and paragraph </w:t>
      </w:r>
      <w:r w:rsidR="002E2064">
        <w:rPr>
          <w:rFonts w:ascii="Courier New" w:hAnsi="Courier New" w:cs="Courier New"/>
        </w:rPr>
        <w:t>(v) is added</w:t>
      </w:r>
      <w:r w:rsidR="008C54FE">
        <w:rPr>
          <w:rFonts w:ascii="Courier New" w:hAnsi="Courier New" w:cs="Courier New"/>
        </w:rPr>
        <w:t xml:space="preserve"> to read as follows:</w:t>
      </w:r>
    </w:p>
    <w:p w14:paraId="1FA26CF7" w14:textId="35D278EA" w:rsidR="008C54FE" w:rsidRDefault="008C54FE" w:rsidP="00385370">
      <w:pPr>
        <w:numPr>
          <w:ilvl w:val="12"/>
          <w:numId w:val="0"/>
        </w:numPr>
        <w:spacing w:line="480" w:lineRule="auto"/>
        <w:rPr>
          <w:rFonts w:ascii="Courier New" w:hAnsi="Courier New" w:cs="Courier New"/>
        </w:rPr>
      </w:pPr>
      <w:r>
        <w:rPr>
          <w:rFonts w:ascii="Courier New" w:hAnsi="Courier New" w:cs="Courier New"/>
        </w:rPr>
        <w:t xml:space="preserve">§ 622.187  </w:t>
      </w:r>
      <w:r w:rsidRPr="008C54FE">
        <w:rPr>
          <w:rFonts w:ascii="Courier New" w:hAnsi="Courier New" w:cs="Courier New"/>
          <w:u w:val="single"/>
        </w:rPr>
        <w:t>Bag and possession limits</w:t>
      </w:r>
      <w:r>
        <w:rPr>
          <w:rFonts w:ascii="Courier New" w:hAnsi="Courier New" w:cs="Courier New"/>
        </w:rPr>
        <w:t>.</w:t>
      </w:r>
    </w:p>
    <w:p w14:paraId="6675670C" w14:textId="168E08D2" w:rsidR="008C54FE" w:rsidRDefault="008C54FE" w:rsidP="00385370">
      <w:pPr>
        <w:numPr>
          <w:ilvl w:val="12"/>
          <w:numId w:val="0"/>
        </w:numPr>
        <w:spacing w:line="480" w:lineRule="auto"/>
        <w:rPr>
          <w:rFonts w:ascii="Courier New" w:hAnsi="Courier New" w:cs="Courier New"/>
        </w:rPr>
      </w:pPr>
      <w:r>
        <w:rPr>
          <w:rFonts w:ascii="Courier New" w:hAnsi="Courier New" w:cs="Courier New"/>
        </w:rPr>
        <w:t xml:space="preserve">* * * * * </w:t>
      </w:r>
    </w:p>
    <w:p w14:paraId="254209ED" w14:textId="6B3BD2FC" w:rsidR="006C6E7A" w:rsidRDefault="008C54FE" w:rsidP="00385370">
      <w:pPr>
        <w:numPr>
          <w:ilvl w:val="12"/>
          <w:numId w:val="0"/>
        </w:numPr>
        <w:spacing w:line="480" w:lineRule="auto"/>
        <w:rPr>
          <w:rFonts w:ascii="Courier New" w:hAnsi="Courier New" w:cs="Courier New"/>
        </w:rPr>
      </w:pPr>
      <w:r>
        <w:rPr>
          <w:rFonts w:ascii="Courier New" w:hAnsi="Courier New" w:cs="Courier New"/>
        </w:rPr>
        <w:lastRenderedPageBreak/>
        <w:tab/>
        <w:t>(</w:t>
      </w:r>
      <w:r w:rsidR="007E559A">
        <w:rPr>
          <w:rFonts w:ascii="Courier New" w:hAnsi="Courier New" w:cs="Courier New"/>
        </w:rPr>
        <w:t xml:space="preserve">b) </w:t>
      </w:r>
      <w:r w:rsidR="006C6E7A">
        <w:rPr>
          <w:rFonts w:ascii="Courier New" w:hAnsi="Courier New" w:cs="Courier New"/>
        </w:rPr>
        <w:t>* * *</w:t>
      </w:r>
    </w:p>
    <w:p w14:paraId="656D6741" w14:textId="1D4DC364" w:rsidR="00D97369" w:rsidRDefault="006C6E7A" w:rsidP="00003B8A">
      <w:pPr>
        <w:spacing w:line="480" w:lineRule="auto"/>
        <w:ind w:firstLine="720"/>
        <w:rPr>
          <w:rFonts w:ascii="Courier New" w:hAnsi="Courier New" w:cs="Courier New"/>
        </w:rPr>
      </w:pPr>
      <w:r>
        <w:rPr>
          <w:rFonts w:ascii="Courier New" w:hAnsi="Courier New" w:cs="Courier New"/>
        </w:rPr>
        <w:t xml:space="preserve">(2) </w:t>
      </w:r>
      <w:r w:rsidR="00003B8A" w:rsidRPr="00640635">
        <w:rPr>
          <w:rFonts w:ascii="Courier New" w:hAnsi="Courier New" w:cs="Courier New"/>
        </w:rPr>
        <w:t>* * *</w:t>
      </w:r>
    </w:p>
    <w:p w14:paraId="311F0334" w14:textId="28F1DA0C" w:rsidR="00D97369" w:rsidRDefault="00D97369" w:rsidP="00D97369">
      <w:pPr>
        <w:spacing w:line="480" w:lineRule="auto"/>
        <w:ind w:firstLine="720"/>
        <w:contextualSpacing/>
        <w:rPr>
          <w:rFonts w:ascii="Courier New" w:hAnsi="Courier New" w:cs="Courier New"/>
        </w:rPr>
      </w:pPr>
      <w:r>
        <w:rPr>
          <w:rFonts w:ascii="Courier New" w:hAnsi="Courier New" w:cs="Courier New"/>
        </w:rPr>
        <w:t>(iii) No more than one fish may be a golden tilefish;</w:t>
      </w:r>
    </w:p>
    <w:p w14:paraId="28376CFE" w14:textId="01329B98" w:rsidR="00D97369" w:rsidRDefault="00D97369" w:rsidP="00D97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contextualSpacing/>
        <w:rPr>
          <w:rFonts w:ascii="Courier New" w:hAnsi="Courier New" w:cs="Courier New"/>
        </w:rPr>
      </w:pPr>
      <w:r>
        <w:rPr>
          <w:rFonts w:ascii="Courier New" w:hAnsi="Courier New" w:cs="Courier New"/>
        </w:rPr>
        <w:tab/>
        <w:t xml:space="preserve">(iv) No more than one </w:t>
      </w:r>
      <w:commentRangeStart w:id="3"/>
      <w:r>
        <w:rPr>
          <w:rFonts w:ascii="Courier New" w:hAnsi="Courier New" w:cs="Courier New"/>
        </w:rPr>
        <w:t>fish</w:t>
      </w:r>
      <w:commentRangeEnd w:id="3"/>
      <w:r>
        <w:rPr>
          <w:rStyle w:val="CommentReference"/>
        </w:rPr>
        <w:commentReference w:id="3"/>
      </w:r>
      <w:r>
        <w:rPr>
          <w:rFonts w:ascii="Courier New" w:hAnsi="Courier New" w:cs="Courier New"/>
        </w:rPr>
        <w:t xml:space="preserve"> per vessel may be a blueline tilefish; and</w:t>
      </w:r>
    </w:p>
    <w:p w14:paraId="0DCAAC86" w14:textId="05044DF7" w:rsidR="00D97369" w:rsidRPr="0007412D" w:rsidRDefault="00D97369" w:rsidP="00D973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contextualSpacing/>
        <w:rPr>
          <w:rFonts w:ascii="Courier New" w:hAnsi="Courier New" w:cs="Courier New"/>
        </w:rPr>
      </w:pPr>
      <w:r>
        <w:rPr>
          <w:rFonts w:ascii="Courier New" w:hAnsi="Courier New" w:cs="Courier New"/>
        </w:rPr>
        <w:tab/>
        <w:t>(v) No goliath grouper or Nassau grouper may be retained.</w:t>
      </w:r>
    </w:p>
    <w:p w14:paraId="5D33576B" w14:textId="15AD9205" w:rsidR="0035134D" w:rsidRDefault="0035134D" w:rsidP="00385370">
      <w:pPr>
        <w:numPr>
          <w:ilvl w:val="12"/>
          <w:numId w:val="0"/>
        </w:numPr>
        <w:spacing w:line="480" w:lineRule="auto"/>
        <w:rPr>
          <w:rFonts w:ascii="Courier New" w:hAnsi="Courier New" w:cs="Courier New"/>
        </w:rPr>
      </w:pPr>
      <w:r>
        <w:rPr>
          <w:rFonts w:ascii="Courier New" w:hAnsi="Courier New" w:cs="Courier New"/>
        </w:rPr>
        <w:t xml:space="preserve">* * * * * </w:t>
      </w:r>
    </w:p>
    <w:p w14:paraId="783DC798" w14:textId="046A3DCD" w:rsidR="007E559A" w:rsidRDefault="007E559A" w:rsidP="00385370">
      <w:pPr>
        <w:numPr>
          <w:ilvl w:val="12"/>
          <w:numId w:val="0"/>
        </w:numPr>
        <w:spacing w:line="480" w:lineRule="auto"/>
        <w:rPr>
          <w:rFonts w:ascii="Courier New" w:hAnsi="Courier New" w:cs="Courier New"/>
        </w:rPr>
      </w:pPr>
      <w:r>
        <w:rPr>
          <w:rFonts w:ascii="Courier New" w:hAnsi="Courier New" w:cs="Courier New"/>
        </w:rPr>
        <w:tab/>
      </w:r>
      <w:r w:rsidR="006F20E8">
        <w:rPr>
          <w:rFonts w:ascii="Courier New" w:hAnsi="Courier New" w:cs="Courier New"/>
        </w:rPr>
        <w:t>4</w:t>
      </w:r>
      <w:r>
        <w:rPr>
          <w:rFonts w:ascii="Courier New" w:hAnsi="Courier New" w:cs="Courier New"/>
        </w:rPr>
        <w:t>.  In § 622.191, paragraph (a)(10) is added to read as follows:</w:t>
      </w:r>
    </w:p>
    <w:p w14:paraId="7BF37B86" w14:textId="37EC0970" w:rsidR="007E559A" w:rsidRDefault="007E559A" w:rsidP="00385370">
      <w:pPr>
        <w:numPr>
          <w:ilvl w:val="12"/>
          <w:numId w:val="0"/>
        </w:numPr>
        <w:spacing w:line="480" w:lineRule="auto"/>
        <w:rPr>
          <w:rFonts w:ascii="Courier New" w:hAnsi="Courier New" w:cs="Courier New"/>
        </w:rPr>
      </w:pPr>
      <w:r>
        <w:rPr>
          <w:rFonts w:ascii="Courier New" w:hAnsi="Courier New" w:cs="Courier New"/>
        </w:rPr>
        <w:t xml:space="preserve">§ 622.191  </w:t>
      </w:r>
      <w:r w:rsidRPr="007E559A">
        <w:rPr>
          <w:rFonts w:ascii="Courier New" w:hAnsi="Courier New" w:cs="Courier New"/>
          <w:u w:val="single"/>
        </w:rPr>
        <w:t>Commercial trip limits</w:t>
      </w:r>
      <w:r>
        <w:rPr>
          <w:rFonts w:ascii="Courier New" w:hAnsi="Courier New" w:cs="Courier New"/>
        </w:rPr>
        <w:t>.</w:t>
      </w:r>
    </w:p>
    <w:p w14:paraId="7532CD60" w14:textId="7A75A51A" w:rsidR="007E559A" w:rsidRDefault="007E559A" w:rsidP="00385370">
      <w:pPr>
        <w:numPr>
          <w:ilvl w:val="12"/>
          <w:numId w:val="0"/>
        </w:numPr>
        <w:spacing w:line="480" w:lineRule="auto"/>
        <w:rPr>
          <w:rFonts w:ascii="Courier New" w:hAnsi="Courier New" w:cs="Courier New"/>
        </w:rPr>
      </w:pPr>
      <w:r>
        <w:rPr>
          <w:rFonts w:ascii="Courier New" w:hAnsi="Courier New" w:cs="Courier New"/>
        </w:rPr>
        <w:t xml:space="preserve">* * * * * </w:t>
      </w:r>
    </w:p>
    <w:p w14:paraId="38FDC4DA" w14:textId="34288AD7" w:rsidR="007E559A" w:rsidRDefault="007E559A" w:rsidP="00385370">
      <w:pPr>
        <w:numPr>
          <w:ilvl w:val="12"/>
          <w:numId w:val="0"/>
        </w:numPr>
        <w:spacing w:line="480" w:lineRule="auto"/>
        <w:rPr>
          <w:rFonts w:ascii="Courier New" w:hAnsi="Courier New" w:cs="Courier New"/>
        </w:rPr>
      </w:pPr>
      <w:r>
        <w:rPr>
          <w:rFonts w:ascii="Courier New" w:hAnsi="Courier New" w:cs="Courier New"/>
        </w:rPr>
        <w:tab/>
        <w:t xml:space="preserve">(a) * * * </w:t>
      </w:r>
    </w:p>
    <w:p w14:paraId="0B6B7307" w14:textId="07075F5A" w:rsidR="007E559A" w:rsidRDefault="007E559A" w:rsidP="00385370">
      <w:pPr>
        <w:numPr>
          <w:ilvl w:val="12"/>
          <w:numId w:val="0"/>
        </w:numPr>
        <w:spacing w:line="480" w:lineRule="auto"/>
        <w:rPr>
          <w:rFonts w:ascii="Courier New" w:hAnsi="Courier New" w:cs="Courier New"/>
        </w:rPr>
      </w:pPr>
      <w:r>
        <w:rPr>
          <w:rFonts w:ascii="Courier New" w:hAnsi="Courier New" w:cs="Courier New"/>
        </w:rPr>
        <w:tab/>
        <w:t xml:space="preserve">(10) </w:t>
      </w:r>
      <w:r w:rsidRPr="007E559A">
        <w:rPr>
          <w:rFonts w:ascii="Courier New" w:hAnsi="Courier New" w:cs="Courier New"/>
          <w:u w:val="single"/>
        </w:rPr>
        <w:t>Blueline tilefish</w:t>
      </w:r>
      <w:r>
        <w:rPr>
          <w:rFonts w:ascii="Courier New" w:hAnsi="Courier New" w:cs="Courier New"/>
        </w:rPr>
        <w:t xml:space="preserve">.  </w:t>
      </w:r>
      <w:r w:rsidR="00C358A2">
        <w:rPr>
          <w:rFonts w:ascii="Courier New" w:hAnsi="Courier New" w:cs="Courier New"/>
        </w:rPr>
        <w:t xml:space="preserve">Until the applicable ACL specified in § 622.193(z)(1)(iii) is reached or projected to be reached, </w:t>
      </w:r>
      <w:r w:rsidR="00BE7692">
        <w:rPr>
          <w:rFonts w:ascii="Courier New" w:hAnsi="Courier New" w:cs="Courier New"/>
        </w:rPr>
        <w:t>100</w:t>
      </w:r>
      <w:r w:rsidR="004522A3">
        <w:rPr>
          <w:rFonts w:ascii="Courier New" w:hAnsi="Courier New" w:cs="Courier New"/>
        </w:rPr>
        <w:t xml:space="preserve"> lb (</w:t>
      </w:r>
      <w:r w:rsidR="00BE7692">
        <w:rPr>
          <w:rFonts w:ascii="Courier New" w:hAnsi="Courier New" w:cs="Courier New"/>
        </w:rPr>
        <w:t>45</w:t>
      </w:r>
      <w:r w:rsidR="004522A3">
        <w:rPr>
          <w:rFonts w:ascii="Courier New" w:hAnsi="Courier New" w:cs="Courier New"/>
        </w:rPr>
        <w:t xml:space="preserve"> kg), gutted weight; </w:t>
      </w:r>
      <w:r w:rsidR="00364572">
        <w:rPr>
          <w:rFonts w:ascii="Courier New" w:hAnsi="Courier New" w:cs="Courier New"/>
        </w:rPr>
        <w:t>112</w:t>
      </w:r>
      <w:r w:rsidR="00DD3D35">
        <w:rPr>
          <w:rStyle w:val="CommentReference"/>
        </w:rPr>
        <w:commentReference w:id="4"/>
      </w:r>
      <w:r w:rsidR="00C358A2">
        <w:rPr>
          <w:rFonts w:ascii="Courier New" w:hAnsi="Courier New" w:cs="Courier New"/>
        </w:rPr>
        <w:t xml:space="preserve"> lb (</w:t>
      </w:r>
      <w:r w:rsidR="00364572">
        <w:rPr>
          <w:rFonts w:ascii="Courier New" w:hAnsi="Courier New" w:cs="Courier New"/>
        </w:rPr>
        <w:t>51</w:t>
      </w:r>
      <w:r w:rsidR="00C358A2">
        <w:rPr>
          <w:rFonts w:ascii="Courier New" w:hAnsi="Courier New" w:cs="Courier New"/>
        </w:rPr>
        <w:t xml:space="preserve"> kg), round weight. See § 622.193(z)(1)(i) for the limitations regarding blueline tilefish after the commercial ACL is reached.</w:t>
      </w:r>
    </w:p>
    <w:p w14:paraId="78CAB2A0" w14:textId="15506E36" w:rsidR="008C54FE" w:rsidRDefault="00C358A2" w:rsidP="00385370">
      <w:pPr>
        <w:numPr>
          <w:ilvl w:val="12"/>
          <w:numId w:val="0"/>
        </w:numPr>
        <w:spacing w:line="480" w:lineRule="auto"/>
        <w:rPr>
          <w:rFonts w:ascii="Courier New" w:hAnsi="Courier New" w:cs="Courier New"/>
        </w:rPr>
      </w:pPr>
      <w:r>
        <w:rPr>
          <w:rFonts w:ascii="Courier New" w:hAnsi="Courier New" w:cs="Courier New"/>
        </w:rPr>
        <w:t xml:space="preserve">* * * * * </w:t>
      </w:r>
    </w:p>
    <w:p w14:paraId="02D4D497" w14:textId="54255D34" w:rsidR="00255CF0" w:rsidRDefault="008C54FE" w:rsidP="00385370">
      <w:pPr>
        <w:numPr>
          <w:ilvl w:val="12"/>
          <w:numId w:val="0"/>
        </w:numPr>
        <w:spacing w:line="480" w:lineRule="auto"/>
        <w:rPr>
          <w:rFonts w:ascii="Courier New" w:hAnsi="Courier New" w:cs="Courier New"/>
        </w:rPr>
      </w:pPr>
      <w:r>
        <w:rPr>
          <w:rFonts w:ascii="Courier New" w:hAnsi="Courier New" w:cs="Courier New"/>
        </w:rPr>
        <w:tab/>
      </w:r>
      <w:r w:rsidR="006F20E8">
        <w:rPr>
          <w:rFonts w:ascii="Courier New" w:hAnsi="Courier New" w:cs="Courier New"/>
        </w:rPr>
        <w:t>5</w:t>
      </w:r>
      <w:r w:rsidR="00255CF0" w:rsidRPr="00385370">
        <w:rPr>
          <w:rFonts w:ascii="Courier New" w:hAnsi="Courier New" w:cs="Courier New"/>
        </w:rPr>
        <w:t>.  I</w:t>
      </w:r>
      <w:r w:rsidR="00255CF0">
        <w:rPr>
          <w:rFonts w:ascii="Courier New" w:hAnsi="Courier New" w:cs="Courier New"/>
        </w:rPr>
        <w:t>n § 622.</w:t>
      </w:r>
      <w:r w:rsidR="00565500">
        <w:rPr>
          <w:rFonts w:ascii="Courier New" w:hAnsi="Courier New" w:cs="Courier New"/>
        </w:rPr>
        <w:t>193</w:t>
      </w:r>
      <w:r w:rsidR="00255CF0">
        <w:rPr>
          <w:rFonts w:ascii="Courier New" w:hAnsi="Courier New" w:cs="Courier New"/>
        </w:rPr>
        <w:t xml:space="preserve">, </w:t>
      </w:r>
      <w:r w:rsidR="007720D3">
        <w:rPr>
          <w:rFonts w:ascii="Courier New" w:hAnsi="Courier New" w:cs="Courier New"/>
        </w:rPr>
        <w:t xml:space="preserve">the suspension on paragraph (h) is lifted and </w:t>
      </w:r>
      <w:r w:rsidR="00255CF0">
        <w:rPr>
          <w:rFonts w:ascii="Courier New" w:hAnsi="Courier New" w:cs="Courier New"/>
        </w:rPr>
        <w:t>paragraph (</w:t>
      </w:r>
      <w:r w:rsidR="00565500">
        <w:rPr>
          <w:rFonts w:ascii="Courier New" w:hAnsi="Courier New" w:cs="Courier New"/>
        </w:rPr>
        <w:t>h</w:t>
      </w:r>
      <w:r w:rsidR="00255CF0">
        <w:rPr>
          <w:rFonts w:ascii="Courier New" w:hAnsi="Courier New" w:cs="Courier New"/>
        </w:rPr>
        <w:t xml:space="preserve">) is </w:t>
      </w:r>
      <w:r w:rsidR="00FA33C9">
        <w:rPr>
          <w:rFonts w:ascii="Courier New" w:hAnsi="Courier New" w:cs="Courier New"/>
        </w:rPr>
        <w:t>revised</w:t>
      </w:r>
      <w:r w:rsidR="007720D3">
        <w:rPr>
          <w:rFonts w:ascii="Courier New" w:hAnsi="Courier New" w:cs="Courier New"/>
        </w:rPr>
        <w:t>,</w:t>
      </w:r>
      <w:r w:rsidR="002D1511">
        <w:rPr>
          <w:rFonts w:ascii="Courier New" w:hAnsi="Courier New" w:cs="Courier New"/>
        </w:rPr>
        <w:t xml:space="preserve"> and paragraph (</w:t>
      </w:r>
      <w:r w:rsidR="00565500">
        <w:rPr>
          <w:rFonts w:ascii="Courier New" w:hAnsi="Courier New" w:cs="Courier New"/>
        </w:rPr>
        <w:t>z</w:t>
      </w:r>
      <w:r w:rsidR="002D1511">
        <w:rPr>
          <w:rFonts w:ascii="Courier New" w:hAnsi="Courier New" w:cs="Courier New"/>
        </w:rPr>
        <w:t>)</w:t>
      </w:r>
      <w:r w:rsidR="00385370">
        <w:rPr>
          <w:rFonts w:ascii="Courier New" w:hAnsi="Courier New" w:cs="Courier New"/>
        </w:rPr>
        <w:t xml:space="preserve"> </w:t>
      </w:r>
      <w:r w:rsidR="00FA33C9">
        <w:rPr>
          <w:rFonts w:ascii="Courier New" w:hAnsi="Courier New" w:cs="Courier New"/>
        </w:rPr>
        <w:t>is added</w:t>
      </w:r>
      <w:r w:rsidR="002D1511">
        <w:rPr>
          <w:rFonts w:ascii="Courier New" w:hAnsi="Courier New" w:cs="Courier New"/>
        </w:rPr>
        <w:t xml:space="preserve"> </w:t>
      </w:r>
      <w:r w:rsidR="00255CF0">
        <w:rPr>
          <w:rFonts w:ascii="Courier New" w:hAnsi="Courier New" w:cs="Courier New"/>
        </w:rPr>
        <w:t>to read as follows:</w:t>
      </w:r>
    </w:p>
    <w:p w14:paraId="02D4D498" w14:textId="77777777" w:rsidR="00255CF0" w:rsidRDefault="00565500" w:rsidP="00FD629A">
      <w:pPr>
        <w:spacing w:line="480" w:lineRule="auto"/>
        <w:contextualSpacing/>
        <w:rPr>
          <w:rFonts w:ascii="Courier New" w:hAnsi="Courier New" w:cs="Courier New"/>
          <w:b/>
        </w:rPr>
      </w:pPr>
      <w:bookmarkStart w:id="5" w:name="_Toc367709655"/>
      <w:r w:rsidRPr="00565500">
        <w:rPr>
          <w:rStyle w:val="Heading2Char"/>
          <w:rFonts w:cs="Courier New"/>
          <w:b w:val="0"/>
        </w:rPr>
        <w:t xml:space="preserve">§ 622.193  </w:t>
      </w:r>
      <w:r w:rsidRPr="00565500">
        <w:rPr>
          <w:rStyle w:val="Heading2Char"/>
          <w:rFonts w:cs="Courier New"/>
          <w:b w:val="0"/>
          <w:u w:val="single"/>
        </w:rPr>
        <w:t>Annual catch limits (ACLs), annual catch targets (ACTs), and accountability measures (AMs)</w:t>
      </w:r>
      <w:bookmarkEnd w:id="5"/>
      <w:r w:rsidR="00255CF0" w:rsidRPr="00565500">
        <w:rPr>
          <w:rFonts w:ascii="Courier New" w:hAnsi="Courier New" w:cs="Courier New"/>
          <w:b/>
        </w:rPr>
        <w:t>.</w:t>
      </w:r>
    </w:p>
    <w:p w14:paraId="02D4D499" w14:textId="77777777" w:rsidR="009A0C95" w:rsidRPr="009A0C95" w:rsidRDefault="009A0C95" w:rsidP="00FD629A">
      <w:pPr>
        <w:spacing w:line="480" w:lineRule="auto"/>
        <w:contextualSpacing/>
        <w:rPr>
          <w:rFonts w:ascii="Courier New" w:hAnsi="Courier New" w:cs="Courier New"/>
        </w:rPr>
      </w:pPr>
      <w:r w:rsidRPr="009A0C95">
        <w:rPr>
          <w:rFonts w:ascii="Courier New" w:hAnsi="Courier New" w:cs="Courier New"/>
        </w:rPr>
        <w:t>* * * * *</w:t>
      </w:r>
    </w:p>
    <w:p w14:paraId="2A72238E" w14:textId="2E38E9EF" w:rsidR="004C30A0" w:rsidRPr="001B6E07" w:rsidRDefault="00565500" w:rsidP="004C30A0">
      <w:pPr>
        <w:spacing w:line="480" w:lineRule="auto"/>
        <w:ind w:firstLine="720"/>
        <w:contextualSpacing/>
        <w:rPr>
          <w:rFonts w:ascii="Courier New" w:hAnsi="Courier New" w:cs="Courier New"/>
          <w:lang w:bidi="en-US"/>
        </w:rPr>
      </w:pPr>
      <w:r w:rsidRPr="0007412D">
        <w:rPr>
          <w:rFonts w:ascii="Courier New" w:hAnsi="Courier New" w:cs="Courier New"/>
        </w:rPr>
        <w:lastRenderedPageBreak/>
        <w:t>(</w:t>
      </w:r>
      <w:r w:rsidR="00FA33C9">
        <w:rPr>
          <w:rFonts w:ascii="Courier New" w:hAnsi="Courier New" w:cs="Courier New"/>
        </w:rPr>
        <w:t>h</w:t>
      </w:r>
      <w:r w:rsidRPr="0007412D">
        <w:rPr>
          <w:rFonts w:ascii="Courier New" w:hAnsi="Courier New" w:cs="Courier New"/>
        </w:rPr>
        <w:t xml:space="preserve">) </w:t>
      </w:r>
      <w:r w:rsidRPr="0007412D">
        <w:rPr>
          <w:rFonts w:ascii="Courier New" w:hAnsi="Courier New" w:cs="Courier New"/>
          <w:u w:val="single"/>
        </w:rPr>
        <w:t>Deep-water complex (including yellowedge grouper, silk snapper, misty grouper, queen snapper, sand tilefish, black snapper, and blackfin snapper)</w:t>
      </w:r>
      <w:r w:rsidRPr="0007412D">
        <w:rPr>
          <w:rFonts w:ascii="Courier New" w:hAnsi="Courier New" w:cs="Courier New"/>
        </w:rPr>
        <w:t xml:space="preserve">--(1) </w:t>
      </w:r>
      <w:r w:rsidRPr="0007412D">
        <w:rPr>
          <w:rFonts w:ascii="Courier New" w:hAnsi="Courier New" w:cs="Courier New"/>
          <w:u w:val="single"/>
        </w:rPr>
        <w:t>Commercial sector</w:t>
      </w:r>
      <w:r w:rsidRPr="0007412D">
        <w:rPr>
          <w:rFonts w:ascii="Courier New" w:hAnsi="Courier New" w:cs="Courier New"/>
        </w:rPr>
        <w:t>--(i)</w:t>
      </w:r>
      <w:r w:rsidR="004C30A0">
        <w:rPr>
          <w:rFonts w:ascii="Courier New" w:hAnsi="Courier New" w:cs="Courier New"/>
        </w:rPr>
        <w:t xml:space="preserve"> </w:t>
      </w:r>
      <w:r w:rsidR="004C30A0" w:rsidRPr="001B6E07">
        <w:rPr>
          <w:rFonts w:ascii="Courier New" w:hAnsi="Courier New" w:cs="Courier New"/>
          <w:lang w:bidi="en-US"/>
        </w:rPr>
        <w:t xml:space="preserve">If commercial landings for </w:t>
      </w:r>
      <w:r w:rsidR="00AF64E6">
        <w:rPr>
          <w:rFonts w:ascii="Courier New" w:hAnsi="Courier New" w:cs="Courier New"/>
          <w:lang w:bidi="en-US"/>
        </w:rPr>
        <w:t>the deep-water complex</w:t>
      </w:r>
      <w:r w:rsidR="004C30A0" w:rsidRPr="001B6E07">
        <w:rPr>
          <w:rFonts w:ascii="Courier New" w:hAnsi="Courier New" w:cs="Courier New"/>
          <w:lang w:bidi="en-US"/>
        </w:rPr>
        <w:t xml:space="preserve">, as estimated by the SRD, reach or are projected to reach the </w:t>
      </w:r>
      <w:commentRangeStart w:id="6"/>
      <w:r w:rsidR="003C0499">
        <w:rPr>
          <w:rFonts w:ascii="Courier New" w:hAnsi="Courier New" w:cs="Courier New"/>
          <w:lang w:bidi="en-US"/>
        </w:rPr>
        <w:t>commercial ACL of 131,634 lb (</w:t>
      </w:r>
      <w:r w:rsidR="00F25772">
        <w:rPr>
          <w:rFonts w:ascii="Courier New" w:hAnsi="Courier New" w:cs="Courier New"/>
          <w:lang w:bidi="en-US"/>
        </w:rPr>
        <w:t>59,708</w:t>
      </w:r>
      <w:r w:rsidR="003C0499">
        <w:rPr>
          <w:rFonts w:ascii="Courier New" w:hAnsi="Courier New" w:cs="Courier New"/>
          <w:lang w:bidi="en-US"/>
        </w:rPr>
        <w:t xml:space="preserve"> kg)</w:t>
      </w:r>
      <w:commentRangeEnd w:id="6"/>
      <w:r w:rsidR="001D3183">
        <w:rPr>
          <w:rStyle w:val="CommentReference"/>
        </w:rPr>
        <w:commentReference w:id="6"/>
      </w:r>
      <w:r w:rsidR="004C30A0" w:rsidRPr="001B6E07">
        <w:rPr>
          <w:rFonts w:ascii="Courier New" w:hAnsi="Courier New" w:cs="Courier New"/>
          <w:lang w:bidi="en-US"/>
        </w:rPr>
        <w:t xml:space="preserve">, </w:t>
      </w:r>
      <w:r w:rsidR="006C6E7A">
        <w:rPr>
          <w:rFonts w:ascii="Courier New" w:hAnsi="Courier New" w:cs="Courier New"/>
          <w:lang w:bidi="en-US"/>
        </w:rPr>
        <w:t xml:space="preserve">round weight, </w:t>
      </w:r>
      <w:r w:rsidR="004C30A0" w:rsidRPr="001B6E07">
        <w:rPr>
          <w:rFonts w:ascii="Courier New" w:hAnsi="Courier New" w:cs="Courier New"/>
          <w:lang w:bidi="en-US"/>
        </w:rPr>
        <w:t xml:space="preserve">the AA will file a notification with the Office of the Federal Register to close the commercial sector for the remainder of the fishing year. On and after the effective date of such a notification, all sale or purchase of </w:t>
      </w:r>
      <w:r w:rsidR="00AF64E6">
        <w:rPr>
          <w:rFonts w:ascii="Courier New" w:hAnsi="Courier New" w:cs="Courier New"/>
          <w:lang w:bidi="en-US"/>
        </w:rPr>
        <w:t>deep-water complex species</w:t>
      </w:r>
      <w:r w:rsidR="004C30A0" w:rsidRPr="001B6E07">
        <w:rPr>
          <w:rFonts w:ascii="Courier New" w:hAnsi="Courier New" w:cs="Courier New"/>
          <w:lang w:bidi="en-US"/>
        </w:rPr>
        <w:t xml:space="preserve"> is prohibited and harvest or possession of th</w:t>
      </w:r>
      <w:r w:rsidR="00C57490">
        <w:rPr>
          <w:rFonts w:ascii="Courier New" w:hAnsi="Courier New" w:cs="Courier New"/>
          <w:lang w:bidi="en-US"/>
        </w:rPr>
        <w:t>ese</w:t>
      </w:r>
      <w:r w:rsidR="004C30A0" w:rsidRPr="001B6E07">
        <w:rPr>
          <w:rFonts w:ascii="Courier New" w:hAnsi="Courier New" w:cs="Courier New"/>
          <w:lang w:bidi="en-US"/>
        </w:rPr>
        <w:t xml:space="preserve"> species in or from the South Atlantic EEZ is limited to the bag and possession limit. </w:t>
      </w:r>
      <w:r w:rsidR="004C30A0" w:rsidRPr="001B6E07">
        <w:rPr>
          <w:rFonts w:ascii="Courier New" w:eastAsia="Courier New" w:hAnsi="Courier New" w:cs="Courier New"/>
          <w:lang w:bidi="en-US"/>
        </w:rPr>
        <w:t xml:space="preserve">This bag and possession limit applies in the South Atlantic on board a vessel for which a valid Federal commercial or charter vessel/headboat permit for South Atlantic snapper-grouper has been issued, without regard to where such species were harvested, </w:t>
      </w:r>
      <w:r w:rsidR="004C30A0" w:rsidRPr="001B6E07">
        <w:rPr>
          <w:rFonts w:ascii="Courier New" w:eastAsia="Courier New" w:hAnsi="Courier New" w:cs="Courier New"/>
          <w:u w:val="single"/>
          <w:lang w:bidi="en-US"/>
        </w:rPr>
        <w:t>i.e.</w:t>
      </w:r>
      <w:r w:rsidR="004C30A0" w:rsidRPr="001B6E07">
        <w:rPr>
          <w:rFonts w:ascii="Courier New" w:eastAsia="Courier New" w:hAnsi="Courier New" w:cs="Courier New"/>
          <w:lang w:bidi="en-US"/>
        </w:rPr>
        <w:t>, in state or Federal waters.</w:t>
      </w:r>
    </w:p>
    <w:p w14:paraId="77CAC29E" w14:textId="164286BE" w:rsidR="004C30A0" w:rsidRPr="001B6E07" w:rsidRDefault="004C30A0" w:rsidP="004C30A0">
      <w:pPr>
        <w:widowControl/>
        <w:autoSpaceDE/>
        <w:autoSpaceDN/>
        <w:adjustRightInd/>
        <w:spacing w:line="480" w:lineRule="auto"/>
        <w:contextualSpacing/>
        <w:rPr>
          <w:rFonts w:ascii="Courier New" w:hAnsi="Courier New" w:cs="Courier New"/>
          <w:lang w:bidi="en-US"/>
        </w:rPr>
      </w:pPr>
      <w:r w:rsidRPr="001B6E07">
        <w:rPr>
          <w:rFonts w:ascii="Courier New" w:hAnsi="Courier New" w:cs="Courier New"/>
          <w:lang w:bidi="en-US"/>
        </w:rPr>
        <w:tab/>
        <w:t xml:space="preserve">(ii) If commercial landings exceed the ACL, </w:t>
      </w:r>
      <w:r w:rsidRPr="00A37497">
        <w:rPr>
          <w:rFonts w:ascii="Courier New" w:hAnsi="Courier New" w:cs="Courier New"/>
          <w:lang w:bidi="en-US"/>
        </w:rPr>
        <w:t xml:space="preserve">and the combined commercial and recreational ACL (total ACL) </w:t>
      </w:r>
      <w:r>
        <w:rPr>
          <w:rFonts w:ascii="Courier New" w:hAnsi="Courier New" w:cs="Courier New"/>
          <w:lang w:bidi="en-US"/>
        </w:rPr>
        <w:t>specified in paragraph (</w:t>
      </w:r>
      <w:r w:rsidR="003C0499">
        <w:rPr>
          <w:rFonts w:ascii="Courier New" w:hAnsi="Courier New" w:cs="Courier New"/>
          <w:lang w:bidi="en-US"/>
        </w:rPr>
        <w:t>h</w:t>
      </w:r>
      <w:r>
        <w:rPr>
          <w:rFonts w:ascii="Courier New" w:hAnsi="Courier New" w:cs="Courier New"/>
          <w:lang w:bidi="en-US"/>
        </w:rPr>
        <w:t xml:space="preserve">)(3) of this section, </w:t>
      </w:r>
      <w:r w:rsidRPr="00A37497">
        <w:rPr>
          <w:rFonts w:ascii="Courier New" w:hAnsi="Courier New" w:cs="Courier New"/>
          <w:lang w:bidi="en-US"/>
        </w:rPr>
        <w:t xml:space="preserve">is exceeded, and </w:t>
      </w:r>
      <w:r w:rsidR="00C57490">
        <w:rPr>
          <w:rFonts w:ascii="Courier New" w:hAnsi="Courier New" w:cs="Courier New"/>
          <w:lang w:bidi="en-US"/>
        </w:rPr>
        <w:t>at least one of the species in the deep-water complex is overfished</w:t>
      </w:r>
      <w:r w:rsidRPr="00A37497">
        <w:rPr>
          <w:rFonts w:ascii="Courier New" w:hAnsi="Courier New" w:cs="Courier New"/>
          <w:lang w:bidi="en-US"/>
        </w:rPr>
        <w:t>, based on the most recent Status of U.S. Fisheri</w:t>
      </w:r>
      <w:r>
        <w:rPr>
          <w:rFonts w:ascii="Courier New" w:hAnsi="Courier New" w:cs="Courier New"/>
          <w:lang w:bidi="en-US"/>
        </w:rPr>
        <w:t>e</w:t>
      </w:r>
      <w:r w:rsidRPr="00A37497">
        <w:rPr>
          <w:rFonts w:ascii="Courier New" w:hAnsi="Courier New" w:cs="Courier New"/>
          <w:lang w:bidi="en-US"/>
        </w:rPr>
        <w:t>s R</w:t>
      </w:r>
      <w:r>
        <w:rPr>
          <w:rFonts w:ascii="Courier New" w:hAnsi="Courier New" w:cs="Courier New"/>
          <w:lang w:bidi="en-US"/>
        </w:rPr>
        <w:t>eport</w:t>
      </w:r>
      <w:r w:rsidRPr="00A37497">
        <w:rPr>
          <w:rFonts w:ascii="Courier New" w:hAnsi="Courier New" w:cs="Courier New"/>
          <w:lang w:bidi="en-US"/>
        </w:rPr>
        <w:t xml:space="preserve"> to Congress, </w:t>
      </w:r>
      <w:r w:rsidRPr="001B6E07">
        <w:rPr>
          <w:rFonts w:ascii="Courier New" w:hAnsi="Courier New" w:cs="Courier New"/>
          <w:lang w:bidi="en-US"/>
        </w:rPr>
        <w:t xml:space="preserve">AA will file a notification with the Office of the Federal Register, at or near the beginning of the following fishing year to </w:t>
      </w:r>
      <w:commentRangeStart w:id="7"/>
      <w:r w:rsidRPr="001B6E07">
        <w:rPr>
          <w:rFonts w:ascii="Courier New" w:hAnsi="Courier New" w:cs="Courier New"/>
          <w:lang w:bidi="en-US"/>
        </w:rPr>
        <w:t xml:space="preserve">reduce the </w:t>
      </w:r>
      <w:r>
        <w:rPr>
          <w:rFonts w:ascii="Courier New" w:hAnsi="Courier New" w:cs="Courier New"/>
          <w:lang w:bidi="en-US"/>
        </w:rPr>
        <w:t xml:space="preserve">commercial </w:t>
      </w:r>
      <w:r w:rsidRPr="001B6E07">
        <w:rPr>
          <w:rFonts w:ascii="Courier New" w:hAnsi="Courier New" w:cs="Courier New"/>
          <w:lang w:bidi="en-US"/>
        </w:rPr>
        <w:t xml:space="preserve">ACL </w:t>
      </w:r>
      <w:r w:rsidRPr="001B6E07">
        <w:rPr>
          <w:rFonts w:ascii="Courier New" w:hAnsi="Courier New" w:cs="Courier New"/>
          <w:lang w:bidi="en-US"/>
        </w:rPr>
        <w:lastRenderedPageBreak/>
        <w:t xml:space="preserve">for that following year by the amount of the </w:t>
      </w:r>
      <w:r>
        <w:rPr>
          <w:rFonts w:ascii="Courier New" w:hAnsi="Courier New" w:cs="Courier New"/>
          <w:lang w:bidi="en-US"/>
        </w:rPr>
        <w:t xml:space="preserve">commercial ACL </w:t>
      </w:r>
      <w:r w:rsidRPr="001B6E07">
        <w:rPr>
          <w:rFonts w:ascii="Courier New" w:hAnsi="Courier New" w:cs="Courier New"/>
          <w:lang w:bidi="en-US"/>
        </w:rPr>
        <w:t>overage</w:t>
      </w:r>
      <w:commentRangeEnd w:id="7"/>
      <w:r w:rsidR="009911BC">
        <w:rPr>
          <w:rStyle w:val="CommentReference"/>
        </w:rPr>
        <w:commentReference w:id="7"/>
      </w:r>
      <w:r w:rsidRPr="001B6E07">
        <w:rPr>
          <w:rFonts w:ascii="Courier New" w:hAnsi="Courier New" w:cs="Courier New"/>
          <w:lang w:bidi="en-US"/>
        </w:rPr>
        <w:t xml:space="preserve"> in the prior fishing year.</w:t>
      </w:r>
    </w:p>
    <w:p w14:paraId="66299559" w14:textId="587338BC" w:rsidR="004C30A0" w:rsidRPr="001B6E07" w:rsidRDefault="004C30A0" w:rsidP="004C30A0">
      <w:pPr>
        <w:widowControl/>
        <w:autoSpaceDE/>
        <w:autoSpaceDN/>
        <w:adjustRightInd/>
        <w:spacing w:line="480" w:lineRule="auto"/>
        <w:contextualSpacing/>
        <w:rPr>
          <w:rFonts w:ascii="Courier New" w:hAnsi="Courier New" w:cs="Courier New"/>
          <w:highlight w:val="yellow"/>
          <w:lang w:bidi="en-US"/>
        </w:rPr>
      </w:pPr>
      <w:r w:rsidRPr="001B6E07">
        <w:rPr>
          <w:rFonts w:ascii="Courier New" w:eastAsia="Times New Roman" w:hAnsi="Courier New" w:cs="Courier New"/>
        </w:rPr>
        <w:tab/>
      </w:r>
      <w:r w:rsidRPr="001B6E07">
        <w:rPr>
          <w:rFonts w:ascii="Courier New" w:hAnsi="Courier New" w:cs="Courier New"/>
          <w:lang w:bidi="en-US"/>
        </w:rPr>
        <w:t xml:space="preserve">(2) </w:t>
      </w:r>
      <w:r w:rsidRPr="001B6E07">
        <w:rPr>
          <w:rFonts w:ascii="Courier New" w:hAnsi="Courier New" w:cs="Courier New"/>
          <w:u w:val="single"/>
          <w:lang w:bidi="en-US"/>
        </w:rPr>
        <w:t>Recreational sector</w:t>
      </w:r>
      <w:r w:rsidRPr="001B6E07">
        <w:rPr>
          <w:rFonts w:ascii="Courier New" w:hAnsi="Courier New" w:cs="Courier New"/>
          <w:lang w:bidi="en-US"/>
        </w:rPr>
        <w:t>.</w:t>
      </w:r>
      <w:r w:rsidRPr="001B6E07" w:rsidDel="00DF2C8E">
        <w:rPr>
          <w:rFonts w:ascii="Courier New" w:hAnsi="Courier New" w:cs="Courier New"/>
          <w:lang w:bidi="en-US"/>
        </w:rPr>
        <w:t xml:space="preserve"> </w:t>
      </w:r>
      <w:r w:rsidRPr="001B6E07">
        <w:rPr>
          <w:rFonts w:ascii="Courier New" w:hAnsi="Courier New" w:cs="Courier New"/>
          <w:lang w:bidi="en-US"/>
        </w:rPr>
        <w:t xml:space="preserve">(i) If recreational landings for </w:t>
      </w:r>
      <w:r w:rsidR="007302DD">
        <w:rPr>
          <w:rFonts w:ascii="Courier New" w:hAnsi="Courier New" w:cs="Courier New"/>
          <w:lang w:bidi="en-US"/>
        </w:rPr>
        <w:t>the deep-water complex</w:t>
      </w:r>
      <w:r w:rsidRPr="001B6E07">
        <w:rPr>
          <w:rFonts w:ascii="Courier New" w:hAnsi="Courier New" w:cs="Courier New"/>
          <w:lang w:bidi="en-US"/>
        </w:rPr>
        <w:t xml:space="preserve">, as estimated by the SRD, are projected to reach the </w:t>
      </w:r>
      <w:r w:rsidR="003C0499">
        <w:rPr>
          <w:rFonts w:ascii="Courier New" w:hAnsi="Courier New" w:cs="Courier New"/>
          <w:lang w:bidi="en-US"/>
        </w:rPr>
        <w:t>recreational</w:t>
      </w:r>
      <w:r w:rsidRPr="001B6E07">
        <w:rPr>
          <w:rFonts w:ascii="Courier New" w:hAnsi="Courier New" w:cs="Courier New"/>
          <w:lang w:bidi="en-US"/>
        </w:rPr>
        <w:t xml:space="preserve"> ACL </w:t>
      </w:r>
      <w:r w:rsidR="003C0499">
        <w:rPr>
          <w:rFonts w:ascii="Courier New" w:hAnsi="Courier New" w:cs="Courier New"/>
          <w:lang w:bidi="en-US"/>
        </w:rPr>
        <w:t xml:space="preserve">of </w:t>
      </w:r>
      <w:commentRangeStart w:id="8"/>
      <w:r w:rsidR="003B6898">
        <w:rPr>
          <w:rFonts w:ascii="Courier New" w:hAnsi="Courier New" w:cs="Courier New"/>
          <w:lang w:bidi="en-US"/>
        </w:rPr>
        <w:t>38,644 lb (</w:t>
      </w:r>
      <w:r w:rsidR="00C567DC">
        <w:rPr>
          <w:rFonts w:ascii="Courier New" w:hAnsi="Courier New" w:cs="Courier New"/>
          <w:lang w:bidi="en-US"/>
        </w:rPr>
        <w:t>17,529</w:t>
      </w:r>
      <w:r w:rsidR="003B6898">
        <w:rPr>
          <w:rFonts w:ascii="Courier New" w:hAnsi="Courier New" w:cs="Courier New"/>
          <w:lang w:bidi="en-US"/>
        </w:rPr>
        <w:t xml:space="preserve"> kg)</w:t>
      </w:r>
      <w:commentRangeEnd w:id="8"/>
      <w:r w:rsidR="001D3183">
        <w:rPr>
          <w:rStyle w:val="CommentReference"/>
        </w:rPr>
        <w:commentReference w:id="8"/>
      </w:r>
      <w:r w:rsidRPr="001B6E07">
        <w:rPr>
          <w:rFonts w:ascii="Courier New" w:hAnsi="Courier New" w:cs="Courier New"/>
          <w:lang w:bidi="en-US"/>
        </w:rPr>
        <w:t xml:space="preserve">, </w:t>
      </w:r>
      <w:r w:rsidR="006C6E7A">
        <w:rPr>
          <w:rFonts w:ascii="Courier New" w:hAnsi="Courier New" w:cs="Courier New"/>
          <w:lang w:bidi="en-US"/>
        </w:rPr>
        <w:t xml:space="preserve">round weight, </w:t>
      </w:r>
      <w:r w:rsidRPr="001B6E07">
        <w:rPr>
          <w:rFonts w:ascii="Courier New" w:hAnsi="Courier New" w:cs="Courier New"/>
          <w:lang w:bidi="en-US"/>
        </w:rPr>
        <w:t>the AA will file a notification with the Office of the Federal Register to close the recreational sector for the remainder of the fishing year</w:t>
      </w:r>
      <w:r>
        <w:rPr>
          <w:rFonts w:ascii="Courier New" w:hAnsi="Courier New" w:cs="Courier New"/>
          <w:lang w:bidi="en-US"/>
        </w:rPr>
        <w:t xml:space="preserve">, unless the SRD determines that no closure is necessary based on the best scientific information </w:t>
      </w:r>
      <w:commentRangeStart w:id="9"/>
      <w:r>
        <w:rPr>
          <w:rFonts w:ascii="Courier New" w:hAnsi="Courier New" w:cs="Courier New"/>
          <w:lang w:bidi="en-US"/>
        </w:rPr>
        <w:t>available</w:t>
      </w:r>
      <w:commentRangeEnd w:id="9"/>
      <w:r>
        <w:rPr>
          <w:rStyle w:val="CommentReference"/>
        </w:rPr>
        <w:commentReference w:id="9"/>
      </w:r>
      <w:r w:rsidRPr="001B6E07">
        <w:rPr>
          <w:rFonts w:ascii="Courier New" w:hAnsi="Courier New" w:cs="Courier New"/>
          <w:lang w:bidi="en-US"/>
        </w:rPr>
        <w:t>. On and after the effective date of such a notification, the bag and possession limit is zero.  This bag and possession limit applies in the South Atlantic on board a vessel for which a valid Federal</w:t>
      </w:r>
      <w:r w:rsidR="00AD0A53">
        <w:rPr>
          <w:rFonts w:ascii="Courier New" w:hAnsi="Courier New" w:cs="Courier New"/>
          <w:lang w:bidi="en-US"/>
        </w:rPr>
        <w:t xml:space="preserve"> commercial or</w:t>
      </w:r>
      <w:r w:rsidRPr="001B6E07">
        <w:rPr>
          <w:rFonts w:ascii="Courier New" w:hAnsi="Courier New" w:cs="Courier New"/>
          <w:lang w:bidi="en-US"/>
        </w:rPr>
        <w:t xml:space="preserve"> charter vessel/headboat permit for South Atlantic snapper-grouper has been issued, without regard to where such species were harvested, </w:t>
      </w:r>
      <w:r w:rsidRPr="001B6E07">
        <w:rPr>
          <w:rFonts w:ascii="Courier New" w:hAnsi="Courier New" w:cs="Courier New"/>
          <w:u w:val="single"/>
          <w:lang w:bidi="en-US"/>
        </w:rPr>
        <w:t>i.e.</w:t>
      </w:r>
      <w:r w:rsidRPr="001B6E07">
        <w:rPr>
          <w:rFonts w:ascii="Courier New" w:hAnsi="Courier New" w:cs="Courier New"/>
          <w:lang w:bidi="en-US"/>
        </w:rPr>
        <w:t xml:space="preserve"> in state or Federal waters.</w:t>
      </w:r>
    </w:p>
    <w:p w14:paraId="64535298" w14:textId="33ED9405" w:rsidR="004C30A0" w:rsidRPr="001B6E07" w:rsidRDefault="004C30A0" w:rsidP="004C30A0">
      <w:pPr>
        <w:widowControl/>
        <w:autoSpaceDE/>
        <w:autoSpaceDN/>
        <w:adjustRightInd/>
        <w:spacing w:line="480" w:lineRule="auto"/>
        <w:contextualSpacing/>
        <w:rPr>
          <w:rFonts w:ascii="Courier New" w:hAnsi="Courier New" w:cs="Courier New"/>
          <w:highlight w:val="yellow"/>
          <w:lang w:bidi="en-US"/>
        </w:rPr>
      </w:pPr>
      <w:r w:rsidRPr="00A37497">
        <w:rPr>
          <w:rFonts w:ascii="Courier New" w:hAnsi="Courier New" w:cs="Courier New"/>
          <w:lang w:bidi="en-US"/>
        </w:rPr>
        <w:tab/>
        <w:t xml:space="preserve">(ii) If recreational landings for </w:t>
      </w:r>
      <w:r w:rsidR="007302DD">
        <w:rPr>
          <w:rFonts w:ascii="Courier New" w:hAnsi="Courier New" w:cs="Courier New"/>
          <w:lang w:bidi="en-US"/>
        </w:rPr>
        <w:t>the deep-water complex</w:t>
      </w:r>
      <w:r w:rsidRPr="00A37497">
        <w:rPr>
          <w:rFonts w:ascii="Courier New" w:hAnsi="Courier New" w:cs="Courier New"/>
          <w:lang w:bidi="en-US"/>
        </w:rPr>
        <w:t xml:space="preserve">, exceed the applicable recreational ACL, and the combined commercial and recreational ACL </w:t>
      </w:r>
      <w:commentRangeStart w:id="10"/>
      <w:r w:rsidRPr="00A37497">
        <w:rPr>
          <w:rFonts w:ascii="Courier New" w:hAnsi="Courier New" w:cs="Courier New"/>
          <w:lang w:bidi="en-US"/>
        </w:rPr>
        <w:t xml:space="preserve">(total ACL) </w:t>
      </w:r>
      <w:r>
        <w:rPr>
          <w:rFonts w:ascii="Courier New" w:hAnsi="Courier New" w:cs="Courier New"/>
          <w:lang w:bidi="en-US"/>
        </w:rPr>
        <w:t>specified in paragraph (</w:t>
      </w:r>
      <w:r w:rsidR="00DE385F">
        <w:rPr>
          <w:rFonts w:ascii="Courier New" w:hAnsi="Courier New" w:cs="Courier New"/>
          <w:lang w:bidi="en-US"/>
        </w:rPr>
        <w:t>h</w:t>
      </w:r>
      <w:r>
        <w:rPr>
          <w:rFonts w:ascii="Courier New" w:hAnsi="Courier New" w:cs="Courier New"/>
          <w:lang w:bidi="en-US"/>
        </w:rPr>
        <w:t xml:space="preserve">)(3) of this section </w:t>
      </w:r>
      <w:r w:rsidRPr="00A37497">
        <w:rPr>
          <w:rFonts w:ascii="Courier New" w:hAnsi="Courier New" w:cs="Courier New"/>
          <w:lang w:bidi="en-US"/>
        </w:rPr>
        <w:t xml:space="preserve">is exceeded, and </w:t>
      </w:r>
      <w:r w:rsidR="00DE385F">
        <w:rPr>
          <w:rFonts w:ascii="Courier New" w:hAnsi="Courier New" w:cs="Courier New"/>
          <w:lang w:bidi="en-US"/>
        </w:rPr>
        <w:t xml:space="preserve">at least one of the species in the deep-water complex is </w:t>
      </w:r>
      <w:r w:rsidRPr="00A37497">
        <w:rPr>
          <w:rFonts w:ascii="Courier New" w:hAnsi="Courier New" w:cs="Courier New"/>
          <w:lang w:bidi="en-US"/>
        </w:rPr>
        <w:t>overfished</w:t>
      </w:r>
      <w:commentRangeEnd w:id="10"/>
      <w:r>
        <w:rPr>
          <w:rStyle w:val="CommentReference"/>
        </w:rPr>
        <w:commentReference w:id="10"/>
      </w:r>
      <w:r w:rsidRPr="00A37497">
        <w:rPr>
          <w:rFonts w:ascii="Courier New" w:hAnsi="Courier New" w:cs="Courier New"/>
          <w:lang w:bidi="en-US"/>
        </w:rPr>
        <w:t>, based on the most recent Status of U.S. Fisheri</w:t>
      </w:r>
      <w:r>
        <w:rPr>
          <w:rFonts w:ascii="Courier New" w:hAnsi="Courier New" w:cs="Courier New"/>
          <w:lang w:bidi="en-US"/>
        </w:rPr>
        <w:t>e</w:t>
      </w:r>
      <w:r w:rsidRPr="00A37497">
        <w:rPr>
          <w:rFonts w:ascii="Courier New" w:hAnsi="Courier New" w:cs="Courier New"/>
          <w:lang w:bidi="en-US"/>
        </w:rPr>
        <w:t>s R</w:t>
      </w:r>
      <w:r>
        <w:rPr>
          <w:rFonts w:ascii="Courier New" w:hAnsi="Courier New" w:cs="Courier New"/>
          <w:lang w:bidi="en-US"/>
        </w:rPr>
        <w:t>eport</w:t>
      </w:r>
      <w:r w:rsidRPr="00A37497">
        <w:rPr>
          <w:rFonts w:ascii="Courier New" w:hAnsi="Courier New" w:cs="Courier New"/>
          <w:lang w:bidi="en-US"/>
        </w:rPr>
        <w:t xml:space="preserve"> to Congress, the AA will file a notification with the Office of the Federal Register, to </w:t>
      </w:r>
      <w:commentRangeStart w:id="11"/>
      <w:r w:rsidRPr="00A37497">
        <w:rPr>
          <w:rFonts w:ascii="Courier New" w:hAnsi="Courier New" w:cs="Courier New"/>
          <w:lang w:bidi="en-US"/>
        </w:rPr>
        <w:t>reduce the length of the recreational fishing season</w:t>
      </w:r>
      <w:commentRangeEnd w:id="11"/>
      <w:r>
        <w:rPr>
          <w:rStyle w:val="CommentReference"/>
        </w:rPr>
        <w:commentReference w:id="11"/>
      </w:r>
      <w:r w:rsidRPr="00A37497">
        <w:rPr>
          <w:rFonts w:ascii="Courier New" w:hAnsi="Courier New" w:cs="Courier New"/>
          <w:lang w:bidi="en-US"/>
        </w:rPr>
        <w:t xml:space="preserve"> </w:t>
      </w:r>
      <w:r>
        <w:rPr>
          <w:rFonts w:ascii="Courier New" w:hAnsi="Courier New" w:cs="Courier New"/>
          <w:lang w:bidi="en-US"/>
        </w:rPr>
        <w:t xml:space="preserve">in the following fishing year to ensure </w:t>
      </w:r>
      <w:r>
        <w:rPr>
          <w:rFonts w:ascii="Courier New" w:hAnsi="Courier New" w:cs="Courier New"/>
          <w:lang w:bidi="en-US"/>
        </w:rPr>
        <w:lastRenderedPageBreak/>
        <w:t xml:space="preserve">recreational landings do not exceed the </w:t>
      </w:r>
      <w:r w:rsidRPr="00A37497">
        <w:rPr>
          <w:rFonts w:ascii="Courier New" w:hAnsi="Courier New" w:cs="Courier New"/>
          <w:lang w:bidi="en-US"/>
        </w:rPr>
        <w:t>recreational ACL the following fishing year</w:t>
      </w:r>
      <w:r w:rsidR="000F7050">
        <w:rPr>
          <w:rFonts w:ascii="Courier New" w:hAnsi="Courier New" w:cs="Courier New"/>
          <w:lang w:bidi="en-US"/>
        </w:rPr>
        <w:t xml:space="preserve">. </w:t>
      </w:r>
      <w:r w:rsidR="004B2A75" w:rsidRPr="002A0616">
        <w:rPr>
          <w:rFonts w:ascii="Courier New" w:hAnsi="Courier New" w:cs="Courier New"/>
        </w:rPr>
        <w:t xml:space="preserve">When NMFS reduces the length of the following recreational fishing season, the following closure provisions apply: </w:t>
      </w:r>
      <w:r w:rsidR="00F414E2">
        <w:rPr>
          <w:rFonts w:ascii="Courier New" w:hAnsi="Courier New" w:cs="Courier New"/>
        </w:rPr>
        <w:t xml:space="preserve"> </w:t>
      </w:r>
      <w:r w:rsidR="004B2A75" w:rsidRPr="002A0616">
        <w:rPr>
          <w:rFonts w:ascii="Courier New" w:hAnsi="Courier New" w:cs="Courier New"/>
        </w:rPr>
        <w:t xml:space="preserve">the bag and possession limit for </w:t>
      </w:r>
      <w:r w:rsidR="004B2A75">
        <w:rPr>
          <w:rFonts w:ascii="Courier New" w:hAnsi="Courier New" w:cs="Courier New"/>
        </w:rPr>
        <w:t>the deep-water complex</w:t>
      </w:r>
      <w:r w:rsidR="004B2A75" w:rsidRPr="002A0616">
        <w:rPr>
          <w:rFonts w:ascii="Courier New" w:hAnsi="Courier New" w:cs="Courier New"/>
        </w:rPr>
        <w:t xml:space="preserve"> in or from the South Atlantic EEZ is zero.  This bag and possession limit also applies in the South Atlantic on board a vessel for which a valid Federal commercial or charter vessel/headboat permit for South Atlantic snapper-grouper has been issued, without regard to where such species were harvested, </w:t>
      </w:r>
      <w:r w:rsidR="004B2A75" w:rsidRPr="002A0616">
        <w:rPr>
          <w:rFonts w:ascii="Courier New" w:hAnsi="Courier New" w:cs="Courier New"/>
          <w:iCs/>
          <w:u w:val="single"/>
        </w:rPr>
        <w:t>i.e.</w:t>
      </w:r>
      <w:r w:rsidR="004B2A75" w:rsidRPr="002A0616">
        <w:rPr>
          <w:rFonts w:ascii="Courier New" w:hAnsi="Courier New" w:cs="Courier New"/>
          <w:i/>
          <w:iCs/>
        </w:rPr>
        <w:t xml:space="preserve">, </w:t>
      </w:r>
      <w:r w:rsidR="004B2A75" w:rsidRPr="002A0616">
        <w:rPr>
          <w:rFonts w:ascii="Courier New" w:hAnsi="Courier New" w:cs="Courier New"/>
        </w:rPr>
        <w:t xml:space="preserve">in state or Federal waters.  </w:t>
      </w:r>
      <w:r>
        <w:rPr>
          <w:rFonts w:ascii="Courier New" w:hAnsi="Courier New" w:cs="Courier New"/>
          <w:lang w:bidi="en-US"/>
        </w:rPr>
        <w:t xml:space="preserve">Additionally, the </w:t>
      </w:r>
      <w:commentRangeStart w:id="12"/>
      <w:r>
        <w:rPr>
          <w:rFonts w:ascii="Courier New" w:hAnsi="Courier New" w:cs="Courier New"/>
          <w:lang w:bidi="en-US"/>
        </w:rPr>
        <w:t>recreational ACL will be reduced by the amount of the recreational ACL overage</w:t>
      </w:r>
      <w:r w:rsidRPr="00A37497">
        <w:rPr>
          <w:rFonts w:ascii="Courier New" w:hAnsi="Courier New" w:cs="Courier New"/>
          <w:lang w:bidi="en-US"/>
        </w:rPr>
        <w:t xml:space="preserve"> in the prior fishing</w:t>
      </w:r>
      <w:r>
        <w:rPr>
          <w:rFonts w:ascii="Courier New" w:hAnsi="Courier New" w:cs="Courier New"/>
          <w:lang w:bidi="en-US"/>
        </w:rPr>
        <w:t xml:space="preserve"> year</w:t>
      </w:r>
      <w:commentRangeEnd w:id="12"/>
      <w:r>
        <w:rPr>
          <w:rStyle w:val="CommentReference"/>
        </w:rPr>
        <w:commentReference w:id="12"/>
      </w:r>
      <w:r w:rsidRPr="00A37497">
        <w:rPr>
          <w:rFonts w:ascii="Courier New" w:hAnsi="Courier New" w:cs="Courier New"/>
          <w:lang w:bidi="en-US"/>
        </w:rPr>
        <w:t>.</w:t>
      </w:r>
      <w:r w:rsidR="00D7798D">
        <w:rPr>
          <w:rFonts w:ascii="Courier New" w:hAnsi="Courier New" w:cs="Courier New"/>
          <w:lang w:bidi="en-US"/>
        </w:rPr>
        <w:t xml:space="preserve"> The fishing season and recreational ACL will not be reduced if the SRD determines, </w:t>
      </w:r>
      <w:r w:rsidR="00BA2423">
        <w:rPr>
          <w:rFonts w:ascii="Courier New" w:hAnsi="Courier New" w:cs="Courier New"/>
          <w:lang w:bidi="en-US"/>
        </w:rPr>
        <w:t>using the best scientific information available that</w:t>
      </w:r>
      <w:r w:rsidR="00D7798D">
        <w:rPr>
          <w:rFonts w:ascii="Courier New" w:hAnsi="Courier New" w:cs="Courier New"/>
          <w:lang w:bidi="en-US"/>
        </w:rPr>
        <w:t xml:space="preserve"> no reduction is necessary.</w:t>
      </w:r>
      <w:r w:rsidRPr="00A37497">
        <w:rPr>
          <w:rFonts w:ascii="Courier New" w:hAnsi="Courier New" w:cs="Courier New"/>
          <w:lang w:bidi="en-US"/>
        </w:rPr>
        <w:t xml:space="preserve">  </w:t>
      </w:r>
    </w:p>
    <w:p w14:paraId="1A1697FA" w14:textId="4AA2FD4D" w:rsidR="000A0D61" w:rsidRPr="000A0D61" w:rsidRDefault="004C30A0" w:rsidP="00B71E07">
      <w:pPr>
        <w:spacing w:line="480" w:lineRule="auto"/>
        <w:ind w:firstLine="720"/>
        <w:contextualSpacing/>
        <w:rPr>
          <w:rFonts w:ascii="Courier New" w:hAnsi="Courier New" w:cs="Courier New"/>
          <w:lang w:bidi="en-US"/>
        </w:rPr>
      </w:pPr>
      <w:r w:rsidRPr="001B6E07">
        <w:rPr>
          <w:rFonts w:ascii="Courier New" w:hAnsi="Courier New" w:cs="Courier New"/>
          <w:lang w:bidi="en-US"/>
        </w:rPr>
        <w:t xml:space="preserve">(3) </w:t>
      </w:r>
      <w:commentRangeStart w:id="13"/>
      <w:r w:rsidRPr="001B6E07">
        <w:rPr>
          <w:rFonts w:ascii="Courier New" w:hAnsi="Courier New" w:cs="Courier New"/>
          <w:lang w:bidi="en-US"/>
        </w:rPr>
        <w:t xml:space="preserve">The </w:t>
      </w:r>
      <w:r w:rsidR="00D42E31">
        <w:rPr>
          <w:rFonts w:ascii="Courier New" w:hAnsi="Courier New" w:cs="Courier New"/>
          <w:lang w:bidi="en-US"/>
        </w:rPr>
        <w:t>c</w:t>
      </w:r>
      <w:r w:rsidRPr="001B6E07">
        <w:rPr>
          <w:rFonts w:ascii="Courier New" w:hAnsi="Courier New" w:cs="Courier New"/>
          <w:lang w:bidi="en-US"/>
        </w:rPr>
        <w:t>ombined commercial and recreational sector ACL</w:t>
      </w:r>
      <w:r w:rsidR="00D42E31">
        <w:rPr>
          <w:rFonts w:ascii="Courier New" w:hAnsi="Courier New" w:cs="Courier New"/>
          <w:lang w:bidi="en-US"/>
        </w:rPr>
        <w:t xml:space="preserve"> </w:t>
      </w:r>
      <w:r w:rsidR="006C6E7A">
        <w:rPr>
          <w:rFonts w:ascii="Courier New" w:hAnsi="Courier New" w:cs="Courier New"/>
          <w:lang w:bidi="en-US"/>
        </w:rPr>
        <w:t xml:space="preserve">(total ACL) </w:t>
      </w:r>
      <w:r w:rsidR="00D42E31">
        <w:rPr>
          <w:rFonts w:ascii="Courier New" w:hAnsi="Courier New" w:cs="Courier New"/>
          <w:lang w:bidi="en-US"/>
        </w:rPr>
        <w:t>is 170,278 lb (</w:t>
      </w:r>
      <w:r w:rsidR="00302ED9">
        <w:rPr>
          <w:rFonts w:ascii="Courier New" w:hAnsi="Courier New" w:cs="Courier New"/>
          <w:lang w:bidi="en-US"/>
        </w:rPr>
        <w:t>77,237</w:t>
      </w:r>
      <w:r w:rsidR="00D42E31">
        <w:rPr>
          <w:rFonts w:ascii="Courier New" w:hAnsi="Courier New" w:cs="Courier New"/>
          <w:lang w:bidi="en-US"/>
        </w:rPr>
        <w:t xml:space="preserve"> kg), round weight</w:t>
      </w:r>
      <w:r w:rsidR="000A0D61" w:rsidRPr="00D42E31">
        <w:rPr>
          <w:rFonts w:ascii="Courier New" w:hAnsi="Courier New" w:cs="Courier New"/>
          <w:lang w:bidi="en-US"/>
        </w:rPr>
        <w:t>.</w:t>
      </w:r>
      <w:commentRangeEnd w:id="13"/>
      <w:r w:rsidR="004E7D9A">
        <w:rPr>
          <w:rStyle w:val="CommentReference"/>
        </w:rPr>
        <w:commentReference w:id="13"/>
      </w:r>
      <w:r w:rsidR="000A0D61" w:rsidRPr="000A0D61">
        <w:rPr>
          <w:rFonts w:ascii="Courier New" w:hAnsi="Courier New" w:cs="Courier New"/>
          <w:lang w:bidi="en-US"/>
        </w:rPr>
        <w:t xml:space="preserve">  </w:t>
      </w:r>
    </w:p>
    <w:p w14:paraId="169904BD" w14:textId="1C8E6E94" w:rsidR="001B6E07" w:rsidRDefault="001B6E07" w:rsidP="008C5C79">
      <w:pPr>
        <w:widowControl/>
        <w:autoSpaceDE/>
        <w:autoSpaceDN/>
        <w:adjustRightInd/>
        <w:spacing w:line="480" w:lineRule="auto"/>
        <w:contextualSpacing/>
        <w:rPr>
          <w:rFonts w:ascii="Courier New" w:hAnsi="Courier New" w:cs="Courier New"/>
          <w:lang w:bidi="en-US"/>
        </w:rPr>
      </w:pPr>
      <w:r>
        <w:rPr>
          <w:rFonts w:ascii="Courier New" w:hAnsi="Courier New" w:cs="Courier New"/>
          <w:lang w:bidi="en-US"/>
        </w:rPr>
        <w:t xml:space="preserve">* * * * * </w:t>
      </w:r>
    </w:p>
    <w:p w14:paraId="565B4AD1" w14:textId="073E79E3" w:rsidR="001B6E07" w:rsidRPr="001B6E07" w:rsidRDefault="00565500" w:rsidP="008C5C79">
      <w:pPr>
        <w:spacing w:line="480" w:lineRule="auto"/>
        <w:ind w:firstLine="720"/>
        <w:contextualSpacing/>
        <w:rPr>
          <w:rFonts w:ascii="Courier New" w:hAnsi="Courier New" w:cs="Courier New"/>
          <w:lang w:bidi="en-US"/>
        </w:rPr>
      </w:pPr>
      <w:r>
        <w:rPr>
          <w:rFonts w:ascii="Courier New" w:hAnsi="Courier New" w:cs="Courier New"/>
        </w:rPr>
        <w:t>(</w:t>
      </w:r>
      <w:r w:rsidR="00FA33C9">
        <w:rPr>
          <w:rFonts w:ascii="Courier New" w:hAnsi="Courier New" w:cs="Courier New"/>
        </w:rPr>
        <w:t>z</w:t>
      </w:r>
      <w:r w:rsidR="00385370">
        <w:rPr>
          <w:rFonts w:ascii="Courier New" w:hAnsi="Courier New" w:cs="Courier New"/>
        </w:rPr>
        <w:t xml:space="preserve">) </w:t>
      </w:r>
      <w:r w:rsidR="00385370" w:rsidRPr="00385370">
        <w:rPr>
          <w:rFonts w:ascii="Courier New" w:hAnsi="Courier New" w:cs="Courier New"/>
          <w:u w:val="single"/>
        </w:rPr>
        <w:t>Bl</w:t>
      </w:r>
      <w:r w:rsidR="00385370" w:rsidRPr="0007412D">
        <w:rPr>
          <w:rFonts w:ascii="Courier New" w:hAnsi="Courier New" w:cs="Courier New"/>
          <w:u w:val="single"/>
        </w:rPr>
        <w:t>ueline tilefish</w:t>
      </w:r>
      <w:r w:rsidR="00385370" w:rsidRPr="0007412D">
        <w:rPr>
          <w:rFonts w:ascii="Courier New" w:hAnsi="Courier New" w:cs="Courier New"/>
        </w:rPr>
        <w:t xml:space="preserve">--(1) </w:t>
      </w:r>
      <w:r w:rsidR="00385370" w:rsidRPr="0007412D">
        <w:rPr>
          <w:rFonts w:ascii="Courier New" w:hAnsi="Courier New" w:cs="Courier New"/>
          <w:u w:val="single"/>
        </w:rPr>
        <w:t>Commercial sector</w:t>
      </w:r>
      <w:r w:rsidR="00385370">
        <w:rPr>
          <w:rFonts w:ascii="Courier New" w:hAnsi="Courier New" w:cs="Courier New"/>
        </w:rPr>
        <w:t xml:space="preserve">.  </w:t>
      </w:r>
      <w:r w:rsidR="00C358A2">
        <w:rPr>
          <w:rFonts w:ascii="Courier New" w:hAnsi="Courier New" w:cs="Courier New"/>
        </w:rPr>
        <w:t xml:space="preserve">(i) </w:t>
      </w:r>
      <w:r w:rsidR="001B6E07" w:rsidRPr="001B6E07">
        <w:rPr>
          <w:rFonts w:ascii="Courier New" w:hAnsi="Courier New" w:cs="Courier New"/>
          <w:lang w:bidi="en-US"/>
        </w:rPr>
        <w:t xml:space="preserve">If commercial landings for </w:t>
      </w:r>
      <w:r w:rsidR="00F63166">
        <w:rPr>
          <w:rFonts w:ascii="Courier New" w:hAnsi="Courier New" w:cs="Courier New"/>
          <w:lang w:bidi="en-US"/>
        </w:rPr>
        <w:t>blueline tilefish</w:t>
      </w:r>
      <w:r w:rsidR="001B6E07" w:rsidRPr="001B6E07">
        <w:rPr>
          <w:rFonts w:ascii="Courier New" w:hAnsi="Courier New" w:cs="Courier New"/>
          <w:lang w:bidi="en-US"/>
        </w:rPr>
        <w:t>, as estimated by the SRD, reach or are projected to reach the applicable ACL in paragraph (</w:t>
      </w:r>
      <w:r w:rsidR="001B6E07">
        <w:rPr>
          <w:rFonts w:ascii="Courier New" w:hAnsi="Courier New" w:cs="Courier New"/>
          <w:lang w:bidi="en-US"/>
        </w:rPr>
        <w:t>z</w:t>
      </w:r>
      <w:r w:rsidR="001B6E07" w:rsidRPr="001B6E07">
        <w:rPr>
          <w:rFonts w:ascii="Courier New" w:hAnsi="Courier New" w:cs="Courier New"/>
          <w:lang w:bidi="en-US"/>
        </w:rPr>
        <w:t xml:space="preserve">)(1)(iii) of this section, the AA will file a notification with the Office of the Federal Register to close the commercial sector for the remainder of the fishing year. On and after the effective </w:t>
      </w:r>
      <w:r w:rsidR="001B6E07" w:rsidRPr="001B6E07">
        <w:rPr>
          <w:rFonts w:ascii="Courier New" w:hAnsi="Courier New" w:cs="Courier New"/>
          <w:lang w:bidi="en-US"/>
        </w:rPr>
        <w:lastRenderedPageBreak/>
        <w:t xml:space="preserve">date of such a notification, all sale or purchase of </w:t>
      </w:r>
      <w:r w:rsidR="001B6E07">
        <w:rPr>
          <w:rFonts w:ascii="Courier New" w:hAnsi="Courier New" w:cs="Courier New"/>
          <w:lang w:bidi="en-US"/>
        </w:rPr>
        <w:t>blueline tilefish</w:t>
      </w:r>
      <w:r w:rsidR="001B6E07" w:rsidRPr="001B6E07">
        <w:rPr>
          <w:rFonts w:ascii="Courier New" w:hAnsi="Courier New" w:cs="Courier New"/>
          <w:lang w:bidi="en-US"/>
        </w:rPr>
        <w:t xml:space="preserve"> is prohibited and harvest or possession of this species in or from the South Atlantic EEZ is limited to the bag and possession limit. </w:t>
      </w:r>
      <w:r w:rsidR="001B6E07" w:rsidRPr="001B6E07">
        <w:rPr>
          <w:rFonts w:ascii="Courier New" w:eastAsia="Courier New" w:hAnsi="Courier New" w:cs="Courier New"/>
          <w:lang w:bidi="en-US"/>
        </w:rPr>
        <w:t xml:space="preserve">This bag and possession limit applies in the South Atlantic on board a vessel for which a valid Federal commercial or charter vessel/headboat permit for South Atlantic snapper-grouper has been issued, without regard to where such species were harvested, </w:t>
      </w:r>
      <w:r w:rsidR="001B6E07" w:rsidRPr="001B6E07">
        <w:rPr>
          <w:rFonts w:ascii="Courier New" w:eastAsia="Courier New" w:hAnsi="Courier New" w:cs="Courier New"/>
          <w:u w:val="single"/>
          <w:lang w:bidi="en-US"/>
        </w:rPr>
        <w:t>i.e.</w:t>
      </w:r>
      <w:r w:rsidR="001B6E07" w:rsidRPr="001B6E07">
        <w:rPr>
          <w:rFonts w:ascii="Courier New" w:eastAsia="Courier New" w:hAnsi="Courier New" w:cs="Courier New"/>
          <w:lang w:bidi="en-US"/>
        </w:rPr>
        <w:t>, in state or Federal waters.</w:t>
      </w:r>
    </w:p>
    <w:p w14:paraId="07522239" w14:textId="1F34E9AD" w:rsidR="001B6E07" w:rsidRPr="001B6E07" w:rsidRDefault="001B6E07" w:rsidP="008C5C79">
      <w:pPr>
        <w:widowControl/>
        <w:autoSpaceDE/>
        <w:autoSpaceDN/>
        <w:adjustRightInd/>
        <w:spacing w:line="480" w:lineRule="auto"/>
        <w:contextualSpacing/>
        <w:rPr>
          <w:rFonts w:ascii="Courier New" w:hAnsi="Courier New" w:cs="Courier New"/>
          <w:lang w:bidi="en-US"/>
        </w:rPr>
      </w:pPr>
      <w:r w:rsidRPr="001B6E07">
        <w:rPr>
          <w:rFonts w:ascii="Courier New" w:hAnsi="Courier New" w:cs="Courier New"/>
          <w:lang w:bidi="en-US"/>
        </w:rPr>
        <w:tab/>
        <w:t xml:space="preserve">(ii) If commercial landings exceed the ACL, </w:t>
      </w:r>
      <w:r w:rsidR="00F63166" w:rsidRPr="00A37497">
        <w:rPr>
          <w:rFonts w:ascii="Courier New" w:hAnsi="Courier New" w:cs="Courier New"/>
          <w:lang w:bidi="en-US"/>
        </w:rPr>
        <w:t xml:space="preserve">and the combined commercial and recreational ACL (total ACL) </w:t>
      </w:r>
      <w:r w:rsidR="00F63166">
        <w:rPr>
          <w:rFonts w:ascii="Courier New" w:hAnsi="Courier New" w:cs="Courier New"/>
          <w:lang w:bidi="en-US"/>
        </w:rPr>
        <w:t xml:space="preserve">specified in paragraph (z)(3) of this section </w:t>
      </w:r>
      <w:r w:rsidR="00F63166" w:rsidRPr="00A37497">
        <w:rPr>
          <w:rFonts w:ascii="Courier New" w:hAnsi="Courier New" w:cs="Courier New"/>
          <w:lang w:bidi="en-US"/>
        </w:rPr>
        <w:t xml:space="preserve">is exceeded, and blueline tilefish </w:t>
      </w:r>
      <w:r w:rsidR="00F63166">
        <w:rPr>
          <w:rFonts w:ascii="Courier New" w:hAnsi="Courier New" w:cs="Courier New"/>
          <w:lang w:bidi="en-US"/>
        </w:rPr>
        <w:t>are</w:t>
      </w:r>
      <w:r w:rsidR="00F63166" w:rsidRPr="00A37497">
        <w:rPr>
          <w:rFonts w:ascii="Courier New" w:hAnsi="Courier New" w:cs="Courier New"/>
          <w:lang w:bidi="en-US"/>
        </w:rPr>
        <w:t xml:space="preserve"> overfished, based on the most recent Status of U.S. Fisheri</w:t>
      </w:r>
      <w:r w:rsidR="00F63166">
        <w:rPr>
          <w:rFonts w:ascii="Courier New" w:hAnsi="Courier New" w:cs="Courier New"/>
          <w:lang w:bidi="en-US"/>
        </w:rPr>
        <w:t>e</w:t>
      </w:r>
      <w:r w:rsidR="00F63166" w:rsidRPr="00A37497">
        <w:rPr>
          <w:rFonts w:ascii="Courier New" w:hAnsi="Courier New" w:cs="Courier New"/>
          <w:lang w:bidi="en-US"/>
        </w:rPr>
        <w:t>s R</w:t>
      </w:r>
      <w:r w:rsidR="00F63166">
        <w:rPr>
          <w:rFonts w:ascii="Courier New" w:hAnsi="Courier New" w:cs="Courier New"/>
          <w:lang w:bidi="en-US"/>
        </w:rPr>
        <w:t>eport</w:t>
      </w:r>
      <w:r w:rsidR="00F63166" w:rsidRPr="00A37497">
        <w:rPr>
          <w:rFonts w:ascii="Courier New" w:hAnsi="Courier New" w:cs="Courier New"/>
          <w:lang w:bidi="en-US"/>
        </w:rPr>
        <w:t xml:space="preserve"> to Congress, </w:t>
      </w:r>
      <w:r w:rsidR="000925B2">
        <w:rPr>
          <w:rFonts w:ascii="Courier New" w:hAnsi="Courier New" w:cs="Courier New"/>
          <w:lang w:bidi="en-US"/>
        </w:rPr>
        <w:t xml:space="preserve">the </w:t>
      </w:r>
      <w:r w:rsidRPr="001B6E07">
        <w:rPr>
          <w:rFonts w:ascii="Courier New" w:hAnsi="Courier New" w:cs="Courier New"/>
          <w:lang w:bidi="en-US"/>
        </w:rPr>
        <w:t xml:space="preserve">AA will file a notification with the Office of the Federal Register, at or near the beginning of the following fishing year to </w:t>
      </w:r>
      <w:commentRangeStart w:id="14"/>
      <w:r w:rsidRPr="001B6E07">
        <w:rPr>
          <w:rFonts w:ascii="Courier New" w:hAnsi="Courier New" w:cs="Courier New"/>
          <w:lang w:bidi="en-US"/>
        </w:rPr>
        <w:t xml:space="preserve">reduce the </w:t>
      </w:r>
      <w:r w:rsidR="00F63166">
        <w:rPr>
          <w:rFonts w:ascii="Courier New" w:hAnsi="Courier New" w:cs="Courier New"/>
          <w:lang w:bidi="en-US"/>
        </w:rPr>
        <w:t xml:space="preserve">commercial </w:t>
      </w:r>
      <w:r w:rsidRPr="001B6E07">
        <w:rPr>
          <w:rFonts w:ascii="Courier New" w:hAnsi="Courier New" w:cs="Courier New"/>
          <w:lang w:bidi="en-US"/>
        </w:rPr>
        <w:t xml:space="preserve">ACL for that following year by the amount of the </w:t>
      </w:r>
      <w:r w:rsidR="00F63166">
        <w:rPr>
          <w:rFonts w:ascii="Courier New" w:hAnsi="Courier New" w:cs="Courier New"/>
          <w:lang w:bidi="en-US"/>
        </w:rPr>
        <w:t xml:space="preserve">commercial ACL </w:t>
      </w:r>
      <w:r w:rsidRPr="001B6E07">
        <w:rPr>
          <w:rFonts w:ascii="Courier New" w:hAnsi="Courier New" w:cs="Courier New"/>
          <w:lang w:bidi="en-US"/>
        </w:rPr>
        <w:t>overage</w:t>
      </w:r>
      <w:commentRangeEnd w:id="14"/>
      <w:r w:rsidR="00CC6D0B">
        <w:rPr>
          <w:rStyle w:val="CommentReference"/>
        </w:rPr>
        <w:commentReference w:id="14"/>
      </w:r>
      <w:r w:rsidRPr="001B6E07">
        <w:rPr>
          <w:rFonts w:ascii="Courier New" w:hAnsi="Courier New" w:cs="Courier New"/>
          <w:lang w:bidi="en-US"/>
        </w:rPr>
        <w:t xml:space="preserve"> in the prior fishing year.</w:t>
      </w:r>
    </w:p>
    <w:p w14:paraId="74F7A691" w14:textId="02D6A035" w:rsidR="001B6E07" w:rsidRPr="001B6E07" w:rsidRDefault="001B6E07" w:rsidP="008C5C79">
      <w:pPr>
        <w:widowControl/>
        <w:autoSpaceDE/>
        <w:autoSpaceDN/>
        <w:adjustRightInd/>
        <w:spacing w:line="480" w:lineRule="auto"/>
        <w:contextualSpacing/>
        <w:rPr>
          <w:rFonts w:ascii="Courier New" w:eastAsia="Times New Roman" w:hAnsi="Courier New" w:cs="Courier New"/>
        </w:rPr>
      </w:pPr>
      <w:r w:rsidRPr="001B6E07">
        <w:rPr>
          <w:rFonts w:ascii="Courier New" w:eastAsia="Times New Roman" w:hAnsi="Courier New" w:cs="Courier New"/>
        </w:rPr>
        <w:tab/>
        <w:t xml:space="preserve">(iii) The applicable commercial ACLs, in round weight, are </w:t>
      </w:r>
      <w:r w:rsidR="00353D84">
        <w:rPr>
          <w:rFonts w:ascii="Courier New" w:eastAsia="Times New Roman" w:hAnsi="Courier New" w:cs="Courier New"/>
        </w:rPr>
        <w:t>17,841</w:t>
      </w:r>
      <w:r w:rsidRPr="00AB5459">
        <w:rPr>
          <w:rFonts w:ascii="Courier New" w:eastAsia="Times New Roman" w:hAnsi="Courier New" w:cs="Courier New"/>
        </w:rPr>
        <w:t xml:space="preserve"> lb </w:t>
      </w:r>
      <w:r w:rsidRPr="007963ED">
        <w:rPr>
          <w:rFonts w:ascii="Courier New" w:eastAsia="Times New Roman" w:hAnsi="Courier New" w:cs="Courier New"/>
        </w:rPr>
        <w:t>(</w:t>
      </w:r>
      <w:r w:rsidR="007963ED" w:rsidRPr="007963ED">
        <w:rPr>
          <w:rFonts w:ascii="Courier New" w:eastAsia="Times New Roman" w:hAnsi="Courier New" w:cs="Courier New"/>
        </w:rPr>
        <w:t>8,093</w:t>
      </w:r>
      <w:r w:rsidRPr="007963ED">
        <w:rPr>
          <w:rFonts w:ascii="Courier New" w:eastAsia="Times New Roman" w:hAnsi="Courier New" w:cs="Courier New"/>
        </w:rPr>
        <w:t xml:space="preserve"> kg)</w:t>
      </w:r>
      <w:r w:rsidRPr="00AB5459">
        <w:rPr>
          <w:rFonts w:ascii="Courier New" w:eastAsia="Times New Roman" w:hAnsi="Courier New" w:cs="Courier New"/>
        </w:rPr>
        <w:t xml:space="preserve"> for 201</w:t>
      </w:r>
      <w:r w:rsidR="00353D84" w:rsidRPr="00AB5459">
        <w:rPr>
          <w:rFonts w:ascii="Courier New" w:eastAsia="Times New Roman" w:hAnsi="Courier New" w:cs="Courier New"/>
        </w:rPr>
        <w:t>5</w:t>
      </w:r>
      <w:r w:rsidRPr="00AB5459">
        <w:rPr>
          <w:rFonts w:ascii="Courier New" w:eastAsia="Times New Roman" w:hAnsi="Courier New" w:cs="Courier New"/>
        </w:rPr>
        <w:t xml:space="preserve">, </w:t>
      </w:r>
      <w:r w:rsidR="00353D84" w:rsidRPr="00AB5459">
        <w:rPr>
          <w:rFonts w:ascii="Courier New" w:eastAsia="Times New Roman" w:hAnsi="Courier New" w:cs="Courier New"/>
        </w:rPr>
        <w:t>26,766</w:t>
      </w:r>
      <w:r w:rsidRPr="00AB5459">
        <w:rPr>
          <w:rFonts w:ascii="Courier New" w:eastAsia="Times New Roman" w:hAnsi="Courier New" w:cs="Courier New"/>
        </w:rPr>
        <w:t xml:space="preserve"> lb </w:t>
      </w:r>
      <w:r w:rsidRPr="007963ED">
        <w:rPr>
          <w:rFonts w:ascii="Courier New" w:eastAsia="Times New Roman" w:hAnsi="Courier New" w:cs="Courier New"/>
        </w:rPr>
        <w:t>(</w:t>
      </w:r>
      <w:r w:rsidR="007963ED" w:rsidRPr="007963ED">
        <w:rPr>
          <w:rFonts w:ascii="Courier New" w:eastAsia="Times New Roman" w:hAnsi="Courier New" w:cs="Courier New"/>
        </w:rPr>
        <w:t>12,141</w:t>
      </w:r>
      <w:r w:rsidRPr="007963ED">
        <w:rPr>
          <w:rFonts w:ascii="Courier New" w:eastAsia="Times New Roman" w:hAnsi="Courier New" w:cs="Courier New"/>
        </w:rPr>
        <w:t xml:space="preserve"> kg)</w:t>
      </w:r>
      <w:r w:rsidRPr="00AB5459">
        <w:rPr>
          <w:rFonts w:ascii="Courier New" w:eastAsia="Times New Roman" w:hAnsi="Courier New" w:cs="Courier New"/>
        </w:rPr>
        <w:t xml:space="preserve"> for 201</w:t>
      </w:r>
      <w:r w:rsidR="00353D84" w:rsidRPr="00AB5459">
        <w:rPr>
          <w:rFonts w:ascii="Courier New" w:eastAsia="Times New Roman" w:hAnsi="Courier New" w:cs="Courier New"/>
        </w:rPr>
        <w:t>6</w:t>
      </w:r>
      <w:r w:rsidRPr="00AB5459">
        <w:rPr>
          <w:rFonts w:ascii="Courier New" w:eastAsia="Times New Roman" w:hAnsi="Courier New" w:cs="Courier New"/>
        </w:rPr>
        <w:t xml:space="preserve">, </w:t>
      </w:r>
      <w:r w:rsidR="00353D84" w:rsidRPr="00AB5459">
        <w:rPr>
          <w:rFonts w:ascii="Courier New" w:eastAsia="Times New Roman" w:hAnsi="Courier New" w:cs="Courier New"/>
        </w:rPr>
        <w:t>35,785 lb</w:t>
      </w:r>
      <w:r w:rsidR="00353D84" w:rsidRPr="003D488E">
        <w:rPr>
          <w:rFonts w:ascii="Courier New" w:eastAsia="Times New Roman" w:hAnsi="Courier New" w:cs="Courier New"/>
        </w:rPr>
        <w:t xml:space="preserve"> (</w:t>
      </w:r>
      <w:r w:rsidR="003D488E" w:rsidRPr="003D488E">
        <w:rPr>
          <w:rFonts w:ascii="Courier New" w:eastAsia="Times New Roman" w:hAnsi="Courier New" w:cs="Courier New"/>
        </w:rPr>
        <w:t>16,232</w:t>
      </w:r>
      <w:r w:rsidR="00353D84" w:rsidRPr="003D488E">
        <w:rPr>
          <w:rFonts w:ascii="Courier New" w:eastAsia="Times New Roman" w:hAnsi="Courier New" w:cs="Courier New"/>
        </w:rPr>
        <w:t xml:space="preserve"> kg)</w:t>
      </w:r>
      <w:r w:rsidR="00353D84" w:rsidRPr="00AB5459">
        <w:rPr>
          <w:rFonts w:ascii="Courier New" w:eastAsia="Times New Roman" w:hAnsi="Courier New" w:cs="Courier New"/>
        </w:rPr>
        <w:t xml:space="preserve"> for 2017, and</w:t>
      </w:r>
      <w:r w:rsidRPr="00AB5459">
        <w:rPr>
          <w:rFonts w:ascii="Courier New" w:eastAsia="Times New Roman" w:hAnsi="Courier New" w:cs="Courier New"/>
        </w:rPr>
        <w:t xml:space="preserve"> </w:t>
      </w:r>
      <w:r w:rsidR="00353D84" w:rsidRPr="00AB5459">
        <w:rPr>
          <w:rFonts w:ascii="Courier New" w:eastAsia="Times New Roman" w:hAnsi="Courier New" w:cs="Courier New"/>
        </w:rPr>
        <w:t xml:space="preserve">44,048 lb </w:t>
      </w:r>
      <w:r w:rsidR="00353D84" w:rsidRPr="00CD33E0">
        <w:rPr>
          <w:rFonts w:ascii="Courier New" w:eastAsia="Times New Roman" w:hAnsi="Courier New" w:cs="Courier New"/>
        </w:rPr>
        <w:t>(</w:t>
      </w:r>
      <w:r w:rsidR="00CD33E0" w:rsidRPr="00CD33E0">
        <w:rPr>
          <w:rFonts w:ascii="Courier New" w:eastAsia="Times New Roman" w:hAnsi="Courier New" w:cs="Courier New"/>
        </w:rPr>
        <w:t>19,980</w:t>
      </w:r>
      <w:r w:rsidRPr="00CD33E0">
        <w:rPr>
          <w:rFonts w:ascii="Courier New" w:eastAsia="Times New Roman" w:hAnsi="Courier New" w:cs="Courier New"/>
        </w:rPr>
        <w:t xml:space="preserve"> kg) </w:t>
      </w:r>
      <w:r w:rsidRPr="00AB5459">
        <w:rPr>
          <w:rFonts w:ascii="Courier New" w:eastAsia="Times New Roman" w:hAnsi="Courier New" w:cs="Courier New"/>
        </w:rPr>
        <w:t>for 201</w:t>
      </w:r>
      <w:r w:rsidR="00353D84" w:rsidRPr="00AB5459">
        <w:rPr>
          <w:rFonts w:ascii="Courier New" w:eastAsia="Times New Roman" w:hAnsi="Courier New" w:cs="Courier New"/>
        </w:rPr>
        <w:t>8</w:t>
      </w:r>
      <w:r w:rsidRPr="001B6E07">
        <w:rPr>
          <w:rFonts w:ascii="Courier New" w:eastAsia="Times New Roman" w:hAnsi="Courier New" w:cs="Courier New"/>
        </w:rPr>
        <w:t xml:space="preserve"> and subsequent fishing </w:t>
      </w:r>
      <w:commentRangeStart w:id="15"/>
      <w:r w:rsidRPr="001B6E07">
        <w:rPr>
          <w:rFonts w:ascii="Courier New" w:eastAsia="Times New Roman" w:hAnsi="Courier New" w:cs="Courier New"/>
        </w:rPr>
        <w:t>years</w:t>
      </w:r>
      <w:commentRangeEnd w:id="15"/>
      <w:r w:rsidR="001C3C4D">
        <w:rPr>
          <w:rStyle w:val="CommentReference"/>
        </w:rPr>
        <w:commentReference w:id="15"/>
      </w:r>
      <w:r w:rsidRPr="001B6E07">
        <w:rPr>
          <w:rFonts w:ascii="Courier New" w:eastAsia="Times New Roman" w:hAnsi="Courier New" w:cs="Courier New"/>
        </w:rPr>
        <w:t>.</w:t>
      </w:r>
      <w:r w:rsidR="000925B2">
        <w:rPr>
          <w:rFonts w:ascii="Courier New" w:eastAsia="Times New Roman" w:hAnsi="Courier New" w:cs="Courier New"/>
        </w:rPr>
        <w:t xml:space="preserve"> </w:t>
      </w:r>
      <w:commentRangeStart w:id="16"/>
      <w:r w:rsidR="000925B2">
        <w:rPr>
          <w:rFonts w:ascii="Courier New" w:eastAsia="Times New Roman" w:hAnsi="Courier New" w:cs="Courier New"/>
        </w:rPr>
        <w:t xml:space="preserve">The commercial ACL will not increase automatically in a subsequent fishing year if landings exceed or are projected to exceed the </w:t>
      </w:r>
      <w:r w:rsidR="009B73B4">
        <w:rPr>
          <w:rFonts w:ascii="Courier New" w:eastAsia="Times New Roman" w:hAnsi="Courier New" w:cs="Courier New"/>
        </w:rPr>
        <w:t xml:space="preserve">total </w:t>
      </w:r>
      <w:r w:rsidR="000925B2">
        <w:rPr>
          <w:rFonts w:ascii="Courier New" w:eastAsia="Times New Roman" w:hAnsi="Courier New" w:cs="Courier New"/>
        </w:rPr>
        <w:t>ACL in the prior fishing year</w:t>
      </w:r>
      <w:r w:rsidR="009B73B4">
        <w:rPr>
          <w:rFonts w:ascii="Courier New" w:eastAsia="Times New Roman" w:hAnsi="Courier New" w:cs="Courier New"/>
        </w:rPr>
        <w:t>, as specified in paragraph (z)(3) of this section</w:t>
      </w:r>
      <w:r w:rsidR="000925B2">
        <w:rPr>
          <w:rFonts w:ascii="Courier New" w:eastAsia="Times New Roman" w:hAnsi="Courier New" w:cs="Courier New"/>
        </w:rPr>
        <w:t>.</w:t>
      </w:r>
      <w:commentRangeEnd w:id="16"/>
      <w:r w:rsidR="00AB6D5F">
        <w:rPr>
          <w:rStyle w:val="CommentReference"/>
        </w:rPr>
        <w:commentReference w:id="16"/>
      </w:r>
    </w:p>
    <w:p w14:paraId="5BBDFBEA" w14:textId="101CF1B0" w:rsidR="001B6E07" w:rsidRPr="001B6E07" w:rsidRDefault="001B6E07" w:rsidP="008C5C79">
      <w:pPr>
        <w:widowControl/>
        <w:autoSpaceDE/>
        <w:autoSpaceDN/>
        <w:adjustRightInd/>
        <w:spacing w:line="480" w:lineRule="auto"/>
        <w:contextualSpacing/>
        <w:rPr>
          <w:rFonts w:ascii="Courier New" w:hAnsi="Courier New" w:cs="Courier New"/>
          <w:highlight w:val="yellow"/>
          <w:lang w:bidi="en-US"/>
        </w:rPr>
      </w:pPr>
      <w:r w:rsidRPr="001B6E07">
        <w:rPr>
          <w:rFonts w:ascii="Courier New" w:hAnsi="Courier New" w:cs="Courier New"/>
          <w:lang w:bidi="en-US"/>
        </w:rPr>
        <w:lastRenderedPageBreak/>
        <w:tab/>
        <w:t xml:space="preserve">(2) </w:t>
      </w:r>
      <w:r w:rsidRPr="001B6E07">
        <w:rPr>
          <w:rFonts w:ascii="Courier New" w:hAnsi="Courier New" w:cs="Courier New"/>
          <w:u w:val="single"/>
          <w:lang w:bidi="en-US"/>
        </w:rPr>
        <w:t>Recreational sector</w:t>
      </w:r>
      <w:r w:rsidRPr="001B6E07">
        <w:rPr>
          <w:rFonts w:ascii="Courier New" w:hAnsi="Courier New" w:cs="Courier New"/>
          <w:lang w:bidi="en-US"/>
        </w:rPr>
        <w:t>.</w:t>
      </w:r>
      <w:r w:rsidRPr="001B6E07" w:rsidDel="00DF2C8E">
        <w:rPr>
          <w:rFonts w:ascii="Courier New" w:hAnsi="Courier New" w:cs="Courier New"/>
          <w:lang w:bidi="en-US"/>
        </w:rPr>
        <w:t xml:space="preserve"> </w:t>
      </w:r>
      <w:r w:rsidRPr="001B6E07">
        <w:rPr>
          <w:rFonts w:ascii="Courier New" w:hAnsi="Courier New" w:cs="Courier New"/>
          <w:lang w:bidi="en-US"/>
        </w:rPr>
        <w:t xml:space="preserve">(i) If recreational landings for </w:t>
      </w:r>
      <w:r w:rsidRPr="000C0B69">
        <w:rPr>
          <w:rFonts w:ascii="Courier New" w:hAnsi="Courier New" w:cs="Courier New"/>
          <w:lang w:bidi="en-US"/>
        </w:rPr>
        <w:t>blueline tilefish</w:t>
      </w:r>
      <w:r w:rsidRPr="001B6E07">
        <w:rPr>
          <w:rFonts w:ascii="Courier New" w:hAnsi="Courier New" w:cs="Courier New"/>
          <w:lang w:bidi="en-US"/>
        </w:rPr>
        <w:t>, as estimated by the SRD, are projected to reach the applicable ACL in paragraph (</w:t>
      </w:r>
      <w:r w:rsidRPr="000C0B69">
        <w:rPr>
          <w:rFonts w:ascii="Courier New" w:hAnsi="Courier New" w:cs="Courier New"/>
          <w:lang w:bidi="en-US"/>
        </w:rPr>
        <w:t>z</w:t>
      </w:r>
      <w:r w:rsidRPr="001B6E07">
        <w:rPr>
          <w:rFonts w:ascii="Courier New" w:hAnsi="Courier New" w:cs="Courier New"/>
          <w:lang w:bidi="en-US"/>
        </w:rPr>
        <w:t>)(2)(iii) of this section, the AA will file a notification with the Office of the Federal Register to close the recreational sector for the remainder of the fishing year</w:t>
      </w:r>
      <w:r w:rsidR="003E29C7">
        <w:rPr>
          <w:rFonts w:ascii="Courier New" w:hAnsi="Courier New" w:cs="Courier New"/>
          <w:lang w:bidi="en-US"/>
        </w:rPr>
        <w:t xml:space="preserve">, unless the SRD determines that no closure is necessary based on the best scientific information </w:t>
      </w:r>
      <w:commentRangeStart w:id="17"/>
      <w:r w:rsidR="003E29C7">
        <w:rPr>
          <w:rFonts w:ascii="Courier New" w:hAnsi="Courier New" w:cs="Courier New"/>
          <w:lang w:bidi="en-US"/>
        </w:rPr>
        <w:t>available</w:t>
      </w:r>
      <w:commentRangeEnd w:id="17"/>
      <w:r w:rsidR="003E29C7">
        <w:rPr>
          <w:rStyle w:val="CommentReference"/>
        </w:rPr>
        <w:commentReference w:id="17"/>
      </w:r>
      <w:r w:rsidRPr="001B6E07">
        <w:rPr>
          <w:rFonts w:ascii="Courier New" w:hAnsi="Courier New" w:cs="Courier New"/>
          <w:lang w:bidi="en-US"/>
        </w:rPr>
        <w:t xml:space="preserve">. On and after the effective date of such a notification, the bag and possession limit is zero. This bag and possession limit applies in the South Atlantic on board a vessel for which a valid Federal </w:t>
      </w:r>
      <w:r w:rsidR="003D07D7">
        <w:rPr>
          <w:rFonts w:ascii="Courier New" w:hAnsi="Courier New" w:cs="Courier New"/>
          <w:lang w:bidi="en-US"/>
        </w:rPr>
        <w:t xml:space="preserve">commercial or </w:t>
      </w:r>
      <w:r w:rsidRPr="001B6E07">
        <w:rPr>
          <w:rFonts w:ascii="Courier New" w:hAnsi="Courier New" w:cs="Courier New"/>
          <w:lang w:bidi="en-US"/>
        </w:rPr>
        <w:t xml:space="preserve">charter vessel/headboat permit for South Atlantic snapper-grouper has been issued, without regard to where such species were harvested, </w:t>
      </w:r>
      <w:r w:rsidRPr="001B6E07">
        <w:rPr>
          <w:rFonts w:ascii="Courier New" w:hAnsi="Courier New" w:cs="Courier New"/>
          <w:u w:val="single"/>
          <w:lang w:bidi="en-US"/>
        </w:rPr>
        <w:t>i.e.</w:t>
      </w:r>
      <w:r w:rsidRPr="001B6E07">
        <w:rPr>
          <w:rFonts w:ascii="Courier New" w:hAnsi="Courier New" w:cs="Courier New"/>
          <w:lang w:bidi="en-US"/>
        </w:rPr>
        <w:t xml:space="preserve"> in state or Federal waters.</w:t>
      </w:r>
    </w:p>
    <w:p w14:paraId="227627EF" w14:textId="7D3F4FC5" w:rsidR="001B6E07" w:rsidRPr="001B6E07" w:rsidRDefault="001B6E07" w:rsidP="008C5C79">
      <w:pPr>
        <w:widowControl/>
        <w:autoSpaceDE/>
        <w:autoSpaceDN/>
        <w:adjustRightInd/>
        <w:spacing w:line="480" w:lineRule="auto"/>
        <w:contextualSpacing/>
        <w:rPr>
          <w:rFonts w:ascii="Courier New" w:hAnsi="Courier New" w:cs="Courier New"/>
          <w:highlight w:val="yellow"/>
          <w:lang w:bidi="en-US"/>
        </w:rPr>
      </w:pPr>
      <w:r w:rsidRPr="00A37497">
        <w:rPr>
          <w:rFonts w:ascii="Courier New" w:hAnsi="Courier New" w:cs="Courier New"/>
          <w:lang w:bidi="en-US"/>
        </w:rPr>
        <w:tab/>
        <w:t>(ii) If recreational landings for blueline tilefish</w:t>
      </w:r>
      <w:r w:rsidR="001C00F6" w:rsidRPr="00A37497">
        <w:rPr>
          <w:rFonts w:ascii="Courier New" w:hAnsi="Courier New" w:cs="Courier New"/>
          <w:lang w:bidi="en-US"/>
        </w:rPr>
        <w:t xml:space="preserve">, </w:t>
      </w:r>
      <w:r w:rsidRPr="00A37497">
        <w:rPr>
          <w:rFonts w:ascii="Courier New" w:hAnsi="Courier New" w:cs="Courier New"/>
          <w:lang w:bidi="en-US"/>
        </w:rPr>
        <w:t xml:space="preserve">exceed the applicable </w:t>
      </w:r>
      <w:r w:rsidR="001C00F6" w:rsidRPr="00A37497">
        <w:rPr>
          <w:rFonts w:ascii="Courier New" w:hAnsi="Courier New" w:cs="Courier New"/>
          <w:lang w:bidi="en-US"/>
        </w:rPr>
        <w:t xml:space="preserve">recreational </w:t>
      </w:r>
      <w:r w:rsidRPr="00A37497">
        <w:rPr>
          <w:rFonts w:ascii="Courier New" w:hAnsi="Courier New" w:cs="Courier New"/>
          <w:lang w:bidi="en-US"/>
        </w:rPr>
        <w:t xml:space="preserve">ACL, </w:t>
      </w:r>
      <w:r w:rsidR="001C00F6" w:rsidRPr="00A37497">
        <w:rPr>
          <w:rFonts w:ascii="Courier New" w:hAnsi="Courier New" w:cs="Courier New"/>
          <w:lang w:bidi="en-US"/>
        </w:rPr>
        <w:t xml:space="preserve">and the combined commercial and recreational ACL </w:t>
      </w:r>
      <w:commentRangeStart w:id="18"/>
      <w:r w:rsidR="001C00F6" w:rsidRPr="00A37497">
        <w:rPr>
          <w:rFonts w:ascii="Courier New" w:hAnsi="Courier New" w:cs="Courier New"/>
          <w:lang w:bidi="en-US"/>
        </w:rPr>
        <w:t xml:space="preserve">(total ACL) </w:t>
      </w:r>
      <w:r w:rsidR="000E58B2">
        <w:rPr>
          <w:rFonts w:ascii="Courier New" w:hAnsi="Courier New" w:cs="Courier New"/>
          <w:lang w:bidi="en-US"/>
        </w:rPr>
        <w:t xml:space="preserve">specified in paragraph (z)(3) of this section, </w:t>
      </w:r>
      <w:r w:rsidR="001C00F6" w:rsidRPr="00A37497">
        <w:rPr>
          <w:rFonts w:ascii="Courier New" w:hAnsi="Courier New" w:cs="Courier New"/>
          <w:lang w:bidi="en-US"/>
        </w:rPr>
        <w:t>is exceeded, and blueline tilefish is overfished</w:t>
      </w:r>
      <w:commentRangeEnd w:id="18"/>
      <w:r w:rsidR="00EE1E63">
        <w:rPr>
          <w:rStyle w:val="CommentReference"/>
        </w:rPr>
        <w:commentReference w:id="18"/>
      </w:r>
      <w:r w:rsidR="001C00F6" w:rsidRPr="00A37497">
        <w:rPr>
          <w:rFonts w:ascii="Courier New" w:hAnsi="Courier New" w:cs="Courier New"/>
          <w:lang w:bidi="en-US"/>
        </w:rPr>
        <w:t>, based on the most recent Status of U.S. Fisheri</w:t>
      </w:r>
      <w:r w:rsidR="00D26491">
        <w:rPr>
          <w:rFonts w:ascii="Courier New" w:hAnsi="Courier New" w:cs="Courier New"/>
          <w:lang w:bidi="en-US"/>
        </w:rPr>
        <w:t>e</w:t>
      </w:r>
      <w:r w:rsidR="001C00F6" w:rsidRPr="00A37497">
        <w:rPr>
          <w:rFonts w:ascii="Courier New" w:hAnsi="Courier New" w:cs="Courier New"/>
          <w:lang w:bidi="en-US"/>
        </w:rPr>
        <w:t>s R</w:t>
      </w:r>
      <w:r w:rsidR="00D26491">
        <w:rPr>
          <w:rFonts w:ascii="Courier New" w:hAnsi="Courier New" w:cs="Courier New"/>
          <w:lang w:bidi="en-US"/>
        </w:rPr>
        <w:t>eport</w:t>
      </w:r>
      <w:r w:rsidR="001C00F6" w:rsidRPr="00A37497">
        <w:rPr>
          <w:rFonts w:ascii="Courier New" w:hAnsi="Courier New" w:cs="Courier New"/>
          <w:lang w:bidi="en-US"/>
        </w:rPr>
        <w:t xml:space="preserve"> to Congress, </w:t>
      </w:r>
      <w:r w:rsidRPr="00A37497">
        <w:rPr>
          <w:rFonts w:ascii="Courier New" w:hAnsi="Courier New" w:cs="Courier New"/>
          <w:lang w:bidi="en-US"/>
        </w:rPr>
        <w:t xml:space="preserve">the AA will file a notification with the Office of the Federal Register, to </w:t>
      </w:r>
      <w:commentRangeStart w:id="19"/>
      <w:r w:rsidRPr="00A37497">
        <w:rPr>
          <w:rFonts w:ascii="Courier New" w:hAnsi="Courier New" w:cs="Courier New"/>
          <w:lang w:bidi="en-US"/>
        </w:rPr>
        <w:t xml:space="preserve">reduce </w:t>
      </w:r>
      <w:r w:rsidR="00EE1370" w:rsidRPr="00A37497">
        <w:rPr>
          <w:rFonts w:ascii="Courier New" w:hAnsi="Courier New" w:cs="Courier New"/>
          <w:lang w:bidi="en-US"/>
        </w:rPr>
        <w:t>the length of the recreational fishing season</w:t>
      </w:r>
      <w:commentRangeEnd w:id="19"/>
      <w:r w:rsidR="00EE1E63">
        <w:rPr>
          <w:rStyle w:val="CommentReference"/>
        </w:rPr>
        <w:commentReference w:id="19"/>
      </w:r>
      <w:r w:rsidR="00EE1370" w:rsidRPr="00A37497">
        <w:rPr>
          <w:rFonts w:ascii="Courier New" w:hAnsi="Courier New" w:cs="Courier New"/>
          <w:lang w:bidi="en-US"/>
        </w:rPr>
        <w:t xml:space="preserve"> </w:t>
      </w:r>
      <w:r w:rsidR="00BE31EC">
        <w:rPr>
          <w:rFonts w:ascii="Courier New" w:hAnsi="Courier New" w:cs="Courier New"/>
          <w:lang w:bidi="en-US"/>
        </w:rPr>
        <w:t xml:space="preserve">in the following fishing year to ensure recreational landings do not exceed the </w:t>
      </w:r>
      <w:r w:rsidRPr="00A37497">
        <w:rPr>
          <w:rFonts w:ascii="Courier New" w:hAnsi="Courier New" w:cs="Courier New"/>
          <w:lang w:bidi="en-US"/>
        </w:rPr>
        <w:t>recreational ACL the following fishing year</w:t>
      </w:r>
      <w:r w:rsidR="00BE31EC">
        <w:rPr>
          <w:rFonts w:ascii="Courier New" w:hAnsi="Courier New" w:cs="Courier New"/>
          <w:lang w:bidi="en-US"/>
        </w:rPr>
        <w:t xml:space="preserve">. </w:t>
      </w:r>
      <w:r w:rsidR="000C55E1" w:rsidRPr="002A0616">
        <w:rPr>
          <w:rFonts w:ascii="Courier New" w:hAnsi="Courier New" w:cs="Courier New"/>
        </w:rPr>
        <w:t xml:space="preserve">When NMFS reduces the length of the following recreational fishing season, the </w:t>
      </w:r>
      <w:r w:rsidR="000C55E1" w:rsidRPr="002A0616">
        <w:rPr>
          <w:rFonts w:ascii="Courier New" w:hAnsi="Courier New" w:cs="Courier New"/>
        </w:rPr>
        <w:lastRenderedPageBreak/>
        <w:t xml:space="preserve">following closure provisions apply: </w:t>
      </w:r>
      <w:r w:rsidR="00656E3F">
        <w:rPr>
          <w:rFonts w:ascii="Courier New" w:hAnsi="Courier New" w:cs="Courier New"/>
        </w:rPr>
        <w:t xml:space="preserve"> </w:t>
      </w:r>
      <w:r w:rsidR="000C55E1" w:rsidRPr="002A0616">
        <w:rPr>
          <w:rFonts w:ascii="Courier New" w:hAnsi="Courier New" w:cs="Courier New"/>
        </w:rPr>
        <w:t xml:space="preserve">the bag and possession limit for </w:t>
      </w:r>
      <w:r w:rsidR="000C55E1">
        <w:rPr>
          <w:rFonts w:ascii="Courier New" w:hAnsi="Courier New" w:cs="Courier New"/>
        </w:rPr>
        <w:t>blueline tilefish</w:t>
      </w:r>
      <w:r w:rsidR="000C55E1" w:rsidRPr="002A0616">
        <w:rPr>
          <w:rFonts w:ascii="Courier New" w:hAnsi="Courier New" w:cs="Courier New"/>
        </w:rPr>
        <w:t xml:space="preserve"> in or from the South Atlantic EEZ is zero. This bag and possession limit also applies in the South Atlantic on board a vessel for which a valid Federal commercial or charter vessel/headboat permit for South Atlantic snapper-grouper has been issued, without regard to where such species were harvested, </w:t>
      </w:r>
      <w:r w:rsidR="000C55E1" w:rsidRPr="002A0616">
        <w:rPr>
          <w:rFonts w:ascii="Courier New" w:hAnsi="Courier New" w:cs="Courier New"/>
          <w:iCs/>
          <w:u w:val="single"/>
        </w:rPr>
        <w:t>i.e.</w:t>
      </w:r>
      <w:r w:rsidR="000C55E1" w:rsidRPr="002A0616">
        <w:rPr>
          <w:rFonts w:ascii="Courier New" w:hAnsi="Courier New" w:cs="Courier New"/>
          <w:i/>
          <w:iCs/>
        </w:rPr>
        <w:t xml:space="preserve">, </w:t>
      </w:r>
      <w:r w:rsidR="000C55E1" w:rsidRPr="002A0616">
        <w:rPr>
          <w:rFonts w:ascii="Courier New" w:hAnsi="Courier New" w:cs="Courier New"/>
        </w:rPr>
        <w:t xml:space="preserve">in state or Federal waters. </w:t>
      </w:r>
      <w:r w:rsidR="00BE31EC">
        <w:rPr>
          <w:rFonts w:ascii="Courier New" w:hAnsi="Courier New" w:cs="Courier New"/>
          <w:lang w:bidi="en-US"/>
        </w:rPr>
        <w:t xml:space="preserve">Additionally, the </w:t>
      </w:r>
      <w:commentRangeStart w:id="20"/>
      <w:r w:rsidR="00BE31EC">
        <w:rPr>
          <w:rFonts w:ascii="Courier New" w:hAnsi="Courier New" w:cs="Courier New"/>
          <w:lang w:bidi="en-US"/>
        </w:rPr>
        <w:t>recreational ACL will be reduced by the amount of the recreational ACL overage</w:t>
      </w:r>
      <w:r w:rsidRPr="00A37497">
        <w:rPr>
          <w:rFonts w:ascii="Courier New" w:hAnsi="Courier New" w:cs="Courier New"/>
          <w:lang w:bidi="en-US"/>
        </w:rPr>
        <w:t xml:space="preserve"> in the prior fishing</w:t>
      </w:r>
      <w:r w:rsidR="00BE31EC">
        <w:rPr>
          <w:rFonts w:ascii="Courier New" w:hAnsi="Courier New" w:cs="Courier New"/>
          <w:lang w:bidi="en-US"/>
        </w:rPr>
        <w:t xml:space="preserve"> year</w:t>
      </w:r>
      <w:commentRangeEnd w:id="20"/>
      <w:r w:rsidR="00EE1E63">
        <w:rPr>
          <w:rStyle w:val="CommentReference"/>
        </w:rPr>
        <w:commentReference w:id="20"/>
      </w:r>
      <w:r w:rsidRPr="00A37497">
        <w:rPr>
          <w:rFonts w:ascii="Courier New" w:hAnsi="Courier New" w:cs="Courier New"/>
          <w:lang w:bidi="en-US"/>
        </w:rPr>
        <w:t xml:space="preserve">. </w:t>
      </w:r>
      <w:r w:rsidR="00B826E9">
        <w:rPr>
          <w:rFonts w:ascii="Courier New" w:hAnsi="Courier New" w:cs="Courier New"/>
          <w:lang w:bidi="en-US"/>
        </w:rPr>
        <w:t>The fishing season and recreational ACL will not be reduced if the SRD determines, using the best scientific information available that no reduction is necessary</w:t>
      </w:r>
    </w:p>
    <w:p w14:paraId="29E6D331" w14:textId="00E42D89" w:rsidR="001B6E07" w:rsidRPr="001B6E07" w:rsidRDefault="001B6E07" w:rsidP="008C5C79">
      <w:pPr>
        <w:widowControl/>
        <w:autoSpaceDE/>
        <w:autoSpaceDN/>
        <w:adjustRightInd/>
        <w:spacing w:line="480" w:lineRule="auto"/>
        <w:contextualSpacing/>
        <w:rPr>
          <w:rFonts w:ascii="Courier New" w:hAnsi="Courier New" w:cs="Courier New"/>
          <w:lang w:bidi="en-US"/>
        </w:rPr>
      </w:pPr>
      <w:r w:rsidRPr="00391E2F">
        <w:rPr>
          <w:rFonts w:ascii="Courier New" w:hAnsi="Courier New" w:cs="Courier New"/>
          <w:lang w:bidi="en-US"/>
        </w:rPr>
        <w:tab/>
        <w:t>(iii) The applicable recreational ACLs, in round weight, are</w:t>
      </w:r>
      <w:r w:rsidRPr="001B6E07">
        <w:rPr>
          <w:rFonts w:ascii="Courier New" w:hAnsi="Courier New" w:cs="Courier New"/>
          <w:highlight w:val="yellow"/>
          <w:lang w:bidi="en-US"/>
        </w:rPr>
        <w:t xml:space="preserve"> </w:t>
      </w:r>
      <w:r w:rsidR="00391E2F" w:rsidRPr="00391E2F">
        <w:rPr>
          <w:rFonts w:ascii="Courier New" w:hAnsi="Courier New" w:cs="Courier New"/>
          <w:lang w:bidi="en-US"/>
        </w:rPr>
        <w:t>17,791</w:t>
      </w:r>
      <w:r w:rsidRPr="00391E2F">
        <w:rPr>
          <w:rFonts w:ascii="Courier New" w:hAnsi="Courier New" w:cs="Courier New"/>
          <w:lang w:bidi="en-US"/>
        </w:rPr>
        <w:t xml:space="preserve"> lb </w:t>
      </w:r>
      <w:r w:rsidRPr="00D81AC4">
        <w:rPr>
          <w:rFonts w:ascii="Courier New" w:hAnsi="Courier New" w:cs="Courier New"/>
          <w:lang w:bidi="en-US"/>
        </w:rPr>
        <w:t>(</w:t>
      </w:r>
      <w:r w:rsidR="00D81AC4" w:rsidRPr="00D81AC4">
        <w:rPr>
          <w:rFonts w:ascii="Courier New" w:hAnsi="Courier New" w:cs="Courier New"/>
          <w:lang w:bidi="en-US"/>
        </w:rPr>
        <w:t>8,070</w:t>
      </w:r>
      <w:r w:rsidRPr="00D81AC4">
        <w:rPr>
          <w:rFonts w:ascii="Courier New" w:hAnsi="Courier New" w:cs="Courier New"/>
          <w:lang w:bidi="en-US"/>
        </w:rPr>
        <w:t xml:space="preserve"> kg)</w:t>
      </w:r>
      <w:r w:rsidRPr="00391E2F">
        <w:rPr>
          <w:rFonts w:ascii="Courier New" w:hAnsi="Courier New" w:cs="Courier New"/>
          <w:lang w:bidi="en-US"/>
        </w:rPr>
        <w:t xml:space="preserve"> for 201</w:t>
      </w:r>
      <w:r w:rsidR="00391E2F" w:rsidRPr="00391E2F">
        <w:rPr>
          <w:rFonts w:ascii="Courier New" w:hAnsi="Courier New" w:cs="Courier New"/>
          <w:lang w:bidi="en-US"/>
        </w:rPr>
        <w:t>5</w:t>
      </w:r>
      <w:r w:rsidRPr="003716DB">
        <w:rPr>
          <w:rFonts w:ascii="Courier New" w:hAnsi="Courier New" w:cs="Courier New"/>
          <w:lang w:bidi="en-US"/>
        </w:rPr>
        <w:t xml:space="preserve">, </w:t>
      </w:r>
      <w:r w:rsidR="003716DB" w:rsidRPr="003716DB">
        <w:rPr>
          <w:rFonts w:ascii="Courier New" w:hAnsi="Courier New" w:cs="Courier New"/>
          <w:lang w:bidi="en-US"/>
        </w:rPr>
        <w:t>26,691</w:t>
      </w:r>
      <w:r w:rsidRPr="003716DB">
        <w:rPr>
          <w:rFonts w:ascii="Courier New" w:hAnsi="Courier New" w:cs="Courier New"/>
          <w:lang w:bidi="en-US"/>
        </w:rPr>
        <w:t xml:space="preserve"> lb </w:t>
      </w:r>
      <w:r w:rsidRPr="00D81AC4">
        <w:rPr>
          <w:rFonts w:ascii="Courier New" w:hAnsi="Courier New" w:cs="Courier New"/>
          <w:lang w:bidi="en-US"/>
        </w:rPr>
        <w:t>(</w:t>
      </w:r>
      <w:r w:rsidR="00D81AC4" w:rsidRPr="00D81AC4">
        <w:rPr>
          <w:rFonts w:ascii="Courier New" w:hAnsi="Courier New" w:cs="Courier New"/>
          <w:lang w:bidi="en-US"/>
        </w:rPr>
        <w:t>12,107</w:t>
      </w:r>
      <w:r w:rsidRPr="00D81AC4">
        <w:rPr>
          <w:rFonts w:ascii="Courier New" w:hAnsi="Courier New" w:cs="Courier New"/>
          <w:lang w:bidi="en-US"/>
        </w:rPr>
        <w:t xml:space="preserve"> kg)</w:t>
      </w:r>
      <w:r w:rsidRPr="003716DB">
        <w:rPr>
          <w:rFonts w:ascii="Courier New" w:hAnsi="Courier New" w:cs="Courier New"/>
          <w:lang w:bidi="en-US"/>
        </w:rPr>
        <w:t xml:space="preserve"> for 201</w:t>
      </w:r>
      <w:r w:rsidR="003716DB" w:rsidRPr="003716DB">
        <w:rPr>
          <w:rFonts w:ascii="Courier New" w:hAnsi="Courier New" w:cs="Courier New"/>
          <w:lang w:bidi="en-US"/>
        </w:rPr>
        <w:t>6</w:t>
      </w:r>
      <w:r w:rsidRPr="003716DB">
        <w:rPr>
          <w:rFonts w:ascii="Courier New" w:hAnsi="Courier New" w:cs="Courier New"/>
          <w:lang w:bidi="en-US"/>
        </w:rPr>
        <w:t xml:space="preserve">, </w:t>
      </w:r>
      <w:r w:rsidR="007A7C5C">
        <w:rPr>
          <w:rFonts w:ascii="Courier New" w:hAnsi="Courier New" w:cs="Courier New"/>
          <w:lang w:bidi="en-US"/>
        </w:rPr>
        <w:t>35,685 lb (</w:t>
      </w:r>
      <w:r w:rsidR="00D81AC4">
        <w:rPr>
          <w:rFonts w:ascii="Courier New" w:hAnsi="Courier New" w:cs="Courier New"/>
          <w:lang w:bidi="en-US"/>
        </w:rPr>
        <w:t>16,186</w:t>
      </w:r>
      <w:r w:rsidR="007A7C5C">
        <w:rPr>
          <w:rFonts w:ascii="Courier New" w:hAnsi="Courier New" w:cs="Courier New"/>
          <w:lang w:bidi="en-US"/>
        </w:rPr>
        <w:t xml:space="preserve"> kg) for 2017, and 43,925</w:t>
      </w:r>
      <w:r w:rsidRPr="007A7C5C">
        <w:rPr>
          <w:rFonts w:ascii="Courier New" w:hAnsi="Courier New" w:cs="Courier New"/>
          <w:lang w:bidi="en-US"/>
        </w:rPr>
        <w:t xml:space="preserve"> lb </w:t>
      </w:r>
      <w:r w:rsidRPr="00D81AC4">
        <w:rPr>
          <w:rFonts w:ascii="Courier New" w:hAnsi="Courier New" w:cs="Courier New"/>
          <w:lang w:bidi="en-US"/>
        </w:rPr>
        <w:t>(</w:t>
      </w:r>
      <w:r w:rsidR="00D81AC4" w:rsidRPr="00D81AC4">
        <w:rPr>
          <w:rFonts w:ascii="Courier New" w:hAnsi="Courier New" w:cs="Courier New"/>
          <w:lang w:bidi="en-US"/>
        </w:rPr>
        <w:t>19,924</w:t>
      </w:r>
      <w:r w:rsidRPr="00D81AC4">
        <w:rPr>
          <w:rFonts w:ascii="Courier New" w:hAnsi="Courier New" w:cs="Courier New"/>
          <w:lang w:bidi="en-US"/>
        </w:rPr>
        <w:t xml:space="preserve"> kg)</w:t>
      </w:r>
      <w:r w:rsidRPr="007A7C5C">
        <w:rPr>
          <w:rFonts w:ascii="Courier New" w:hAnsi="Courier New" w:cs="Courier New"/>
          <w:lang w:bidi="en-US"/>
        </w:rPr>
        <w:t xml:space="preserve"> for 201</w:t>
      </w:r>
      <w:r w:rsidR="007A7C5C" w:rsidRPr="007A7C5C">
        <w:rPr>
          <w:rFonts w:ascii="Courier New" w:hAnsi="Courier New" w:cs="Courier New"/>
          <w:lang w:bidi="en-US"/>
        </w:rPr>
        <w:t>8</w:t>
      </w:r>
      <w:r w:rsidRPr="007A7C5C">
        <w:rPr>
          <w:rFonts w:ascii="Courier New" w:hAnsi="Courier New" w:cs="Courier New"/>
          <w:lang w:bidi="en-US"/>
        </w:rPr>
        <w:t xml:space="preserve"> and subsequent fishing </w:t>
      </w:r>
      <w:commentRangeStart w:id="21"/>
      <w:r w:rsidRPr="007A7C5C">
        <w:rPr>
          <w:rFonts w:ascii="Courier New" w:hAnsi="Courier New" w:cs="Courier New"/>
          <w:lang w:bidi="en-US"/>
        </w:rPr>
        <w:t>years</w:t>
      </w:r>
      <w:commentRangeEnd w:id="21"/>
      <w:r w:rsidR="001C3C4D">
        <w:rPr>
          <w:rStyle w:val="CommentReference"/>
        </w:rPr>
        <w:commentReference w:id="21"/>
      </w:r>
      <w:r w:rsidRPr="007A7C5C">
        <w:rPr>
          <w:rFonts w:ascii="Courier New" w:hAnsi="Courier New" w:cs="Courier New"/>
          <w:lang w:bidi="en-US"/>
        </w:rPr>
        <w:t>.</w:t>
      </w:r>
      <w:r w:rsidR="009B73B4">
        <w:rPr>
          <w:rFonts w:ascii="Courier New" w:hAnsi="Courier New" w:cs="Courier New"/>
          <w:lang w:bidi="en-US"/>
        </w:rPr>
        <w:t xml:space="preserve"> </w:t>
      </w:r>
      <w:commentRangeStart w:id="22"/>
      <w:r w:rsidR="009B73B4">
        <w:rPr>
          <w:rFonts w:ascii="Courier New" w:eastAsia="Times New Roman" w:hAnsi="Courier New" w:cs="Courier New"/>
        </w:rPr>
        <w:t>The recreational ACL will not increase automatically in a subsequent fishing year if landings exceed or are projected to exceed the total ACL in the prior fishing year, as specified in paragraph (z)(3) of this section.</w:t>
      </w:r>
      <w:commentRangeEnd w:id="22"/>
      <w:r w:rsidR="003036D7">
        <w:rPr>
          <w:rStyle w:val="CommentReference"/>
        </w:rPr>
        <w:commentReference w:id="22"/>
      </w:r>
    </w:p>
    <w:p w14:paraId="3D5DB75F" w14:textId="1DAA64D3" w:rsidR="001B6E07" w:rsidRDefault="001B6E07" w:rsidP="00D97369">
      <w:pPr>
        <w:widowControl/>
        <w:autoSpaceDE/>
        <w:autoSpaceDN/>
        <w:adjustRightInd/>
        <w:spacing w:line="480" w:lineRule="auto"/>
        <w:contextualSpacing/>
        <w:rPr>
          <w:rFonts w:ascii="Courier New" w:hAnsi="Courier New" w:cs="Courier New"/>
        </w:rPr>
      </w:pPr>
      <w:r w:rsidRPr="001B6E07">
        <w:rPr>
          <w:rFonts w:ascii="Courier New" w:hAnsi="Courier New" w:cs="Courier New"/>
          <w:lang w:bidi="en-US"/>
        </w:rPr>
        <w:tab/>
        <w:t xml:space="preserve">(3) Without regard to overfished status, if the combined commercial and recreational ACL </w:t>
      </w:r>
      <w:r w:rsidRPr="001B6E07">
        <w:rPr>
          <w:rFonts w:ascii="Courier New" w:hAnsi="Courier New" w:cs="Courier New"/>
          <w:color w:val="000000"/>
          <w:lang w:bidi="en-US"/>
        </w:rPr>
        <w:t>(total ACL),</w:t>
      </w:r>
      <w:r w:rsidRPr="001B6E07">
        <w:rPr>
          <w:rFonts w:ascii="Courier New" w:hAnsi="Courier New" w:cs="Courier New"/>
          <w:lang w:bidi="en-US"/>
        </w:rPr>
        <w:t xml:space="preserve"> as estimated by the SRD, is exceeded in a fishing year, then during the following fishing year, </w:t>
      </w:r>
      <w:commentRangeStart w:id="23"/>
      <w:r w:rsidRPr="001B6E07">
        <w:rPr>
          <w:rFonts w:ascii="Courier New" w:hAnsi="Courier New" w:cs="Courier New"/>
          <w:lang w:bidi="en-US"/>
        </w:rPr>
        <w:t>an automatic increase will not be applied to the commercial and recreational ACLs</w:t>
      </w:r>
      <w:commentRangeEnd w:id="23"/>
      <w:r w:rsidR="002D654F">
        <w:rPr>
          <w:rStyle w:val="CommentReference"/>
        </w:rPr>
        <w:commentReference w:id="23"/>
      </w:r>
      <w:r w:rsidRPr="001B6E07">
        <w:rPr>
          <w:rFonts w:ascii="Courier New" w:hAnsi="Courier New" w:cs="Courier New"/>
          <w:lang w:bidi="en-US"/>
        </w:rPr>
        <w:t xml:space="preserve">. The SRD will evaluate the landings data to </w:t>
      </w:r>
      <w:r w:rsidRPr="001B6E07">
        <w:rPr>
          <w:rFonts w:ascii="Courier New" w:hAnsi="Courier New" w:cs="Courier New"/>
          <w:lang w:bidi="en-US"/>
        </w:rPr>
        <w:lastRenderedPageBreak/>
        <w:t xml:space="preserve">determine whether or not an increase in the </w:t>
      </w:r>
      <w:r w:rsidR="009B73B4">
        <w:rPr>
          <w:rFonts w:ascii="Courier New" w:hAnsi="Courier New" w:cs="Courier New"/>
          <w:lang w:bidi="en-US"/>
        </w:rPr>
        <w:t>commercial and recreational</w:t>
      </w:r>
      <w:r w:rsidRPr="001B6E07">
        <w:rPr>
          <w:rFonts w:ascii="Courier New" w:hAnsi="Courier New" w:cs="Courier New"/>
          <w:lang w:bidi="en-US"/>
        </w:rPr>
        <w:t xml:space="preserve"> ACLs will be applied. The applicable combined commercial and recreational sector ACLs</w:t>
      </w:r>
      <w:r w:rsidR="006C6E7A">
        <w:rPr>
          <w:rFonts w:ascii="Courier New" w:hAnsi="Courier New" w:cs="Courier New"/>
          <w:lang w:bidi="en-US"/>
        </w:rPr>
        <w:t xml:space="preserve"> (total ACLs)</w:t>
      </w:r>
      <w:r w:rsidRPr="001B6E07">
        <w:rPr>
          <w:rFonts w:ascii="Courier New" w:hAnsi="Courier New" w:cs="Courier New"/>
          <w:lang w:bidi="en-US"/>
        </w:rPr>
        <w:t xml:space="preserve">, in round weight are </w:t>
      </w:r>
      <w:r w:rsidR="006C4D0C">
        <w:rPr>
          <w:rFonts w:ascii="Courier New" w:hAnsi="Courier New" w:cs="Courier New"/>
          <w:lang w:bidi="en-US"/>
        </w:rPr>
        <w:t>35,632</w:t>
      </w:r>
      <w:r w:rsidRPr="006C6E7A">
        <w:rPr>
          <w:rFonts w:ascii="Courier New" w:hAnsi="Courier New" w:cs="Courier New"/>
          <w:lang w:bidi="en-US"/>
        </w:rPr>
        <w:t xml:space="preserve"> </w:t>
      </w:r>
      <w:r w:rsidRPr="006C4D0C">
        <w:rPr>
          <w:rFonts w:ascii="Courier New" w:hAnsi="Courier New" w:cs="Courier New"/>
          <w:lang w:bidi="en-US"/>
        </w:rPr>
        <w:t xml:space="preserve">lb </w:t>
      </w:r>
      <w:r w:rsidRPr="002D46E0">
        <w:rPr>
          <w:rFonts w:ascii="Courier New" w:hAnsi="Courier New" w:cs="Courier New"/>
          <w:lang w:bidi="en-US"/>
        </w:rPr>
        <w:t>(</w:t>
      </w:r>
      <w:r w:rsidR="002D46E0" w:rsidRPr="002D46E0">
        <w:rPr>
          <w:rFonts w:ascii="Courier New" w:hAnsi="Courier New" w:cs="Courier New"/>
          <w:lang w:bidi="en-US"/>
        </w:rPr>
        <w:t>16,162</w:t>
      </w:r>
      <w:r w:rsidRPr="002D46E0">
        <w:rPr>
          <w:rFonts w:ascii="Courier New" w:hAnsi="Courier New" w:cs="Courier New"/>
          <w:lang w:bidi="en-US"/>
        </w:rPr>
        <w:t xml:space="preserve"> kg)</w:t>
      </w:r>
      <w:r w:rsidRPr="006C4D0C">
        <w:rPr>
          <w:rFonts w:ascii="Courier New" w:hAnsi="Courier New" w:cs="Courier New"/>
          <w:lang w:bidi="en-US"/>
        </w:rPr>
        <w:t xml:space="preserve"> for 201</w:t>
      </w:r>
      <w:r w:rsidR="006C4D0C" w:rsidRPr="006C4D0C">
        <w:rPr>
          <w:rFonts w:ascii="Courier New" w:hAnsi="Courier New" w:cs="Courier New"/>
          <w:lang w:bidi="en-US"/>
        </w:rPr>
        <w:t>5</w:t>
      </w:r>
      <w:r w:rsidRPr="006C4D0C">
        <w:rPr>
          <w:rFonts w:ascii="Courier New" w:hAnsi="Courier New" w:cs="Courier New"/>
          <w:lang w:bidi="en-US"/>
        </w:rPr>
        <w:t xml:space="preserve">, </w:t>
      </w:r>
      <w:r w:rsidR="006C4D0C">
        <w:rPr>
          <w:rFonts w:ascii="Courier New" w:hAnsi="Courier New" w:cs="Courier New"/>
          <w:lang w:bidi="en-US"/>
        </w:rPr>
        <w:t>53,457</w:t>
      </w:r>
      <w:r w:rsidRPr="006C4D0C">
        <w:rPr>
          <w:rFonts w:ascii="Courier New" w:hAnsi="Courier New" w:cs="Courier New"/>
          <w:lang w:bidi="en-US"/>
        </w:rPr>
        <w:t xml:space="preserve"> lb </w:t>
      </w:r>
      <w:r w:rsidRPr="002D46E0">
        <w:rPr>
          <w:rFonts w:ascii="Courier New" w:hAnsi="Courier New" w:cs="Courier New"/>
          <w:lang w:bidi="en-US"/>
        </w:rPr>
        <w:t>(</w:t>
      </w:r>
      <w:r w:rsidR="002D46E0" w:rsidRPr="002D46E0">
        <w:rPr>
          <w:rFonts w:ascii="Courier New" w:hAnsi="Courier New" w:cs="Courier New"/>
          <w:lang w:bidi="en-US"/>
        </w:rPr>
        <w:t>24,248</w:t>
      </w:r>
      <w:r w:rsidRPr="002D46E0">
        <w:rPr>
          <w:rFonts w:ascii="Courier New" w:hAnsi="Courier New" w:cs="Courier New"/>
          <w:lang w:bidi="en-US"/>
        </w:rPr>
        <w:t xml:space="preserve"> kg)</w:t>
      </w:r>
      <w:r w:rsidRPr="006C4D0C">
        <w:rPr>
          <w:rFonts w:ascii="Courier New" w:hAnsi="Courier New" w:cs="Courier New"/>
          <w:lang w:bidi="en-US"/>
        </w:rPr>
        <w:t xml:space="preserve"> for 201</w:t>
      </w:r>
      <w:r w:rsidR="006C4D0C" w:rsidRPr="006C4D0C">
        <w:rPr>
          <w:rFonts w:ascii="Courier New" w:hAnsi="Courier New" w:cs="Courier New"/>
          <w:lang w:bidi="en-US"/>
        </w:rPr>
        <w:t>6</w:t>
      </w:r>
      <w:r w:rsidRPr="006C4D0C">
        <w:rPr>
          <w:rFonts w:ascii="Courier New" w:hAnsi="Courier New" w:cs="Courier New"/>
          <w:lang w:bidi="en-US"/>
        </w:rPr>
        <w:t xml:space="preserve">, </w:t>
      </w:r>
      <w:r w:rsidR="005D0301">
        <w:rPr>
          <w:rFonts w:ascii="Courier New" w:hAnsi="Courier New" w:cs="Courier New"/>
          <w:lang w:bidi="en-US"/>
        </w:rPr>
        <w:t>71,</w:t>
      </w:r>
      <w:r w:rsidR="004A3CFE">
        <w:rPr>
          <w:rFonts w:ascii="Courier New" w:hAnsi="Courier New" w:cs="Courier New"/>
          <w:lang w:bidi="en-US"/>
        </w:rPr>
        <w:t xml:space="preserve">469 </w:t>
      </w:r>
      <w:r w:rsidR="005D0301">
        <w:rPr>
          <w:rFonts w:ascii="Courier New" w:hAnsi="Courier New" w:cs="Courier New"/>
          <w:lang w:bidi="en-US"/>
        </w:rPr>
        <w:t>lb (</w:t>
      </w:r>
      <w:r w:rsidR="00F51353">
        <w:rPr>
          <w:rFonts w:ascii="Courier New" w:hAnsi="Courier New" w:cs="Courier New"/>
          <w:lang w:bidi="en-US"/>
        </w:rPr>
        <w:t>32,418</w:t>
      </w:r>
      <w:r w:rsidR="005D0301">
        <w:rPr>
          <w:rFonts w:ascii="Courier New" w:hAnsi="Courier New" w:cs="Courier New"/>
          <w:lang w:bidi="en-US"/>
        </w:rPr>
        <w:t xml:space="preserve"> kg) for 2017, </w:t>
      </w:r>
      <w:r w:rsidRPr="006C4D0C">
        <w:rPr>
          <w:rFonts w:ascii="Courier New" w:hAnsi="Courier New" w:cs="Courier New"/>
          <w:lang w:bidi="en-US"/>
        </w:rPr>
        <w:t xml:space="preserve">and </w:t>
      </w:r>
      <w:r w:rsidR="005D0301">
        <w:rPr>
          <w:rFonts w:ascii="Courier New" w:hAnsi="Courier New" w:cs="Courier New"/>
          <w:lang w:bidi="en-US"/>
        </w:rPr>
        <w:t>87,</w:t>
      </w:r>
      <w:r w:rsidR="004A3CFE">
        <w:rPr>
          <w:rFonts w:ascii="Courier New" w:hAnsi="Courier New" w:cs="Courier New"/>
          <w:lang w:bidi="en-US"/>
        </w:rPr>
        <w:t>974</w:t>
      </w:r>
      <w:r w:rsidR="004A3CFE" w:rsidRPr="000566DF">
        <w:rPr>
          <w:rFonts w:ascii="Courier New" w:hAnsi="Courier New" w:cs="Courier New"/>
          <w:lang w:bidi="en-US"/>
        </w:rPr>
        <w:t xml:space="preserve"> </w:t>
      </w:r>
      <w:r w:rsidRPr="000566DF">
        <w:rPr>
          <w:rFonts w:ascii="Courier New" w:hAnsi="Courier New" w:cs="Courier New"/>
          <w:lang w:bidi="en-US"/>
        </w:rPr>
        <w:t xml:space="preserve">lb </w:t>
      </w:r>
      <w:r w:rsidRPr="00F51353">
        <w:rPr>
          <w:rFonts w:ascii="Courier New" w:hAnsi="Courier New" w:cs="Courier New"/>
          <w:lang w:bidi="en-US"/>
        </w:rPr>
        <w:t>(</w:t>
      </w:r>
      <w:r w:rsidR="00F51353" w:rsidRPr="00F51353">
        <w:rPr>
          <w:rFonts w:ascii="Courier New" w:hAnsi="Courier New" w:cs="Courier New"/>
          <w:lang w:bidi="en-US"/>
        </w:rPr>
        <w:t>39,904</w:t>
      </w:r>
      <w:r w:rsidRPr="00F51353">
        <w:rPr>
          <w:rFonts w:ascii="Courier New" w:hAnsi="Courier New" w:cs="Courier New"/>
          <w:lang w:bidi="en-US"/>
        </w:rPr>
        <w:t xml:space="preserve"> kg)</w:t>
      </w:r>
      <w:r w:rsidRPr="005D0301">
        <w:rPr>
          <w:rFonts w:ascii="Courier New" w:hAnsi="Courier New" w:cs="Courier New"/>
          <w:lang w:bidi="en-US"/>
        </w:rPr>
        <w:t xml:space="preserve"> for 201</w:t>
      </w:r>
      <w:r w:rsidR="005D0301" w:rsidRPr="005D0301">
        <w:rPr>
          <w:rFonts w:ascii="Courier New" w:hAnsi="Courier New" w:cs="Courier New"/>
          <w:lang w:bidi="en-US"/>
        </w:rPr>
        <w:t>8</w:t>
      </w:r>
      <w:r w:rsidR="001F6A67">
        <w:rPr>
          <w:rFonts w:ascii="Courier New" w:hAnsi="Courier New" w:cs="Courier New"/>
          <w:lang w:bidi="en-US"/>
        </w:rPr>
        <w:t xml:space="preserve"> and subsequent fishing years.</w:t>
      </w:r>
    </w:p>
    <w:p w14:paraId="5EB47496" w14:textId="77777777" w:rsidR="001B6E07" w:rsidRDefault="001B6E07" w:rsidP="008C5C79">
      <w:pPr>
        <w:spacing w:line="480" w:lineRule="auto"/>
        <w:contextualSpacing/>
        <w:rPr>
          <w:rFonts w:ascii="Courier New" w:hAnsi="Courier New" w:cs="Courier New"/>
        </w:rPr>
      </w:pPr>
    </w:p>
    <w:sectPr w:rsidR="001B6E07" w:rsidSect="00CA0B0A">
      <w:footerReference w:type="default" r:id="rId13"/>
      <w:type w:val="continuous"/>
      <w:pgSz w:w="12240" w:h="15840"/>
      <w:pgMar w:top="1440" w:right="1440" w:bottom="1440" w:left="1440" w:header="1440" w:footer="144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cott Sandorf" w:date="2014-09-18T11:16:00Z" w:initials="SS">
    <w:p w14:paraId="5708516D" w14:textId="30D873F1" w:rsidR="00C14B3F" w:rsidRDefault="00C14B3F">
      <w:pPr>
        <w:pStyle w:val="CommentText"/>
      </w:pPr>
      <w:r>
        <w:rPr>
          <w:rStyle w:val="CommentReference"/>
        </w:rPr>
        <w:annotationRef/>
      </w:r>
      <w:r>
        <w:t>(7) is being used for snowy grouper based on the current preferred alternative.</w:t>
      </w:r>
    </w:p>
  </w:comment>
  <w:comment w:id="1" w:author="Scott Sandorf" w:date="2014-09-18T16:00:00Z" w:initials="SS">
    <w:p w14:paraId="22FB8C78" w14:textId="605054F1" w:rsidR="00CB2FD9" w:rsidRPr="00613CF4" w:rsidRDefault="00CB2FD9" w:rsidP="00CB2FD9">
      <w:pPr>
        <w:pStyle w:val="CommentText"/>
        <w:rPr>
          <w:sz w:val="16"/>
          <w:szCs w:val="16"/>
        </w:rPr>
      </w:pPr>
      <w:r>
        <w:rPr>
          <w:rStyle w:val="CommentReference"/>
        </w:rPr>
        <w:annotationRef/>
      </w:r>
      <w:r w:rsidR="00613CF4">
        <w:rPr>
          <w:rStyle w:val="CommentReference"/>
        </w:rPr>
        <w:t>NOTE:  The additional of this text into 622.183 is provided to show how the regulatory text would look if the Council was to decide that they wanted the blueline tilefish recreational bag limit to mirror how the snapper-grouper committee decided to go with snowy grouper in Reg Amendment 20.  This additional text within 622.183, does not reflect the preferred alternative selected at the committee meeting and is provided as a reference.</w:t>
      </w:r>
      <w:bookmarkStart w:id="2" w:name="_GoBack"/>
      <w:bookmarkEnd w:id="2"/>
    </w:p>
  </w:comment>
  <w:comment w:id="3" w:author="Scott Sandorf" w:date="2014-09-16T16:51:00Z" w:initials="SS">
    <w:p w14:paraId="053DA033" w14:textId="77777777" w:rsidR="00D97369" w:rsidRDefault="00D97369" w:rsidP="00D97369">
      <w:pPr>
        <w:pStyle w:val="CommentText"/>
      </w:pPr>
      <w:r>
        <w:rPr>
          <w:rStyle w:val="CommentReference"/>
        </w:rPr>
        <w:annotationRef/>
      </w:r>
      <w:r>
        <w:t>Action 8: New Preferred Alternative 4.  Blueline remains within the aggregate grouper/tilefish bag limit and a one fish per vessel limit is set.</w:t>
      </w:r>
    </w:p>
  </w:comment>
  <w:comment w:id="4" w:author="Scott Sandorf" w:date="2014-09-16T16:51:00Z" w:initials="SS">
    <w:p w14:paraId="5E2F38A6" w14:textId="54CE4A82" w:rsidR="00DD3D35" w:rsidRDefault="00DD3D35">
      <w:pPr>
        <w:pStyle w:val="CommentText"/>
      </w:pPr>
      <w:r>
        <w:rPr>
          <w:rStyle w:val="CommentReference"/>
        </w:rPr>
        <w:annotationRef/>
      </w:r>
      <w:r w:rsidR="00CA1CA9">
        <w:t xml:space="preserve">Action 7: </w:t>
      </w:r>
      <w:r w:rsidR="0085789B">
        <w:t xml:space="preserve"> New Preferred Alternative 2</w:t>
      </w:r>
      <w:r>
        <w:t>.</w:t>
      </w:r>
      <w:r w:rsidR="001A0DF5">
        <w:t xml:space="preserve"> </w:t>
      </w:r>
      <w:r w:rsidR="0085789B">
        <w:t>100 pounds gutted weight trip limit.</w:t>
      </w:r>
    </w:p>
  </w:comment>
  <w:comment w:id="6" w:author="Scott Sandorf" w:date="2014-09-16T16:51:00Z" w:initials="SS">
    <w:p w14:paraId="20DA6437" w14:textId="32C93449" w:rsidR="001D3183" w:rsidRDefault="001D3183">
      <w:pPr>
        <w:pStyle w:val="CommentText"/>
      </w:pPr>
      <w:r>
        <w:rPr>
          <w:rStyle w:val="CommentReference"/>
        </w:rPr>
        <w:annotationRef/>
      </w:r>
      <w:r>
        <w:t>Action 1, preferred alt 2</w:t>
      </w:r>
    </w:p>
  </w:comment>
  <w:comment w:id="7" w:author="Scott Sandorf" w:date="2014-09-16T16:51:00Z" w:initials="SS">
    <w:p w14:paraId="65445B42" w14:textId="34F7B5D4" w:rsidR="009911BC" w:rsidRDefault="009911BC">
      <w:pPr>
        <w:pStyle w:val="CommentText"/>
      </w:pPr>
      <w:r>
        <w:rPr>
          <w:rStyle w:val="CommentReference"/>
        </w:rPr>
        <w:annotationRef/>
      </w:r>
      <w:r>
        <w:t>Action 5, preferred alt 2c.  commercial payback.</w:t>
      </w:r>
    </w:p>
  </w:comment>
  <w:comment w:id="8" w:author="Scott Sandorf" w:date="2014-09-16T16:51:00Z" w:initials="SS">
    <w:p w14:paraId="6BE7AD75" w14:textId="51CD6892" w:rsidR="001D3183" w:rsidRDefault="001D3183">
      <w:pPr>
        <w:pStyle w:val="CommentText"/>
      </w:pPr>
      <w:r>
        <w:rPr>
          <w:rStyle w:val="CommentReference"/>
        </w:rPr>
        <w:annotationRef/>
      </w:r>
      <w:r>
        <w:t>Action 1, preferred alt 2.</w:t>
      </w:r>
    </w:p>
  </w:comment>
  <w:comment w:id="9" w:author="Scott Sandorf" w:date="2014-09-16T16:51:00Z" w:initials="SS">
    <w:p w14:paraId="19262551" w14:textId="77777777" w:rsidR="004C30A0" w:rsidRDefault="004C30A0" w:rsidP="004C30A0">
      <w:pPr>
        <w:pStyle w:val="CommentText"/>
      </w:pPr>
      <w:r>
        <w:rPr>
          <w:rStyle w:val="CommentReference"/>
        </w:rPr>
        <w:annotationRef/>
      </w:r>
      <w:r>
        <w:t>Action 6, Preferred Alt 4.  Inseason closure when reach the recreational ACL.</w:t>
      </w:r>
    </w:p>
  </w:comment>
  <w:comment w:id="10" w:author="Scott Sandorf" w:date="2014-09-16T16:51:00Z" w:initials="SS">
    <w:p w14:paraId="677243A1" w14:textId="77777777" w:rsidR="004C30A0" w:rsidRDefault="004C30A0" w:rsidP="004C30A0">
      <w:pPr>
        <w:pStyle w:val="CommentText"/>
      </w:pPr>
      <w:r>
        <w:rPr>
          <w:rStyle w:val="CommentReference"/>
        </w:rPr>
        <w:annotationRef/>
      </w:r>
      <w:r>
        <w:t>Action 6, preferred 2c, overfished and total ACL exceeded.</w:t>
      </w:r>
    </w:p>
  </w:comment>
  <w:comment w:id="11" w:author="Scott Sandorf" w:date="2014-09-16T16:51:00Z" w:initials="SS">
    <w:p w14:paraId="259961F7" w14:textId="77777777" w:rsidR="004C30A0" w:rsidRDefault="004C30A0" w:rsidP="004C30A0">
      <w:pPr>
        <w:pStyle w:val="CommentText"/>
      </w:pPr>
      <w:r>
        <w:rPr>
          <w:rStyle w:val="CommentReference"/>
        </w:rPr>
        <w:annotationRef/>
      </w:r>
      <w:r>
        <w:t>Action 6, preferred 2c.  reduce length of season in following year.</w:t>
      </w:r>
    </w:p>
  </w:comment>
  <w:comment w:id="12" w:author="Scott Sandorf" w:date="2014-09-16T16:51:00Z" w:initials="SS">
    <w:p w14:paraId="084FF87B" w14:textId="77777777" w:rsidR="004C30A0" w:rsidRDefault="004C30A0" w:rsidP="004C30A0">
      <w:pPr>
        <w:pStyle w:val="CommentText"/>
      </w:pPr>
      <w:r>
        <w:rPr>
          <w:rStyle w:val="CommentReference"/>
        </w:rPr>
        <w:annotationRef/>
      </w:r>
      <w:r>
        <w:t>Action 6, preferred 2c, recreational ACL payback.</w:t>
      </w:r>
    </w:p>
  </w:comment>
  <w:comment w:id="13" w:author="Scott Sandorf" w:date="2014-09-16T16:51:00Z" w:initials="SS">
    <w:p w14:paraId="42E85E07" w14:textId="5E9D7AA0" w:rsidR="004E7D9A" w:rsidRDefault="004E7D9A">
      <w:pPr>
        <w:pStyle w:val="CommentText"/>
      </w:pPr>
      <w:r>
        <w:rPr>
          <w:rStyle w:val="CommentReference"/>
        </w:rPr>
        <w:annotationRef/>
      </w:r>
      <w:r>
        <w:t>Action 1, pref alt 2</w:t>
      </w:r>
    </w:p>
  </w:comment>
  <w:comment w:id="14" w:author="Scott Sandorf" w:date="2014-09-16T16:51:00Z" w:initials="SS">
    <w:p w14:paraId="7D69E662" w14:textId="517855F6" w:rsidR="00CC6D0B" w:rsidRDefault="00CC6D0B">
      <w:pPr>
        <w:pStyle w:val="CommentText"/>
      </w:pPr>
      <w:r>
        <w:rPr>
          <w:rStyle w:val="CommentReference"/>
        </w:rPr>
        <w:annotationRef/>
      </w:r>
      <w:r>
        <w:t>Action 5, preferred alt 2c.  commercial payback.</w:t>
      </w:r>
    </w:p>
  </w:comment>
  <w:comment w:id="15" w:author="Scott Sandorf" w:date="2014-09-16T16:51:00Z" w:initials="SS">
    <w:p w14:paraId="0B8F400E" w14:textId="39CE279A" w:rsidR="001C3C4D" w:rsidRDefault="001C3C4D">
      <w:pPr>
        <w:pStyle w:val="CommentText"/>
      </w:pPr>
      <w:r>
        <w:rPr>
          <w:rStyle w:val="CommentReference"/>
        </w:rPr>
        <w:annotationRef/>
      </w:r>
      <w:r>
        <w:t>Action 3, preferred alt 3.</w:t>
      </w:r>
    </w:p>
  </w:comment>
  <w:comment w:id="16" w:author="Scott Sandorf" w:date="2014-09-16T16:51:00Z" w:initials="SS">
    <w:p w14:paraId="647FA3B5" w14:textId="3986BE92" w:rsidR="00AB6D5F" w:rsidRDefault="00AB6D5F">
      <w:pPr>
        <w:pStyle w:val="CommentText"/>
      </w:pPr>
      <w:r>
        <w:rPr>
          <w:rStyle w:val="CommentReference"/>
        </w:rPr>
        <w:annotationRef/>
      </w:r>
      <w:r>
        <w:t>Action 3, pref alt 3</w:t>
      </w:r>
    </w:p>
  </w:comment>
  <w:comment w:id="17" w:author="Scott Sandorf" w:date="2014-09-16T16:51:00Z" w:initials="SS">
    <w:p w14:paraId="3CCB3724" w14:textId="6F481F68" w:rsidR="003E29C7" w:rsidRDefault="003E29C7">
      <w:pPr>
        <w:pStyle w:val="CommentText"/>
      </w:pPr>
      <w:r>
        <w:rPr>
          <w:rStyle w:val="CommentReference"/>
        </w:rPr>
        <w:annotationRef/>
      </w:r>
      <w:r>
        <w:t>Action 6, Preferred Alt 4.  Inseason closure when reach the recreational ACL.</w:t>
      </w:r>
    </w:p>
  </w:comment>
  <w:comment w:id="18" w:author="Scott Sandorf" w:date="2014-09-16T16:51:00Z" w:initials="SS">
    <w:p w14:paraId="038E5EFB" w14:textId="7AF6F486" w:rsidR="00EE1E63" w:rsidRDefault="00EE1E63">
      <w:pPr>
        <w:pStyle w:val="CommentText"/>
      </w:pPr>
      <w:r>
        <w:rPr>
          <w:rStyle w:val="CommentReference"/>
        </w:rPr>
        <w:annotationRef/>
      </w:r>
      <w:r>
        <w:t>Action 6, preferred 2c, overfished and total ACL exceeded.</w:t>
      </w:r>
    </w:p>
  </w:comment>
  <w:comment w:id="19" w:author="Scott Sandorf" w:date="2014-09-16T16:51:00Z" w:initials="SS">
    <w:p w14:paraId="6F0FA553" w14:textId="0B432B30" w:rsidR="00EE1E63" w:rsidRDefault="00EE1E63">
      <w:pPr>
        <w:pStyle w:val="CommentText"/>
      </w:pPr>
      <w:r>
        <w:rPr>
          <w:rStyle w:val="CommentReference"/>
        </w:rPr>
        <w:annotationRef/>
      </w:r>
      <w:r>
        <w:t>Action 6, preferred 2c.  reduce length of season in following year.</w:t>
      </w:r>
    </w:p>
  </w:comment>
  <w:comment w:id="20" w:author="Scott Sandorf" w:date="2014-09-16T16:51:00Z" w:initials="SS">
    <w:p w14:paraId="2ADC8C3B" w14:textId="1879CB77" w:rsidR="00EE1E63" w:rsidRDefault="00EE1E63">
      <w:pPr>
        <w:pStyle w:val="CommentText"/>
      </w:pPr>
      <w:r>
        <w:rPr>
          <w:rStyle w:val="CommentReference"/>
        </w:rPr>
        <w:annotationRef/>
      </w:r>
      <w:r>
        <w:t>Action 6, preferred 2c, recreational ACL payback.</w:t>
      </w:r>
    </w:p>
  </w:comment>
  <w:comment w:id="21" w:author="Scott Sandorf" w:date="2014-09-16T16:51:00Z" w:initials="SS">
    <w:p w14:paraId="219523F4" w14:textId="14C603DF" w:rsidR="001C3C4D" w:rsidRDefault="001C3C4D">
      <w:pPr>
        <w:pStyle w:val="CommentText"/>
      </w:pPr>
      <w:r>
        <w:rPr>
          <w:rStyle w:val="CommentReference"/>
        </w:rPr>
        <w:annotationRef/>
      </w:r>
      <w:r>
        <w:t>Action 3, preferred alt 3.</w:t>
      </w:r>
    </w:p>
  </w:comment>
  <w:comment w:id="22" w:author="Scott Sandorf" w:date="2014-09-16T16:51:00Z" w:initials="SS">
    <w:p w14:paraId="35A786B6" w14:textId="341DFD13" w:rsidR="003036D7" w:rsidRDefault="003036D7">
      <w:pPr>
        <w:pStyle w:val="CommentText"/>
      </w:pPr>
      <w:r>
        <w:rPr>
          <w:rStyle w:val="CommentReference"/>
        </w:rPr>
        <w:annotationRef/>
      </w:r>
      <w:r>
        <w:t>Action 3, pref alt 3</w:t>
      </w:r>
    </w:p>
  </w:comment>
  <w:comment w:id="23" w:author="Scott Sandorf" w:date="2014-09-16T16:51:00Z" w:initials="SS">
    <w:p w14:paraId="552BEE0C" w14:textId="1A1B06C2" w:rsidR="002D654F" w:rsidRDefault="002D654F">
      <w:pPr>
        <w:pStyle w:val="CommentText"/>
      </w:pPr>
      <w:r>
        <w:rPr>
          <w:rStyle w:val="CommentReference"/>
        </w:rPr>
        <w:annotationRef/>
      </w:r>
      <w:r>
        <w:t>Action 3, Preferred Alt 3.  No bump-ups for both sectors if total ACL is exceeded.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E460B" w14:textId="77777777" w:rsidR="004736EC" w:rsidRDefault="004736EC" w:rsidP="00CA0B0A">
      <w:r>
        <w:separator/>
      </w:r>
    </w:p>
  </w:endnote>
  <w:endnote w:type="continuationSeparator" w:id="0">
    <w:p w14:paraId="60881129" w14:textId="77777777" w:rsidR="004736EC" w:rsidRDefault="004736EC" w:rsidP="00CA0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altName w:val="Courier"/>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4D4A5" w14:textId="77777777" w:rsidR="00CF5489" w:rsidRDefault="00CF5489">
    <w:pPr>
      <w:spacing w:line="240" w:lineRule="exact"/>
    </w:pPr>
  </w:p>
  <w:p w14:paraId="02D4D4A6" w14:textId="77777777" w:rsidR="00CF5489" w:rsidRDefault="00691D60">
    <w:pPr>
      <w:framePr w:w="9361" w:wrap="notBeside" w:vAnchor="text" w:hAnchor="text" w:x="1" w:y="1"/>
      <w:jc w:val="center"/>
      <w:rPr>
        <w:rFonts w:ascii="Courier New" w:hAnsi="Courier New" w:cs="Courier New"/>
      </w:rPr>
    </w:pPr>
    <w:r>
      <w:rPr>
        <w:rFonts w:ascii="Courier New" w:hAnsi="Courier New" w:cs="Courier New"/>
      </w:rPr>
      <w:fldChar w:fldCharType="begin"/>
    </w:r>
    <w:r w:rsidR="00CF5489">
      <w:rPr>
        <w:rFonts w:ascii="Courier New" w:hAnsi="Courier New" w:cs="Courier New"/>
      </w:rPr>
      <w:instrText xml:space="preserve">PAGE </w:instrText>
    </w:r>
    <w:r>
      <w:rPr>
        <w:rFonts w:ascii="Courier New" w:hAnsi="Courier New" w:cs="Courier New"/>
      </w:rPr>
      <w:fldChar w:fldCharType="separate"/>
    </w:r>
    <w:r w:rsidR="00613CF4">
      <w:rPr>
        <w:rFonts w:ascii="Courier New" w:hAnsi="Courier New" w:cs="Courier New"/>
        <w:noProof/>
      </w:rPr>
      <w:t>1</w:t>
    </w:r>
    <w:r>
      <w:rPr>
        <w:rFonts w:ascii="Courier New" w:hAnsi="Courier New" w:cs="Courier New"/>
      </w:rPr>
      <w:fldChar w:fldCharType="end"/>
    </w:r>
  </w:p>
  <w:p w14:paraId="02D4D4A7" w14:textId="77777777" w:rsidR="00CF5489" w:rsidRDefault="00CF54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CF2FA" w14:textId="77777777" w:rsidR="004736EC" w:rsidRDefault="004736EC" w:rsidP="00CA0B0A">
      <w:r>
        <w:separator/>
      </w:r>
    </w:p>
  </w:footnote>
  <w:footnote w:type="continuationSeparator" w:id="0">
    <w:p w14:paraId="41D5E318" w14:textId="77777777" w:rsidR="004736EC" w:rsidRDefault="004736EC" w:rsidP="00CA0B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928087C"/>
    <w:lvl w:ilvl="0">
      <w:numFmt w:val="bullet"/>
      <w:lvlText w:val="*"/>
      <w:lvlJc w:val="left"/>
    </w:lvl>
  </w:abstractNum>
  <w:abstractNum w:abstractNumId="1">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B0A"/>
    <w:rsid w:val="00003B8A"/>
    <w:rsid w:val="00042494"/>
    <w:rsid w:val="000436A5"/>
    <w:rsid w:val="00047F94"/>
    <w:rsid w:val="00054AB5"/>
    <w:rsid w:val="000566DF"/>
    <w:rsid w:val="00060E63"/>
    <w:rsid w:val="00063BA9"/>
    <w:rsid w:val="00067B31"/>
    <w:rsid w:val="00083305"/>
    <w:rsid w:val="00084F3F"/>
    <w:rsid w:val="00091158"/>
    <w:rsid w:val="000925B2"/>
    <w:rsid w:val="00094254"/>
    <w:rsid w:val="000A02F0"/>
    <w:rsid w:val="000A0D61"/>
    <w:rsid w:val="000A3289"/>
    <w:rsid w:val="000A3339"/>
    <w:rsid w:val="000A3893"/>
    <w:rsid w:val="000A6026"/>
    <w:rsid w:val="000B3815"/>
    <w:rsid w:val="000C0B69"/>
    <w:rsid w:val="000C236E"/>
    <w:rsid w:val="000C55E1"/>
    <w:rsid w:val="000C5FA9"/>
    <w:rsid w:val="000D1ADE"/>
    <w:rsid w:val="000E474B"/>
    <w:rsid w:val="000E58B2"/>
    <w:rsid w:val="000E62FC"/>
    <w:rsid w:val="000E7EEB"/>
    <w:rsid w:val="000F4745"/>
    <w:rsid w:val="000F7050"/>
    <w:rsid w:val="001023F7"/>
    <w:rsid w:val="0010355B"/>
    <w:rsid w:val="00104A3D"/>
    <w:rsid w:val="00105504"/>
    <w:rsid w:val="00105FC9"/>
    <w:rsid w:val="00107780"/>
    <w:rsid w:val="00117EC1"/>
    <w:rsid w:val="00123CC6"/>
    <w:rsid w:val="001251C2"/>
    <w:rsid w:val="001270DC"/>
    <w:rsid w:val="001279CF"/>
    <w:rsid w:val="001304F6"/>
    <w:rsid w:val="00132EB8"/>
    <w:rsid w:val="001354EA"/>
    <w:rsid w:val="00137AC9"/>
    <w:rsid w:val="00144E71"/>
    <w:rsid w:val="0014648D"/>
    <w:rsid w:val="00147E5D"/>
    <w:rsid w:val="00150C06"/>
    <w:rsid w:val="00150D7E"/>
    <w:rsid w:val="00156024"/>
    <w:rsid w:val="0015655E"/>
    <w:rsid w:val="00170A08"/>
    <w:rsid w:val="001717A2"/>
    <w:rsid w:val="00173BD8"/>
    <w:rsid w:val="00174825"/>
    <w:rsid w:val="0017650E"/>
    <w:rsid w:val="0018013E"/>
    <w:rsid w:val="00184600"/>
    <w:rsid w:val="00186394"/>
    <w:rsid w:val="001915F1"/>
    <w:rsid w:val="00194465"/>
    <w:rsid w:val="001A0DF5"/>
    <w:rsid w:val="001A0E5D"/>
    <w:rsid w:val="001A2229"/>
    <w:rsid w:val="001A43F7"/>
    <w:rsid w:val="001B24D4"/>
    <w:rsid w:val="001B2D1F"/>
    <w:rsid w:val="001B4B2B"/>
    <w:rsid w:val="001B6E07"/>
    <w:rsid w:val="001C00F6"/>
    <w:rsid w:val="001C1F5E"/>
    <w:rsid w:val="001C3C4D"/>
    <w:rsid w:val="001C4DC2"/>
    <w:rsid w:val="001C5540"/>
    <w:rsid w:val="001C626F"/>
    <w:rsid w:val="001C687D"/>
    <w:rsid w:val="001C718C"/>
    <w:rsid w:val="001C7E4F"/>
    <w:rsid w:val="001D247E"/>
    <w:rsid w:val="001D3183"/>
    <w:rsid w:val="001E187A"/>
    <w:rsid w:val="001E2CA8"/>
    <w:rsid w:val="001E2EEA"/>
    <w:rsid w:val="001E7D8A"/>
    <w:rsid w:val="001F6A67"/>
    <w:rsid w:val="001F6B43"/>
    <w:rsid w:val="001F76B5"/>
    <w:rsid w:val="00201171"/>
    <w:rsid w:val="002031DF"/>
    <w:rsid w:val="00210288"/>
    <w:rsid w:val="00222228"/>
    <w:rsid w:val="00224187"/>
    <w:rsid w:val="002316C8"/>
    <w:rsid w:val="00236E48"/>
    <w:rsid w:val="00237514"/>
    <w:rsid w:val="00240B9F"/>
    <w:rsid w:val="00241304"/>
    <w:rsid w:val="002464A6"/>
    <w:rsid w:val="00255CF0"/>
    <w:rsid w:val="00260E2F"/>
    <w:rsid w:val="00266FD9"/>
    <w:rsid w:val="00270912"/>
    <w:rsid w:val="002728B1"/>
    <w:rsid w:val="00282C02"/>
    <w:rsid w:val="002830FF"/>
    <w:rsid w:val="00284376"/>
    <w:rsid w:val="002A353B"/>
    <w:rsid w:val="002B12A0"/>
    <w:rsid w:val="002C37D4"/>
    <w:rsid w:val="002C51D2"/>
    <w:rsid w:val="002D1511"/>
    <w:rsid w:val="002D16D5"/>
    <w:rsid w:val="002D4562"/>
    <w:rsid w:val="002D46E0"/>
    <w:rsid w:val="002D654F"/>
    <w:rsid w:val="002E2064"/>
    <w:rsid w:val="002E65FF"/>
    <w:rsid w:val="002F0871"/>
    <w:rsid w:val="002F5757"/>
    <w:rsid w:val="00302ED9"/>
    <w:rsid w:val="003036D7"/>
    <w:rsid w:val="00307824"/>
    <w:rsid w:val="003125F6"/>
    <w:rsid w:val="0032037E"/>
    <w:rsid w:val="00322DC8"/>
    <w:rsid w:val="0033209A"/>
    <w:rsid w:val="00332413"/>
    <w:rsid w:val="00335745"/>
    <w:rsid w:val="00336FEC"/>
    <w:rsid w:val="003441E9"/>
    <w:rsid w:val="003456F7"/>
    <w:rsid w:val="0035066A"/>
    <w:rsid w:val="0035134D"/>
    <w:rsid w:val="00353D84"/>
    <w:rsid w:val="0035603D"/>
    <w:rsid w:val="0035759B"/>
    <w:rsid w:val="0035781C"/>
    <w:rsid w:val="003602B6"/>
    <w:rsid w:val="003638E6"/>
    <w:rsid w:val="00363B61"/>
    <w:rsid w:val="00364572"/>
    <w:rsid w:val="00365AE9"/>
    <w:rsid w:val="003716DB"/>
    <w:rsid w:val="0037279C"/>
    <w:rsid w:val="00373BD5"/>
    <w:rsid w:val="003769D3"/>
    <w:rsid w:val="00385370"/>
    <w:rsid w:val="00385A19"/>
    <w:rsid w:val="00386424"/>
    <w:rsid w:val="00390CF1"/>
    <w:rsid w:val="00391E2F"/>
    <w:rsid w:val="00394AF1"/>
    <w:rsid w:val="00395F54"/>
    <w:rsid w:val="003A270F"/>
    <w:rsid w:val="003A36D6"/>
    <w:rsid w:val="003A5F12"/>
    <w:rsid w:val="003B2ADC"/>
    <w:rsid w:val="003B433C"/>
    <w:rsid w:val="003B5E6F"/>
    <w:rsid w:val="003B6898"/>
    <w:rsid w:val="003C0499"/>
    <w:rsid w:val="003C5412"/>
    <w:rsid w:val="003D07D7"/>
    <w:rsid w:val="003D2E00"/>
    <w:rsid w:val="003D488E"/>
    <w:rsid w:val="003E0F93"/>
    <w:rsid w:val="003E29C7"/>
    <w:rsid w:val="003E6284"/>
    <w:rsid w:val="003F6DB2"/>
    <w:rsid w:val="00401EE1"/>
    <w:rsid w:val="00410BCC"/>
    <w:rsid w:val="00415ADE"/>
    <w:rsid w:val="00421E9A"/>
    <w:rsid w:val="0042721A"/>
    <w:rsid w:val="0043183F"/>
    <w:rsid w:val="004365BF"/>
    <w:rsid w:val="00442550"/>
    <w:rsid w:val="00443D84"/>
    <w:rsid w:val="004452B5"/>
    <w:rsid w:val="00446EBC"/>
    <w:rsid w:val="004522A3"/>
    <w:rsid w:val="004528D0"/>
    <w:rsid w:val="00462645"/>
    <w:rsid w:val="00462A08"/>
    <w:rsid w:val="00463DC3"/>
    <w:rsid w:val="00465A86"/>
    <w:rsid w:val="00471872"/>
    <w:rsid w:val="004736EC"/>
    <w:rsid w:val="0047404F"/>
    <w:rsid w:val="00477497"/>
    <w:rsid w:val="00482946"/>
    <w:rsid w:val="0048570F"/>
    <w:rsid w:val="00492649"/>
    <w:rsid w:val="0049309A"/>
    <w:rsid w:val="004931FC"/>
    <w:rsid w:val="004946E3"/>
    <w:rsid w:val="004A3CFE"/>
    <w:rsid w:val="004A7922"/>
    <w:rsid w:val="004B2A75"/>
    <w:rsid w:val="004B3FAC"/>
    <w:rsid w:val="004B5B06"/>
    <w:rsid w:val="004B6FE0"/>
    <w:rsid w:val="004B75AA"/>
    <w:rsid w:val="004C30A0"/>
    <w:rsid w:val="004C3BEB"/>
    <w:rsid w:val="004C5B82"/>
    <w:rsid w:val="004D14C4"/>
    <w:rsid w:val="004E1A98"/>
    <w:rsid w:val="004E7D9A"/>
    <w:rsid w:val="004F034C"/>
    <w:rsid w:val="004F16C7"/>
    <w:rsid w:val="004F2402"/>
    <w:rsid w:val="005037A7"/>
    <w:rsid w:val="00503A97"/>
    <w:rsid w:val="00513A7F"/>
    <w:rsid w:val="005158B6"/>
    <w:rsid w:val="0052111F"/>
    <w:rsid w:val="005236AD"/>
    <w:rsid w:val="005319AA"/>
    <w:rsid w:val="0053761A"/>
    <w:rsid w:val="00551CD0"/>
    <w:rsid w:val="0055475D"/>
    <w:rsid w:val="00565500"/>
    <w:rsid w:val="00573927"/>
    <w:rsid w:val="00575E33"/>
    <w:rsid w:val="00587936"/>
    <w:rsid w:val="005958FE"/>
    <w:rsid w:val="005A1F7C"/>
    <w:rsid w:val="005A4764"/>
    <w:rsid w:val="005A6CDF"/>
    <w:rsid w:val="005B2895"/>
    <w:rsid w:val="005B6188"/>
    <w:rsid w:val="005B6A52"/>
    <w:rsid w:val="005B7CCB"/>
    <w:rsid w:val="005C3670"/>
    <w:rsid w:val="005D0301"/>
    <w:rsid w:val="005D0688"/>
    <w:rsid w:val="005D17D8"/>
    <w:rsid w:val="005F23B4"/>
    <w:rsid w:val="00613CF4"/>
    <w:rsid w:val="00615C46"/>
    <w:rsid w:val="00623836"/>
    <w:rsid w:val="00631DA3"/>
    <w:rsid w:val="0063337A"/>
    <w:rsid w:val="00634F21"/>
    <w:rsid w:val="00640635"/>
    <w:rsid w:val="006414D0"/>
    <w:rsid w:val="0065122C"/>
    <w:rsid w:val="00653412"/>
    <w:rsid w:val="00653EDA"/>
    <w:rsid w:val="00656E3F"/>
    <w:rsid w:val="00661B4F"/>
    <w:rsid w:val="00664FD3"/>
    <w:rsid w:val="00672ED8"/>
    <w:rsid w:val="00673260"/>
    <w:rsid w:val="0067605F"/>
    <w:rsid w:val="0067669D"/>
    <w:rsid w:val="00677021"/>
    <w:rsid w:val="0068339A"/>
    <w:rsid w:val="00691D60"/>
    <w:rsid w:val="00693E83"/>
    <w:rsid w:val="006957C5"/>
    <w:rsid w:val="006960A7"/>
    <w:rsid w:val="006966D1"/>
    <w:rsid w:val="006974AB"/>
    <w:rsid w:val="006A5321"/>
    <w:rsid w:val="006B10D0"/>
    <w:rsid w:val="006B5731"/>
    <w:rsid w:val="006B7AB0"/>
    <w:rsid w:val="006C3F71"/>
    <w:rsid w:val="006C4D0C"/>
    <w:rsid w:val="006C5AD7"/>
    <w:rsid w:val="006C5E76"/>
    <w:rsid w:val="006C5FF8"/>
    <w:rsid w:val="006C6E7A"/>
    <w:rsid w:val="006D0AB7"/>
    <w:rsid w:val="006D2F20"/>
    <w:rsid w:val="006D43C9"/>
    <w:rsid w:val="006D70EF"/>
    <w:rsid w:val="006D73DD"/>
    <w:rsid w:val="006E2E36"/>
    <w:rsid w:val="006E73CF"/>
    <w:rsid w:val="006F1266"/>
    <w:rsid w:val="006F20E8"/>
    <w:rsid w:val="0071530E"/>
    <w:rsid w:val="00716A97"/>
    <w:rsid w:val="00723C7B"/>
    <w:rsid w:val="00725B38"/>
    <w:rsid w:val="007302DD"/>
    <w:rsid w:val="00734431"/>
    <w:rsid w:val="00735D45"/>
    <w:rsid w:val="00743F6F"/>
    <w:rsid w:val="0074447E"/>
    <w:rsid w:val="00746CF7"/>
    <w:rsid w:val="00757D44"/>
    <w:rsid w:val="007615CA"/>
    <w:rsid w:val="007623F9"/>
    <w:rsid w:val="007632C0"/>
    <w:rsid w:val="00763648"/>
    <w:rsid w:val="0077134F"/>
    <w:rsid w:val="007720D3"/>
    <w:rsid w:val="00782C38"/>
    <w:rsid w:val="00783575"/>
    <w:rsid w:val="00787577"/>
    <w:rsid w:val="00787AA5"/>
    <w:rsid w:val="00791D4D"/>
    <w:rsid w:val="007963ED"/>
    <w:rsid w:val="007A0233"/>
    <w:rsid w:val="007A2BBD"/>
    <w:rsid w:val="007A2CA4"/>
    <w:rsid w:val="007A376D"/>
    <w:rsid w:val="007A7C5C"/>
    <w:rsid w:val="007B6965"/>
    <w:rsid w:val="007C0AEB"/>
    <w:rsid w:val="007C327D"/>
    <w:rsid w:val="007C72D2"/>
    <w:rsid w:val="007D056E"/>
    <w:rsid w:val="007D11F4"/>
    <w:rsid w:val="007E3F44"/>
    <w:rsid w:val="007E491A"/>
    <w:rsid w:val="007E559A"/>
    <w:rsid w:val="008050F4"/>
    <w:rsid w:val="008066A0"/>
    <w:rsid w:val="00816EBA"/>
    <w:rsid w:val="008217A9"/>
    <w:rsid w:val="00821E65"/>
    <w:rsid w:val="00824463"/>
    <w:rsid w:val="008519F0"/>
    <w:rsid w:val="00853EB6"/>
    <w:rsid w:val="008541B5"/>
    <w:rsid w:val="0085789B"/>
    <w:rsid w:val="00867972"/>
    <w:rsid w:val="008707B5"/>
    <w:rsid w:val="00871392"/>
    <w:rsid w:val="00871B26"/>
    <w:rsid w:val="008775FC"/>
    <w:rsid w:val="00885828"/>
    <w:rsid w:val="00890502"/>
    <w:rsid w:val="008C000F"/>
    <w:rsid w:val="008C18CE"/>
    <w:rsid w:val="008C54FE"/>
    <w:rsid w:val="008C5C79"/>
    <w:rsid w:val="008D314B"/>
    <w:rsid w:val="008D5A4A"/>
    <w:rsid w:val="008D644A"/>
    <w:rsid w:val="008E0EEF"/>
    <w:rsid w:val="008E3139"/>
    <w:rsid w:val="008E63F2"/>
    <w:rsid w:val="008E722A"/>
    <w:rsid w:val="008F01AB"/>
    <w:rsid w:val="008F09B3"/>
    <w:rsid w:val="00902B83"/>
    <w:rsid w:val="00904466"/>
    <w:rsid w:val="00906219"/>
    <w:rsid w:val="009121ED"/>
    <w:rsid w:val="0092140C"/>
    <w:rsid w:val="00926E57"/>
    <w:rsid w:val="00943D86"/>
    <w:rsid w:val="00944FAF"/>
    <w:rsid w:val="00954140"/>
    <w:rsid w:val="00957077"/>
    <w:rsid w:val="009620B8"/>
    <w:rsid w:val="009625D7"/>
    <w:rsid w:val="00967053"/>
    <w:rsid w:val="00972A20"/>
    <w:rsid w:val="00973EF8"/>
    <w:rsid w:val="00975A7A"/>
    <w:rsid w:val="009911BC"/>
    <w:rsid w:val="009911C5"/>
    <w:rsid w:val="009A0C95"/>
    <w:rsid w:val="009A1028"/>
    <w:rsid w:val="009A685B"/>
    <w:rsid w:val="009B05C6"/>
    <w:rsid w:val="009B5B87"/>
    <w:rsid w:val="009B73B4"/>
    <w:rsid w:val="009C267B"/>
    <w:rsid w:val="009D67B6"/>
    <w:rsid w:val="009D76E6"/>
    <w:rsid w:val="009E11EA"/>
    <w:rsid w:val="009E24DB"/>
    <w:rsid w:val="009E619C"/>
    <w:rsid w:val="009F2060"/>
    <w:rsid w:val="00A05D65"/>
    <w:rsid w:val="00A1293C"/>
    <w:rsid w:val="00A12B8F"/>
    <w:rsid w:val="00A209F0"/>
    <w:rsid w:val="00A24DC7"/>
    <w:rsid w:val="00A24F40"/>
    <w:rsid w:val="00A35FCA"/>
    <w:rsid w:val="00A37497"/>
    <w:rsid w:val="00A44DBC"/>
    <w:rsid w:val="00A543DD"/>
    <w:rsid w:val="00A57B47"/>
    <w:rsid w:val="00A602EA"/>
    <w:rsid w:val="00A70F07"/>
    <w:rsid w:val="00A71A7D"/>
    <w:rsid w:val="00A728E1"/>
    <w:rsid w:val="00A737DB"/>
    <w:rsid w:val="00A742B6"/>
    <w:rsid w:val="00A75A23"/>
    <w:rsid w:val="00A77086"/>
    <w:rsid w:val="00A805B1"/>
    <w:rsid w:val="00A850E2"/>
    <w:rsid w:val="00A9769E"/>
    <w:rsid w:val="00AB0487"/>
    <w:rsid w:val="00AB5459"/>
    <w:rsid w:val="00AB6D5F"/>
    <w:rsid w:val="00AC029E"/>
    <w:rsid w:val="00AC2C35"/>
    <w:rsid w:val="00AC3836"/>
    <w:rsid w:val="00AD01AF"/>
    <w:rsid w:val="00AD0A53"/>
    <w:rsid w:val="00AE097D"/>
    <w:rsid w:val="00AE24AA"/>
    <w:rsid w:val="00AE5AAF"/>
    <w:rsid w:val="00AE6DB9"/>
    <w:rsid w:val="00AF0454"/>
    <w:rsid w:val="00AF085D"/>
    <w:rsid w:val="00AF4AD6"/>
    <w:rsid w:val="00AF64E6"/>
    <w:rsid w:val="00B041F9"/>
    <w:rsid w:val="00B04AEE"/>
    <w:rsid w:val="00B076C0"/>
    <w:rsid w:val="00B158B3"/>
    <w:rsid w:val="00B159DA"/>
    <w:rsid w:val="00B20B97"/>
    <w:rsid w:val="00B30DFF"/>
    <w:rsid w:val="00B36EB3"/>
    <w:rsid w:val="00B479F3"/>
    <w:rsid w:val="00B5079E"/>
    <w:rsid w:val="00B65442"/>
    <w:rsid w:val="00B660BB"/>
    <w:rsid w:val="00B71E07"/>
    <w:rsid w:val="00B75B92"/>
    <w:rsid w:val="00B76475"/>
    <w:rsid w:val="00B826E9"/>
    <w:rsid w:val="00B93368"/>
    <w:rsid w:val="00B937E4"/>
    <w:rsid w:val="00BA1D3C"/>
    <w:rsid w:val="00BA2423"/>
    <w:rsid w:val="00BA4E13"/>
    <w:rsid w:val="00BC1598"/>
    <w:rsid w:val="00BD758A"/>
    <w:rsid w:val="00BE1566"/>
    <w:rsid w:val="00BE31EC"/>
    <w:rsid w:val="00BE4EDE"/>
    <w:rsid w:val="00BE7692"/>
    <w:rsid w:val="00BF2AFF"/>
    <w:rsid w:val="00BF39EF"/>
    <w:rsid w:val="00C05A2A"/>
    <w:rsid w:val="00C062FC"/>
    <w:rsid w:val="00C11A27"/>
    <w:rsid w:val="00C143C7"/>
    <w:rsid w:val="00C14999"/>
    <w:rsid w:val="00C14B3F"/>
    <w:rsid w:val="00C232B7"/>
    <w:rsid w:val="00C27AF8"/>
    <w:rsid w:val="00C330BE"/>
    <w:rsid w:val="00C33E31"/>
    <w:rsid w:val="00C358A2"/>
    <w:rsid w:val="00C370EE"/>
    <w:rsid w:val="00C4025C"/>
    <w:rsid w:val="00C5364B"/>
    <w:rsid w:val="00C5615C"/>
    <w:rsid w:val="00C562E3"/>
    <w:rsid w:val="00C567DC"/>
    <w:rsid w:val="00C57490"/>
    <w:rsid w:val="00C57944"/>
    <w:rsid w:val="00C65180"/>
    <w:rsid w:val="00C71CBA"/>
    <w:rsid w:val="00C80C5F"/>
    <w:rsid w:val="00C829C9"/>
    <w:rsid w:val="00C83E53"/>
    <w:rsid w:val="00C91DB2"/>
    <w:rsid w:val="00C934A3"/>
    <w:rsid w:val="00C950DC"/>
    <w:rsid w:val="00CA0B0A"/>
    <w:rsid w:val="00CA1CA9"/>
    <w:rsid w:val="00CA4055"/>
    <w:rsid w:val="00CB0C4D"/>
    <w:rsid w:val="00CB2FD9"/>
    <w:rsid w:val="00CB329E"/>
    <w:rsid w:val="00CB4488"/>
    <w:rsid w:val="00CB6E66"/>
    <w:rsid w:val="00CB71A2"/>
    <w:rsid w:val="00CB7329"/>
    <w:rsid w:val="00CC07D3"/>
    <w:rsid w:val="00CC1F68"/>
    <w:rsid w:val="00CC3631"/>
    <w:rsid w:val="00CC6D0B"/>
    <w:rsid w:val="00CD33E0"/>
    <w:rsid w:val="00CD6A85"/>
    <w:rsid w:val="00CD6CA0"/>
    <w:rsid w:val="00CE1188"/>
    <w:rsid w:val="00CE1957"/>
    <w:rsid w:val="00CE5D58"/>
    <w:rsid w:val="00CF057F"/>
    <w:rsid w:val="00CF3886"/>
    <w:rsid w:val="00CF5489"/>
    <w:rsid w:val="00CF7FD4"/>
    <w:rsid w:val="00D00F18"/>
    <w:rsid w:val="00D061C3"/>
    <w:rsid w:val="00D11A35"/>
    <w:rsid w:val="00D12219"/>
    <w:rsid w:val="00D13248"/>
    <w:rsid w:val="00D232A7"/>
    <w:rsid w:val="00D23919"/>
    <w:rsid w:val="00D26491"/>
    <w:rsid w:val="00D26B5C"/>
    <w:rsid w:val="00D27294"/>
    <w:rsid w:val="00D33ECD"/>
    <w:rsid w:val="00D347FE"/>
    <w:rsid w:val="00D364FA"/>
    <w:rsid w:val="00D41083"/>
    <w:rsid w:val="00D42E31"/>
    <w:rsid w:val="00D4462B"/>
    <w:rsid w:val="00D464A7"/>
    <w:rsid w:val="00D4690D"/>
    <w:rsid w:val="00D47385"/>
    <w:rsid w:val="00D54EC0"/>
    <w:rsid w:val="00D55B13"/>
    <w:rsid w:val="00D55C38"/>
    <w:rsid w:val="00D5681F"/>
    <w:rsid w:val="00D56FD2"/>
    <w:rsid w:val="00D60A56"/>
    <w:rsid w:val="00D6197A"/>
    <w:rsid w:val="00D62690"/>
    <w:rsid w:val="00D649ED"/>
    <w:rsid w:val="00D67092"/>
    <w:rsid w:val="00D7122B"/>
    <w:rsid w:val="00D71A5E"/>
    <w:rsid w:val="00D74C48"/>
    <w:rsid w:val="00D76155"/>
    <w:rsid w:val="00D7798D"/>
    <w:rsid w:val="00D77BEB"/>
    <w:rsid w:val="00D8143B"/>
    <w:rsid w:val="00D81AC4"/>
    <w:rsid w:val="00D8400E"/>
    <w:rsid w:val="00D85577"/>
    <w:rsid w:val="00D85CB1"/>
    <w:rsid w:val="00D91844"/>
    <w:rsid w:val="00D97369"/>
    <w:rsid w:val="00DA3331"/>
    <w:rsid w:val="00DB2138"/>
    <w:rsid w:val="00DB7A5D"/>
    <w:rsid w:val="00DD231C"/>
    <w:rsid w:val="00DD3D35"/>
    <w:rsid w:val="00DD781A"/>
    <w:rsid w:val="00DE385F"/>
    <w:rsid w:val="00DE4BA7"/>
    <w:rsid w:val="00DE4E40"/>
    <w:rsid w:val="00DF482D"/>
    <w:rsid w:val="00DF6BCA"/>
    <w:rsid w:val="00E01F62"/>
    <w:rsid w:val="00E048C2"/>
    <w:rsid w:val="00E0766B"/>
    <w:rsid w:val="00E17251"/>
    <w:rsid w:val="00E203F8"/>
    <w:rsid w:val="00E23A4F"/>
    <w:rsid w:val="00E2501B"/>
    <w:rsid w:val="00E270B7"/>
    <w:rsid w:val="00E337F3"/>
    <w:rsid w:val="00E33961"/>
    <w:rsid w:val="00E4213D"/>
    <w:rsid w:val="00E61459"/>
    <w:rsid w:val="00E62BC1"/>
    <w:rsid w:val="00E73239"/>
    <w:rsid w:val="00E73858"/>
    <w:rsid w:val="00E91601"/>
    <w:rsid w:val="00E94AD7"/>
    <w:rsid w:val="00EA17A0"/>
    <w:rsid w:val="00EA6799"/>
    <w:rsid w:val="00EB174C"/>
    <w:rsid w:val="00EC0B2C"/>
    <w:rsid w:val="00EC2DCC"/>
    <w:rsid w:val="00EC5291"/>
    <w:rsid w:val="00ED32BF"/>
    <w:rsid w:val="00ED46E2"/>
    <w:rsid w:val="00EE1370"/>
    <w:rsid w:val="00EE1E63"/>
    <w:rsid w:val="00EE1F07"/>
    <w:rsid w:val="00EE49AB"/>
    <w:rsid w:val="00EE7674"/>
    <w:rsid w:val="00EF2763"/>
    <w:rsid w:val="00EF5009"/>
    <w:rsid w:val="00F01080"/>
    <w:rsid w:val="00F01107"/>
    <w:rsid w:val="00F1010B"/>
    <w:rsid w:val="00F1078C"/>
    <w:rsid w:val="00F14D71"/>
    <w:rsid w:val="00F17AE9"/>
    <w:rsid w:val="00F20584"/>
    <w:rsid w:val="00F23770"/>
    <w:rsid w:val="00F23E46"/>
    <w:rsid w:val="00F25772"/>
    <w:rsid w:val="00F30FCA"/>
    <w:rsid w:val="00F32349"/>
    <w:rsid w:val="00F327FA"/>
    <w:rsid w:val="00F414E2"/>
    <w:rsid w:val="00F451B4"/>
    <w:rsid w:val="00F455F8"/>
    <w:rsid w:val="00F46D85"/>
    <w:rsid w:val="00F51353"/>
    <w:rsid w:val="00F51B63"/>
    <w:rsid w:val="00F549BD"/>
    <w:rsid w:val="00F55331"/>
    <w:rsid w:val="00F55BCE"/>
    <w:rsid w:val="00F57921"/>
    <w:rsid w:val="00F63166"/>
    <w:rsid w:val="00F67D81"/>
    <w:rsid w:val="00F73013"/>
    <w:rsid w:val="00F82B03"/>
    <w:rsid w:val="00F82D45"/>
    <w:rsid w:val="00F92F53"/>
    <w:rsid w:val="00F951EF"/>
    <w:rsid w:val="00F95A62"/>
    <w:rsid w:val="00F96E7B"/>
    <w:rsid w:val="00FA33C9"/>
    <w:rsid w:val="00FA6C06"/>
    <w:rsid w:val="00FA6E89"/>
    <w:rsid w:val="00FB14E7"/>
    <w:rsid w:val="00FB1A35"/>
    <w:rsid w:val="00FC37DE"/>
    <w:rsid w:val="00FC5454"/>
    <w:rsid w:val="00FD629A"/>
    <w:rsid w:val="00FD69DB"/>
    <w:rsid w:val="00FE156B"/>
    <w:rsid w:val="00FE23F7"/>
    <w:rsid w:val="00FE31FA"/>
    <w:rsid w:val="00FE39E3"/>
    <w:rsid w:val="00FE4A08"/>
    <w:rsid w:val="00FF276F"/>
    <w:rsid w:val="00FF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D4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D4"/>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565500"/>
    <w:pPr>
      <w:keepNext/>
      <w:widowControl/>
      <w:autoSpaceDE/>
      <w:autoSpaceDN/>
      <w:adjustRightInd/>
      <w:spacing w:before="240" w:after="60"/>
      <w:outlineLvl w:val="1"/>
    </w:pPr>
    <w:rPr>
      <w:rFonts w:ascii="Courier New" w:eastAsiaTheme="majorEastAsia" w:hAnsi="Courier New"/>
      <w:b/>
      <w:bCs/>
      <w:iCs/>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C37D4"/>
  </w:style>
  <w:style w:type="paragraph" w:customStyle="1" w:styleId="Level1">
    <w:name w:val="Level 1"/>
    <w:basedOn w:val="Normal"/>
    <w:uiPriority w:val="99"/>
    <w:rsid w:val="002C37D4"/>
    <w:pPr>
      <w:ind w:left="1440" w:hanging="720"/>
    </w:pPr>
  </w:style>
  <w:style w:type="paragraph" w:customStyle="1" w:styleId="Body1">
    <w:name w:val="Body 1"/>
    <w:rsid w:val="004946E3"/>
    <w:pPr>
      <w:outlineLvl w:val="0"/>
    </w:pPr>
    <w:rPr>
      <w:rFonts w:ascii="Helvetica" w:eastAsia="ヒラギノ角ゴ Pro W3" w:hAnsi="Helvetica" w:cs="Times New Roman"/>
      <w:color w:val="000000"/>
      <w:szCs w:val="20"/>
    </w:rPr>
  </w:style>
  <w:style w:type="character" w:styleId="CommentReference">
    <w:name w:val="annotation reference"/>
    <w:basedOn w:val="DefaultParagraphFont"/>
    <w:uiPriority w:val="99"/>
    <w:semiHidden/>
    <w:unhideWhenUsed/>
    <w:rsid w:val="001B24D4"/>
    <w:rPr>
      <w:sz w:val="16"/>
      <w:szCs w:val="16"/>
    </w:rPr>
  </w:style>
  <w:style w:type="paragraph" w:styleId="CommentText">
    <w:name w:val="annotation text"/>
    <w:basedOn w:val="Normal"/>
    <w:link w:val="CommentTextChar"/>
    <w:uiPriority w:val="99"/>
    <w:semiHidden/>
    <w:unhideWhenUsed/>
    <w:rsid w:val="001B24D4"/>
    <w:rPr>
      <w:sz w:val="20"/>
      <w:szCs w:val="20"/>
    </w:rPr>
  </w:style>
  <w:style w:type="character" w:customStyle="1" w:styleId="CommentTextChar">
    <w:name w:val="Comment Text Char"/>
    <w:basedOn w:val="DefaultParagraphFont"/>
    <w:link w:val="CommentText"/>
    <w:uiPriority w:val="99"/>
    <w:semiHidden/>
    <w:rsid w:val="001B24D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24D4"/>
    <w:rPr>
      <w:b/>
      <w:bCs/>
    </w:rPr>
  </w:style>
  <w:style w:type="character" w:customStyle="1" w:styleId="CommentSubjectChar">
    <w:name w:val="Comment Subject Char"/>
    <w:basedOn w:val="CommentTextChar"/>
    <w:link w:val="CommentSubject"/>
    <w:uiPriority w:val="99"/>
    <w:semiHidden/>
    <w:rsid w:val="001B24D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B24D4"/>
    <w:rPr>
      <w:rFonts w:ascii="Tahoma" w:hAnsi="Tahoma" w:cs="Tahoma"/>
      <w:sz w:val="16"/>
      <w:szCs w:val="16"/>
    </w:rPr>
  </w:style>
  <w:style w:type="character" w:customStyle="1" w:styleId="BalloonTextChar">
    <w:name w:val="Balloon Text Char"/>
    <w:basedOn w:val="DefaultParagraphFont"/>
    <w:link w:val="BalloonText"/>
    <w:uiPriority w:val="99"/>
    <w:semiHidden/>
    <w:rsid w:val="001B24D4"/>
    <w:rPr>
      <w:rFonts w:ascii="Tahoma" w:hAnsi="Tahoma" w:cs="Tahoma"/>
      <w:sz w:val="16"/>
      <w:szCs w:val="16"/>
    </w:rPr>
  </w:style>
  <w:style w:type="paragraph" w:styleId="ListParagraph">
    <w:name w:val="List Paragraph"/>
    <w:basedOn w:val="Normal"/>
    <w:uiPriority w:val="34"/>
    <w:qFormat/>
    <w:rsid w:val="00BA4E13"/>
    <w:pPr>
      <w:widowControl/>
      <w:autoSpaceDE/>
      <w:autoSpaceDN/>
      <w:adjustRightInd/>
      <w:ind w:left="720"/>
      <w:contextualSpacing/>
    </w:pPr>
    <w:rPr>
      <w:rFonts w:eastAsia="Calibri"/>
      <w:szCs w:val="22"/>
    </w:rPr>
  </w:style>
  <w:style w:type="character" w:customStyle="1" w:styleId="Heading2Char">
    <w:name w:val="Heading 2 Char"/>
    <w:basedOn w:val="DefaultParagraphFont"/>
    <w:link w:val="Heading2"/>
    <w:uiPriority w:val="9"/>
    <w:rsid w:val="00565500"/>
    <w:rPr>
      <w:rFonts w:ascii="Courier New" w:eastAsiaTheme="majorEastAsia" w:hAnsi="Courier New" w:cs="Times New Roman"/>
      <w:b/>
      <w:bCs/>
      <w:iCs/>
      <w:sz w:val="24"/>
      <w:szCs w:val="28"/>
      <w:lang w:bidi="en-US"/>
    </w:rPr>
  </w:style>
  <w:style w:type="character" w:styleId="Emphasis">
    <w:name w:val="Emphasis"/>
    <w:basedOn w:val="DefaultParagraphFont"/>
    <w:qFormat/>
    <w:rsid w:val="00D60A56"/>
    <w:rPr>
      <w:rFonts w:ascii="Times New Roman" w:hAnsi="Times New Roman" w:cs="Times New Roman"/>
      <w:b/>
      <w:iCs/>
      <w:sz w:val="24"/>
    </w:rPr>
  </w:style>
  <w:style w:type="character" w:styleId="Hyperlink">
    <w:name w:val="Hyperlink"/>
    <w:basedOn w:val="DefaultParagraphFont"/>
    <w:uiPriority w:val="99"/>
    <w:semiHidden/>
    <w:unhideWhenUsed/>
    <w:rsid w:val="00FE23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7D4"/>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565500"/>
    <w:pPr>
      <w:keepNext/>
      <w:widowControl/>
      <w:autoSpaceDE/>
      <w:autoSpaceDN/>
      <w:adjustRightInd/>
      <w:spacing w:before="240" w:after="60"/>
      <w:outlineLvl w:val="1"/>
    </w:pPr>
    <w:rPr>
      <w:rFonts w:ascii="Courier New" w:eastAsiaTheme="majorEastAsia" w:hAnsi="Courier New"/>
      <w:b/>
      <w:bCs/>
      <w:iCs/>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C37D4"/>
  </w:style>
  <w:style w:type="paragraph" w:customStyle="1" w:styleId="Level1">
    <w:name w:val="Level 1"/>
    <w:basedOn w:val="Normal"/>
    <w:uiPriority w:val="99"/>
    <w:rsid w:val="002C37D4"/>
    <w:pPr>
      <w:ind w:left="1440" w:hanging="720"/>
    </w:pPr>
  </w:style>
  <w:style w:type="paragraph" w:customStyle="1" w:styleId="Body1">
    <w:name w:val="Body 1"/>
    <w:rsid w:val="004946E3"/>
    <w:pPr>
      <w:outlineLvl w:val="0"/>
    </w:pPr>
    <w:rPr>
      <w:rFonts w:ascii="Helvetica" w:eastAsia="ヒラギノ角ゴ Pro W3" w:hAnsi="Helvetica" w:cs="Times New Roman"/>
      <w:color w:val="000000"/>
      <w:szCs w:val="20"/>
    </w:rPr>
  </w:style>
  <w:style w:type="character" w:styleId="CommentReference">
    <w:name w:val="annotation reference"/>
    <w:basedOn w:val="DefaultParagraphFont"/>
    <w:uiPriority w:val="99"/>
    <w:semiHidden/>
    <w:unhideWhenUsed/>
    <w:rsid w:val="001B24D4"/>
    <w:rPr>
      <w:sz w:val="16"/>
      <w:szCs w:val="16"/>
    </w:rPr>
  </w:style>
  <w:style w:type="paragraph" w:styleId="CommentText">
    <w:name w:val="annotation text"/>
    <w:basedOn w:val="Normal"/>
    <w:link w:val="CommentTextChar"/>
    <w:uiPriority w:val="99"/>
    <w:semiHidden/>
    <w:unhideWhenUsed/>
    <w:rsid w:val="001B24D4"/>
    <w:rPr>
      <w:sz w:val="20"/>
      <w:szCs w:val="20"/>
    </w:rPr>
  </w:style>
  <w:style w:type="character" w:customStyle="1" w:styleId="CommentTextChar">
    <w:name w:val="Comment Text Char"/>
    <w:basedOn w:val="DefaultParagraphFont"/>
    <w:link w:val="CommentText"/>
    <w:uiPriority w:val="99"/>
    <w:semiHidden/>
    <w:rsid w:val="001B24D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24D4"/>
    <w:rPr>
      <w:b/>
      <w:bCs/>
    </w:rPr>
  </w:style>
  <w:style w:type="character" w:customStyle="1" w:styleId="CommentSubjectChar">
    <w:name w:val="Comment Subject Char"/>
    <w:basedOn w:val="CommentTextChar"/>
    <w:link w:val="CommentSubject"/>
    <w:uiPriority w:val="99"/>
    <w:semiHidden/>
    <w:rsid w:val="001B24D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B24D4"/>
    <w:rPr>
      <w:rFonts w:ascii="Tahoma" w:hAnsi="Tahoma" w:cs="Tahoma"/>
      <w:sz w:val="16"/>
      <w:szCs w:val="16"/>
    </w:rPr>
  </w:style>
  <w:style w:type="character" w:customStyle="1" w:styleId="BalloonTextChar">
    <w:name w:val="Balloon Text Char"/>
    <w:basedOn w:val="DefaultParagraphFont"/>
    <w:link w:val="BalloonText"/>
    <w:uiPriority w:val="99"/>
    <w:semiHidden/>
    <w:rsid w:val="001B24D4"/>
    <w:rPr>
      <w:rFonts w:ascii="Tahoma" w:hAnsi="Tahoma" w:cs="Tahoma"/>
      <w:sz w:val="16"/>
      <w:szCs w:val="16"/>
    </w:rPr>
  </w:style>
  <w:style w:type="paragraph" w:styleId="ListParagraph">
    <w:name w:val="List Paragraph"/>
    <w:basedOn w:val="Normal"/>
    <w:uiPriority w:val="34"/>
    <w:qFormat/>
    <w:rsid w:val="00BA4E13"/>
    <w:pPr>
      <w:widowControl/>
      <w:autoSpaceDE/>
      <w:autoSpaceDN/>
      <w:adjustRightInd/>
      <w:ind w:left="720"/>
      <w:contextualSpacing/>
    </w:pPr>
    <w:rPr>
      <w:rFonts w:eastAsia="Calibri"/>
      <w:szCs w:val="22"/>
    </w:rPr>
  </w:style>
  <w:style w:type="character" w:customStyle="1" w:styleId="Heading2Char">
    <w:name w:val="Heading 2 Char"/>
    <w:basedOn w:val="DefaultParagraphFont"/>
    <w:link w:val="Heading2"/>
    <w:uiPriority w:val="9"/>
    <w:rsid w:val="00565500"/>
    <w:rPr>
      <w:rFonts w:ascii="Courier New" w:eastAsiaTheme="majorEastAsia" w:hAnsi="Courier New" w:cs="Times New Roman"/>
      <w:b/>
      <w:bCs/>
      <w:iCs/>
      <w:sz w:val="24"/>
      <w:szCs w:val="28"/>
      <w:lang w:bidi="en-US"/>
    </w:rPr>
  </w:style>
  <w:style w:type="character" w:styleId="Emphasis">
    <w:name w:val="Emphasis"/>
    <w:basedOn w:val="DefaultParagraphFont"/>
    <w:qFormat/>
    <w:rsid w:val="00D60A56"/>
    <w:rPr>
      <w:rFonts w:ascii="Times New Roman" w:hAnsi="Times New Roman" w:cs="Times New Roman"/>
      <w:b/>
      <w:iCs/>
      <w:sz w:val="24"/>
    </w:rPr>
  </w:style>
  <w:style w:type="character" w:styleId="Hyperlink">
    <w:name w:val="Hyperlink"/>
    <w:basedOn w:val="DefaultParagraphFont"/>
    <w:uiPriority w:val="99"/>
    <w:semiHidden/>
    <w:unhideWhenUsed/>
    <w:rsid w:val="00FE23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20999">
      <w:bodyDiv w:val="1"/>
      <w:marLeft w:val="0"/>
      <w:marRight w:val="0"/>
      <w:marTop w:val="0"/>
      <w:marBottom w:val="0"/>
      <w:divBdr>
        <w:top w:val="none" w:sz="0" w:space="0" w:color="auto"/>
        <w:left w:val="none" w:sz="0" w:space="0" w:color="auto"/>
        <w:bottom w:val="none" w:sz="0" w:space="0" w:color="auto"/>
        <w:right w:val="none" w:sz="0" w:space="0" w:color="auto"/>
      </w:divBdr>
    </w:div>
    <w:div w:id="720984593">
      <w:bodyDiv w:val="1"/>
      <w:marLeft w:val="0"/>
      <w:marRight w:val="0"/>
      <w:marTop w:val="0"/>
      <w:marBottom w:val="0"/>
      <w:divBdr>
        <w:top w:val="none" w:sz="0" w:space="0" w:color="auto"/>
        <w:left w:val="none" w:sz="0" w:space="0" w:color="auto"/>
        <w:bottom w:val="none" w:sz="0" w:space="0" w:color="auto"/>
        <w:right w:val="none" w:sz="0" w:space="0" w:color="auto"/>
      </w:divBdr>
    </w:div>
    <w:div w:id="1028993435">
      <w:bodyDiv w:val="1"/>
      <w:marLeft w:val="0"/>
      <w:marRight w:val="0"/>
      <w:marTop w:val="0"/>
      <w:marBottom w:val="0"/>
      <w:divBdr>
        <w:top w:val="none" w:sz="0" w:space="0" w:color="auto"/>
        <w:left w:val="none" w:sz="0" w:space="0" w:color="auto"/>
        <w:bottom w:val="none" w:sz="0" w:space="0" w:color="auto"/>
        <w:right w:val="none" w:sz="0" w:space="0" w:color="auto"/>
      </w:divBdr>
    </w:div>
    <w:div w:id="1111243171">
      <w:bodyDiv w:val="1"/>
      <w:marLeft w:val="0"/>
      <w:marRight w:val="0"/>
      <w:marTop w:val="0"/>
      <w:marBottom w:val="0"/>
      <w:divBdr>
        <w:top w:val="none" w:sz="0" w:space="0" w:color="auto"/>
        <w:left w:val="none" w:sz="0" w:space="0" w:color="auto"/>
        <w:bottom w:val="none" w:sz="0" w:space="0" w:color="auto"/>
        <w:right w:val="none" w:sz="0" w:space="0" w:color="auto"/>
      </w:divBdr>
    </w:div>
    <w:div w:id="1531146966">
      <w:bodyDiv w:val="1"/>
      <w:marLeft w:val="0"/>
      <w:marRight w:val="0"/>
      <w:marTop w:val="0"/>
      <w:marBottom w:val="0"/>
      <w:divBdr>
        <w:top w:val="none" w:sz="0" w:space="0" w:color="auto"/>
        <w:left w:val="none" w:sz="0" w:space="0" w:color="auto"/>
        <w:bottom w:val="none" w:sz="0" w:space="0" w:color="auto"/>
        <w:right w:val="none" w:sz="0" w:space="0" w:color="auto"/>
      </w:divBdr>
    </w:div>
    <w:div w:id="1701659733">
      <w:bodyDiv w:val="1"/>
      <w:marLeft w:val="0"/>
      <w:marRight w:val="0"/>
      <w:marTop w:val="0"/>
      <w:marBottom w:val="0"/>
      <w:divBdr>
        <w:top w:val="none" w:sz="0" w:space="0" w:color="auto"/>
        <w:left w:val="none" w:sz="0" w:space="0" w:color="auto"/>
        <w:bottom w:val="none" w:sz="0" w:space="0" w:color="auto"/>
        <w:right w:val="none" w:sz="0" w:space="0" w:color="auto"/>
      </w:divBdr>
    </w:div>
    <w:div w:id="2016807278">
      <w:bodyDiv w:val="1"/>
      <w:marLeft w:val="0"/>
      <w:marRight w:val="0"/>
      <w:marTop w:val="0"/>
      <w:marBottom w:val="0"/>
      <w:divBdr>
        <w:top w:val="none" w:sz="0" w:space="0" w:color="auto"/>
        <w:left w:val="none" w:sz="0" w:space="0" w:color="auto"/>
        <w:bottom w:val="none" w:sz="0" w:space="0" w:color="auto"/>
        <w:right w:val="none" w:sz="0" w:space="0" w:color="auto"/>
      </w:divBdr>
    </w:div>
    <w:div w:id="213505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Status xmlns="6e37f627-9136-4205-91fe-e12f2ace61b6" xsi:nil="true"/>
    <IsAdded xmlns="6e37f627-9136-4205-91fe-e12f2ace61b6">true</IsAdded>
    <KpiDescription xmlns="http://schemas.microsoft.com/sharepoint/v3" xsi:nil="true"/>
    <Stage xmlns="e9278334-b622-4a58-8540-ff2039598570" Resolved="true">Emergency/Interim Rule</Stage>
    <Status_x0020_Link xmlns="6e37f627-9136-4205-91fe-e12f2ace61b6">
      <Url xsi:nil="true"/>
      <Description xsi:nil="true"/>
    </Status_x0020_Link>
    <RIN xmlns="6e37f627-9136-4205-91fe-e12f2ace61b6">0648-BD87</RIN>
  </documentManagement>
</p:properties>
</file>

<file path=customXml/item3.xml><?xml version="1.0" encoding="utf-8"?>
<ct:contentTypeSchema xmlns:ct="http://schemas.microsoft.com/office/2006/metadata/contentType" xmlns:ma="http://schemas.microsoft.com/office/2006/metadata/properties/metaAttributes" ct:_="" ma:_="" ma:contentTypeName="Attachment" ma:contentTypeID="0x0101004DD62A70CEC16A4585EDA10E106FD7BC006B819D671894DE4E98E1D2150A43A156" ma:contentTypeVersion="17" ma:contentTypeDescription="" ma:contentTypeScope="" ma:versionID="b441f2552eafd9aacbfebb3da790c32b">
  <xsd:schema xmlns:xsd="http://www.w3.org/2001/XMLSchema" xmlns:xs="http://www.w3.org/2001/XMLSchema" xmlns:p="http://schemas.microsoft.com/office/2006/metadata/properties" xmlns:ns1="http://schemas.microsoft.com/sharepoint/v3" xmlns:ns2="6e37f627-9136-4205-91fe-e12f2ace61b6" xmlns:ns4="e9278334-b622-4a58-8540-ff2039598570" targetNamespace="http://schemas.microsoft.com/office/2006/metadata/properties" ma:root="true" ma:fieldsID="69251f3af9e229e01358ddf3088ca75c" ns1:_="" ns2:_="" ns4:_="">
    <xsd:import namespace="http://schemas.microsoft.com/sharepoint/v3"/>
    <xsd:import namespace="6e37f627-9136-4205-91fe-e12f2ace61b6"/>
    <xsd:import namespace="e9278334-b622-4a58-8540-ff2039598570"/>
    <xsd:element name="properties">
      <xsd:complexType>
        <xsd:sequence>
          <xsd:element name="documentManagement">
            <xsd:complexType>
              <xsd:all>
                <xsd:element ref="ns2:RIN" minOccurs="0"/>
                <xsd:element ref="ns1:KpiDescription" minOccurs="0"/>
                <xsd:element ref="ns2:Document_x0020_Status" minOccurs="0"/>
                <xsd:element ref="ns2:Status_x0020_Link" minOccurs="0"/>
                <xsd:element ref="ns2:IsAdded" minOccurs="0"/>
                <xsd:element ref="ns4: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9"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37f627-9136-4205-91fe-e12f2ace61b6" elementFormDefault="qualified">
    <xsd:import namespace="http://schemas.microsoft.com/office/2006/documentManagement/types"/>
    <xsd:import namespace="http://schemas.microsoft.com/office/infopath/2007/PartnerControls"/>
    <xsd:element name="RIN" ma:index="8" nillable="true" ma:displayName="RIN" ma:internalName="RIN">
      <xsd:simpleType>
        <xsd:restriction base="dms:Text">
          <xsd:maxLength value="255"/>
        </xsd:restriction>
      </xsd:simpleType>
    </xsd:element>
    <xsd:element name="Document_x0020_Status" ma:index="10" nillable="true" ma:displayName="Document Status" ma:internalName="Document_x0020_Status">
      <xsd:simpleType>
        <xsd:restriction base="dms:Text">
          <xsd:maxLength value="255"/>
        </xsd:restriction>
      </xsd:simpleType>
    </xsd:element>
    <xsd:element name="Status_x0020_Link" ma:index="12" nillable="true" ma:displayName="Status Link" ma:format="Hyperlink" ma:internalName="Status_x0020_Link">
      <xsd:complexType>
        <xsd:complexContent>
          <xsd:extension base="dms:URL">
            <xsd:sequence>
              <xsd:element name="Url" type="dms:ValidUrl" minOccurs="0" nillable="true"/>
              <xsd:element name="Description" type="xsd:string" nillable="true"/>
            </xsd:sequence>
          </xsd:extension>
        </xsd:complexContent>
      </xsd:complexType>
    </xsd:element>
    <xsd:element name="IsAdded" ma:index="13" nillable="true" ma:displayName="IsAdded" ma:default="0" ma:internalName="IsAd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78334-b622-4a58-8540-ff2039598570" elementFormDefault="qualified">
    <xsd:import namespace="http://schemas.microsoft.com/office/2006/documentManagement/types"/>
    <xsd:import namespace="http://schemas.microsoft.com/office/infopath/2007/PartnerControls"/>
    <xsd:element name="Stage" ma:index="14" nillable="true" ma:displayName="Stage" ma:internalName="Stage">
      <xsd:complexType>
        <xsd:simpleContent>
          <xsd:extension base="dms:BusinessDataPrimaryField">
            <xsd:attribute name="BdcField" type="xsd:string" fixed="Name"/>
            <xsd:attribute name="RelatedFieldWssStaticName" type="xsd:string" fixed="RMS_x0020_Stage_x0020_content_x0020_type_ID"/>
            <xsd:attribute name="SecondaryFieldBdcNames" type="xsd:string" fixed="0"/>
            <xsd:attribute name="SecondaryFieldsWssStaticNames" type="xsd:string" fixed="0"/>
            <xsd:attribute name="SystemInstance" type="xsd:string" fixed="EWSS_RMS"/>
            <xsd:attribute name="EntityNamespace" type="xsd:string" fixed="https://ogc.it.census.gov/edmssites/RTS/"/>
            <xsd:attribute name="EntityName" type="xsd:string" fixed="RMS Stage content type"/>
            <xsd:attribute name="RelatedFieldBDCField" type="xsd:string" fixed=""/>
            <xsd:attribute name="Resolved" type="xsd:string" fixed="true"/>
          </xsd:extension>
        </xsd:simple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C6872-180A-420F-8963-A40D802E8AD6}">
  <ds:schemaRefs>
    <ds:schemaRef ds:uri="http://schemas.microsoft.com/sharepoint/v3/contenttype/forms"/>
  </ds:schemaRefs>
</ds:datastoreItem>
</file>

<file path=customXml/itemProps2.xml><?xml version="1.0" encoding="utf-8"?>
<ds:datastoreItem xmlns:ds="http://schemas.openxmlformats.org/officeDocument/2006/customXml" ds:itemID="{E5361237-BFB4-442C-86F6-B55D28D69C70}">
  <ds:schemaRefs>
    <ds:schemaRef ds:uri="http://schemas.microsoft.com/office/2006/metadata/properties"/>
    <ds:schemaRef ds:uri="http://schemas.microsoft.com/office/infopath/2007/PartnerControls"/>
    <ds:schemaRef ds:uri="6e37f627-9136-4205-91fe-e12f2ace61b6"/>
    <ds:schemaRef ds:uri="http://schemas.microsoft.com/sharepoint/v3"/>
    <ds:schemaRef ds:uri="e9278334-b622-4a58-8540-ff2039598570"/>
  </ds:schemaRefs>
</ds:datastoreItem>
</file>

<file path=customXml/itemProps3.xml><?xml version="1.0" encoding="utf-8"?>
<ds:datastoreItem xmlns:ds="http://schemas.openxmlformats.org/officeDocument/2006/customXml" ds:itemID="{77C3DB6F-C3BE-41CD-AEAD-B5C9AB05D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37f627-9136-4205-91fe-e12f2ace61b6"/>
    <ds:schemaRef ds:uri="e9278334-b622-4a58-8540-ff2039598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24B653-BF52-4521-8211-C5BCE3AF5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SERO</Company>
  <LinksUpToDate>false</LinksUpToDate>
  <CharactersWithSpaces>10919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anik.clemens</dc:creator>
  <cp:lastModifiedBy>Scott Sandorf</cp:lastModifiedBy>
  <cp:revision>3</cp:revision>
  <cp:lastPrinted>2014-03-28T19:21:00Z</cp:lastPrinted>
  <dcterms:created xsi:type="dcterms:W3CDTF">2014-09-18T19:56:00Z</dcterms:created>
  <dcterms:modified xsi:type="dcterms:W3CDTF">2014-09-18T20:00:00Z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0x0101004DD62A70CEC16A4585EDA10E106FD7BC006B819D671894DE4E98E1D2150A43A156</vt:lpwstr>
  </property>
  <property fmtid="{D5CDD505-2E9C-101B-9397-08002B2CF9AE}" pid="3" name="RMS Stage content type_ID">
    <vt:lpwstr>__bg800013006300</vt:lpwstr>
  </property>
</Properties>
</file>