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A91245" w:rsidRPr="00A91245" w:rsidTr="00F71AAA">
        <w:tblPrEx>
          <w:tblCellMar>
            <w:top w:w="0" w:type="dxa"/>
            <w:left w:w="0" w:type="dxa"/>
            <w:bottom w:w="0" w:type="dxa"/>
            <w:right w:w="0" w:type="dxa"/>
          </w:tblCellMar>
        </w:tblPrEx>
        <w:tc>
          <w:tcPr>
            <w:tcW w:w="2250" w:type="dxa"/>
          </w:tcPr>
          <w:p w:rsidR="00A91245" w:rsidRPr="00A91245" w:rsidRDefault="00DA1905" w:rsidP="00A91245">
            <w:pPr>
              <w:widowControl/>
              <w:tabs>
                <w:tab w:val="left" w:pos="1440"/>
                <w:tab w:val="left" w:pos="4050"/>
                <w:tab w:val="left" w:pos="4140"/>
              </w:tabs>
              <w:autoSpaceDE/>
              <w:autoSpaceDN/>
              <w:adjustRightInd/>
              <w:rPr>
                <w:rFonts w:ascii="Times New Roman" w:hAnsi="Times New Roman" w:cs="Times New Roman"/>
                <w:szCs w:val="20"/>
              </w:rPr>
            </w:pPr>
            <w:r>
              <w:rPr>
                <w:rFonts w:ascii="Times" w:hAnsi="Times" w:cs="Times New Roman"/>
                <w:noProof/>
                <w:szCs w:val="20"/>
              </w:rPr>
              <w:drawing>
                <wp:inline distT="0" distB="0" distL="0" distR="0">
                  <wp:extent cx="1178560" cy="11785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tc>
        <w:tc>
          <w:tcPr>
            <w:tcW w:w="8370" w:type="dxa"/>
          </w:tcPr>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b/>
                <w:sz w:val="30"/>
                <w:szCs w:val="20"/>
              </w:rPr>
            </w:pPr>
            <w:r w:rsidRPr="00A91245">
              <w:rPr>
                <w:rFonts w:ascii="Times New Roman" w:hAnsi="Times New Roman" w:cs="Times New Roman"/>
                <w:b/>
                <w:sz w:val="30"/>
                <w:szCs w:val="20"/>
              </w:rPr>
              <w:t>SOUTH ATLANTIC FISHERY MANAGEMENT COUNCIL</w:t>
            </w: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b/>
                <w:szCs w:val="20"/>
              </w:rPr>
            </w:pP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sz w:val="20"/>
                <w:szCs w:val="20"/>
              </w:rPr>
            </w:pPr>
            <w:r w:rsidRPr="00A91245">
              <w:rPr>
                <w:rFonts w:ascii="Times New Roman" w:hAnsi="Times New Roman" w:cs="Times New Roman"/>
                <w:sz w:val="20"/>
                <w:szCs w:val="20"/>
              </w:rPr>
              <w:t>4055 FABER PLACE DRIVE, SUITE 201</w:t>
            </w: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sz w:val="20"/>
                <w:szCs w:val="20"/>
              </w:rPr>
            </w:pPr>
            <w:r w:rsidRPr="00A91245">
              <w:rPr>
                <w:rFonts w:ascii="Times New Roman" w:hAnsi="Times New Roman" w:cs="Times New Roman"/>
                <w:sz w:val="20"/>
                <w:szCs w:val="20"/>
              </w:rPr>
              <w:t>NORTH CHARLESTON, SOUTH CAROLINA 29405</w:t>
            </w: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sz w:val="20"/>
                <w:szCs w:val="20"/>
              </w:rPr>
            </w:pPr>
            <w:r w:rsidRPr="00A91245">
              <w:rPr>
                <w:rFonts w:ascii="Times New Roman" w:hAnsi="Times New Roman" w:cs="Times New Roman"/>
                <w:sz w:val="20"/>
                <w:szCs w:val="20"/>
              </w:rPr>
              <w:t>TEL  843/571-4366</w:t>
            </w:r>
            <w:r w:rsidRPr="00A91245">
              <w:rPr>
                <w:rFonts w:ascii="Times New Roman" w:hAnsi="Times New Roman" w:cs="Times New Roman"/>
                <w:sz w:val="20"/>
                <w:szCs w:val="20"/>
              </w:rPr>
              <w:tab/>
              <w:t>FAX  843/769-4520</w:t>
            </w: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sz w:val="20"/>
                <w:szCs w:val="20"/>
              </w:rPr>
            </w:pPr>
            <w:r w:rsidRPr="00A91245">
              <w:rPr>
                <w:rFonts w:ascii="Times New Roman" w:hAnsi="Times New Roman" w:cs="Times New Roman"/>
                <w:sz w:val="20"/>
                <w:szCs w:val="20"/>
              </w:rPr>
              <w:t>Toll Free 1-866-SAFMC-10</w:t>
            </w:r>
          </w:p>
          <w:p w:rsidR="00A91245" w:rsidRPr="00A91245" w:rsidRDefault="00A91245" w:rsidP="00A91245">
            <w:pPr>
              <w:widowControl/>
              <w:tabs>
                <w:tab w:val="left" w:pos="4050"/>
                <w:tab w:val="left" w:pos="4140"/>
              </w:tabs>
              <w:autoSpaceDE/>
              <w:autoSpaceDN/>
              <w:adjustRightInd/>
              <w:jc w:val="center"/>
              <w:rPr>
                <w:rFonts w:ascii="Times New Roman" w:hAnsi="Times New Roman" w:cs="Times New Roman"/>
                <w:sz w:val="20"/>
                <w:szCs w:val="20"/>
              </w:rPr>
            </w:pPr>
            <w:r w:rsidRPr="00A91245">
              <w:rPr>
                <w:rFonts w:ascii="Times New Roman" w:hAnsi="Times New Roman" w:cs="Times New Roman"/>
                <w:sz w:val="20"/>
                <w:szCs w:val="20"/>
              </w:rPr>
              <w:t>email: safmc@safmc.net       web page: www.safmc.net</w:t>
            </w:r>
          </w:p>
          <w:p w:rsidR="00A91245" w:rsidRPr="00A91245" w:rsidRDefault="00A91245" w:rsidP="00A91245">
            <w:pPr>
              <w:widowControl/>
              <w:tabs>
                <w:tab w:val="left" w:pos="4050"/>
                <w:tab w:val="left" w:pos="4140"/>
                <w:tab w:val="right" w:pos="8380"/>
              </w:tabs>
              <w:autoSpaceDE/>
              <w:autoSpaceDN/>
              <w:adjustRightInd/>
              <w:jc w:val="both"/>
              <w:rPr>
                <w:rFonts w:ascii="Times New Roman" w:hAnsi="Times New Roman" w:cs="Times New Roman"/>
                <w:sz w:val="20"/>
                <w:szCs w:val="20"/>
              </w:rPr>
            </w:pPr>
          </w:p>
          <w:p w:rsidR="00A91245" w:rsidRPr="00A91245" w:rsidRDefault="00A91245" w:rsidP="00A91245">
            <w:pPr>
              <w:widowControl/>
              <w:tabs>
                <w:tab w:val="left" w:pos="4050"/>
                <w:tab w:val="left" w:pos="4140"/>
                <w:tab w:val="right" w:pos="8380"/>
              </w:tabs>
              <w:autoSpaceDE/>
              <w:autoSpaceDN/>
              <w:adjustRightInd/>
              <w:rPr>
                <w:rFonts w:ascii="Times New Roman" w:hAnsi="Times New Roman" w:cs="Times New Roman"/>
                <w:sz w:val="20"/>
                <w:szCs w:val="20"/>
              </w:rPr>
            </w:pPr>
            <w:r w:rsidRPr="00A91245">
              <w:rPr>
                <w:rFonts w:ascii="Times New Roman" w:hAnsi="Times New Roman" w:cs="Times New Roman"/>
                <w:sz w:val="20"/>
                <w:szCs w:val="20"/>
              </w:rPr>
              <w:t>David Cupka, Chairman                                         Robert K. Mahood, Executive Director</w:t>
            </w:r>
          </w:p>
          <w:p w:rsidR="00A91245" w:rsidRPr="00A91245" w:rsidRDefault="00A91245" w:rsidP="00A91245">
            <w:pPr>
              <w:widowControl/>
              <w:tabs>
                <w:tab w:val="left" w:pos="4050"/>
                <w:tab w:val="left" w:pos="4140"/>
              </w:tabs>
              <w:autoSpaceDE/>
              <w:autoSpaceDN/>
              <w:adjustRightInd/>
              <w:rPr>
                <w:rFonts w:ascii="Times New Roman" w:hAnsi="Times New Roman" w:cs="Times New Roman"/>
                <w:sz w:val="20"/>
                <w:szCs w:val="20"/>
              </w:rPr>
            </w:pPr>
            <w:r w:rsidRPr="00A91245">
              <w:rPr>
                <w:rFonts w:ascii="Times New Roman" w:hAnsi="Times New Roman" w:cs="Times New Roman"/>
                <w:sz w:val="20"/>
                <w:szCs w:val="20"/>
              </w:rPr>
              <w:t xml:space="preserve">Ben Hartig, Vice Chairman                                Gregg T. Waugh, Deputy Executive Director </w:t>
            </w:r>
          </w:p>
        </w:tc>
      </w:tr>
    </w:tbl>
    <w:p w:rsidR="00A91245" w:rsidRPr="00A91245" w:rsidRDefault="00A91245" w:rsidP="00A91245">
      <w:pPr>
        <w:widowControl/>
        <w:tabs>
          <w:tab w:val="left" w:pos="4320"/>
        </w:tabs>
        <w:autoSpaceDE/>
        <w:autoSpaceDN/>
        <w:adjustRightInd/>
        <w:rPr>
          <w:rFonts w:ascii="Times" w:hAnsi="Times" w:cs="Times New Roman"/>
          <w:b/>
          <w:color w:val="000000"/>
          <w:sz w:val="22"/>
          <w:szCs w:val="22"/>
        </w:rPr>
      </w:pPr>
    </w:p>
    <w:p w:rsidR="00000000" w:rsidRDefault="00C46A9E">
      <w:pPr>
        <w:jc w:val="center"/>
        <w:rPr>
          <w:rFonts w:ascii="Times New Roman" w:hAnsi="Times New Roman" w:cs="Times New Roman"/>
          <w:sz w:val="23"/>
          <w:szCs w:val="23"/>
        </w:rPr>
      </w:pPr>
      <w:r>
        <w:rPr>
          <w:sz w:val="23"/>
          <w:szCs w:val="23"/>
        </w:rPr>
        <w:t xml:space="preserve"> </w:t>
      </w:r>
      <w:r>
        <w:rPr>
          <w:rFonts w:ascii="Times New Roman" w:hAnsi="Times New Roman" w:cs="Times New Roman"/>
          <w:b/>
          <w:bCs/>
          <w:sz w:val="23"/>
          <w:szCs w:val="23"/>
        </w:rPr>
        <w:t xml:space="preserve"> </w:t>
      </w:r>
    </w:p>
    <w:p w:rsidR="00000000" w:rsidRDefault="00C46A9E">
      <w:pPr>
        <w:jc w:val="center"/>
        <w:rPr>
          <w:rFonts w:ascii="Times New Roman" w:hAnsi="Times New Roman" w:cs="Times New Roman"/>
          <w:b/>
          <w:bCs/>
          <w:sz w:val="23"/>
          <w:szCs w:val="23"/>
        </w:rPr>
      </w:pPr>
      <w:r>
        <w:rPr>
          <w:rFonts w:ascii="Times New Roman" w:hAnsi="Times New Roman" w:cs="Times New Roman"/>
          <w:b/>
          <w:bCs/>
          <w:sz w:val="23"/>
          <w:szCs w:val="23"/>
        </w:rPr>
        <w:t xml:space="preserve">SAFMC Policy for Protection and Enhancement of Marine Submerged Aquatic Vegetation (SAV) Habitat </w:t>
      </w:r>
    </w:p>
    <w:p w:rsidR="00A91245" w:rsidRPr="00A91245" w:rsidRDefault="00A91245" w:rsidP="00A91245">
      <w:pPr>
        <w:pStyle w:val="Default"/>
        <w:jc w:val="center"/>
        <w:rPr>
          <w:b/>
        </w:rPr>
      </w:pPr>
      <w:r w:rsidRPr="00A91245">
        <w:rPr>
          <w:b/>
        </w:rPr>
        <w:t>(</w:t>
      </w:r>
      <w:r>
        <w:rPr>
          <w:b/>
        </w:rPr>
        <w:t>Re-</w:t>
      </w:r>
      <w:r w:rsidRPr="00A91245">
        <w:rPr>
          <w:b/>
        </w:rPr>
        <w:t>Draft April 2013)</w:t>
      </w:r>
    </w:p>
    <w:p w:rsidR="00000000" w:rsidRDefault="00C46A9E">
      <w:pPr>
        <w:jc w:val="center"/>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The South Atlantic Fishery Management Council (SAFMC) and the Habitat and Environmental Protection Advisor</w:t>
      </w:r>
      <w:r>
        <w:rPr>
          <w:rFonts w:ascii="Times New Roman" w:hAnsi="Times New Roman" w:cs="Times New Roman"/>
          <w:sz w:val="23"/>
          <w:szCs w:val="23"/>
        </w:rPr>
        <w:t>y Panel has considered the issue of the decline of Marine Submerged Aquatic Vegetation SAV (or seagrass) habitat in Florida and North Carolina as it relates to Council habitat policy.  Subsequently, the Council’s Habitat Committee requested that the Habita</w:t>
      </w:r>
      <w:r>
        <w:rPr>
          <w:rFonts w:ascii="Times New Roman" w:hAnsi="Times New Roman" w:cs="Times New Roman"/>
          <w:sz w:val="23"/>
          <w:szCs w:val="23"/>
        </w:rPr>
        <w:t xml:space="preserve">t Advisory Panel develop the following policy statement to support Council efforts to protect and enhance habitat for managed species.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rPr>
          <w:rFonts w:ascii="Times New Roman" w:hAnsi="Times New Roman" w:cs="Times New Roman"/>
          <w:sz w:val="23"/>
          <w:szCs w:val="23"/>
        </w:rPr>
      </w:pPr>
      <w:r>
        <w:rPr>
          <w:rFonts w:ascii="Times New Roman" w:hAnsi="Times New Roman" w:cs="Times New Roman"/>
          <w:b/>
          <w:bCs/>
          <w:sz w:val="23"/>
          <w:szCs w:val="23"/>
        </w:rPr>
        <w:t xml:space="preserve">Description and Function: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In the South Atlantic region, SAV is found primarily in the states of Florida and North Car</w:t>
      </w:r>
      <w:r>
        <w:rPr>
          <w:rFonts w:ascii="Times New Roman" w:hAnsi="Times New Roman" w:cs="Times New Roman"/>
          <w:sz w:val="23"/>
          <w:szCs w:val="23"/>
        </w:rPr>
        <w:t>olina where environmental conditions are ideal for the propagation of seagrasses.  The distribution of SAV habitat is indicative of its importance to economically important fisheries:  in North Carolina, total SAV coverage is estimated to be 200,000 acres;</w:t>
      </w:r>
      <w:r>
        <w:rPr>
          <w:rFonts w:ascii="Times New Roman" w:hAnsi="Times New Roman" w:cs="Times New Roman"/>
          <w:sz w:val="23"/>
          <w:szCs w:val="23"/>
        </w:rPr>
        <w:t xml:space="preserve"> in Florida, the total SAV coverage is estimated to be 2.9 million acres.  SAV serves several valuable ecological functions in the marine systems where it occurs.  Food and shelter afforded by SAV result in a complex and dynamic system that provides a prim</w:t>
      </w:r>
      <w:r>
        <w:rPr>
          <w:rFonts w:ascii="Times New Roman" w:hAnsi="Times New Roman" w:cs="Times New Roman"/>
          <w:sz w:val="23"/>
          <w:szCs w:val="23"/>
        </w:rPr>
        <w:t>ary nursery habitat for various organisms that is important both to the overall system ecology as well as to commercial and recreationally important fisheries.  SAV habitat is valuable both ecologically as well as economically; as feeding, breeding, and nu</w:t>
      </w:r>
      <w:r>
        <w:rPr>
          <w:rFonts w:ascii="Times New Roman" w:hAnsi="Times New Roman" w:cs="Times New Roman"/>
          <w:sz w:val="23"/>
          <w:szCs w:val="23"/>
        </w:rPr>
        <w:t>rsery ground for numerous estuarine species, SAV provides for rich ecosystem diversity.  Further, a number of fish and shellfish species, around which is built several vigorous commercial and recreational fisheries, rely on SAV habitat for a least a portio</w:t>
      </w:r>
      <w:r>
        <w:rPr>
          <w:rFonts w:ascii="Times New Roman" w:hAnsi="Times New Roman" w:cs="Times New Roman"/>
          <w:sz w:val="23"/>
          <w:szCs w:val="23"/>
        </w:rPr>
        <w:t xml:space="preserve">n of their life cycles.  For more detailed discussion, please see Appendix 1. </w:t>
      </w:r>
    </w:p>
    <w:p w:rsidR="00000000" w:rsidRDefault="00C46A9E">
      <w:pPr>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rPr>
          <w:rFonts w:ascii="Times New Roman" w:hAnsi="Times New Roman" w:cs="Times New Roman"/>
          <w:sz w:val="23"/>
          <w:szCs w:val="23"/>
        </w:rPr>
      </w:pPr>
      <w:r>
        <w:rPr>
          <w:rFonts w:ascii="Times New Roman" w:hAnsi="Times New Roman" w:cs="Times New Roman"/>
          <w:b/>
          <w:bCs/>
          <w:sz w:val="23"/>
          <w:szCs w:val="23"/>
        </w:rPr>
        <w:t xml:space="preserve">Status: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SAV habitat is currently threatened by the cumulative effects of overpopulation and consequent commercial development and recreation in the coastal zone.  The major a</w:t>
      </w:r>
      <w:r>
        <w:rPr>
          <w:rFonts w:ascii="Times New Roman" w:hAnsi="Times New Roman" w:cs="Times New Roman"/>
          <w:sz w:val="23"/>
          <w:szCs w:val="23"/>
        </w:rPr>
        <w:t xml:space="preserve">nthropogenic threats to SAV habitat include: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rPr>
          <w:rFonts w:ascii="Times New Roman" w:hAnsi="Times New Roman" w:cs="Times New Roman"/>
          <w:sz w:val="23"/>
          <w:szCs w:val="23"/>
        </w:rPr>
      </w:pPr>
      <w:r>
        <w:rPr>
          <w:rFonts w:ascii="Times New Roman" w:hAnsi="Times New Roman" w:cs="Times New Roman"/>
          <w:sz w:val="23"/>
          <w:szCs w:val="23"/>
        </w:rPr>
        <w:t xml:space="preserve"> (1) mechanical damage due to: </w:t>
      </w:r>
    </w:p>
    <w:p w:rsidR="00000000" w:rsidRDefault="00C46A9E">
      <w:pPr>
        <w:rPr>
          <w:rFonts w:ascii="Times New Roman" w:hAnsi="Times New Roman" w:cs="Times New Roman"/>
          <w:sz w:val="23"/>
          <w:szCs w:val="23"/>
        </w:rPr>
      </w:pPr>
      <w:r>
        <w:rPr>
          <w:rFonts w:ascii="Times New Roman" w:hAnsi="Times New Roman" w:cs="Times New Roman"/>
          <w:sz w:val="23"/>
          <w:szCs w:val="23"/>
        </w:rPr>
        <w:t xml:space="preserve">  (a)  propeller damage from boats,    </w:t>
      </w:r>
    </w:p>
    <w:p w:rsidR="00000000" w:rsidRDefault="00C46A9E">
      <w:pPr>
        <w:rPr>
          <w:rFonts w:ascii="Times New Roman" w:hAnsi="Times New Roman" w:cs="Times New Roman"/>
          <w:sz w:val="23"/>
          <w:szCs w:val="23"/>
        </w:rPr>
      </w:pPr>
      <w:r>
        <w:rPr>
          <w:rFonts w:ascii="Times New Roman" w:hAnsi="Times New Roman" w:cs="Times New Roman"/>
          <w:sz w:val="23"/>
          <w:szCs w:val="23"/>
        </w:rPr>
        <w:t xml:space="preserve">  (b)  bottom-disturbing fish harvesting techniques, </w:t>
      </w:r>
    </w:p>
    <w:p w:rsidR="00000000" w:rsidRDefault="00C46A9E">
      <w:pPr>
        <w:rPr>
          <w:rFonts w:ascii="Times New Roman" w:hAnsi="Times New Roman" w:cs="Times New Roman"/>
          <w:sz w:val="23"/>
          <w:szCs w:val="23"/>
        </w:rPr>
      </w:pPr>
      <w:r>
        <w:rPr>
          <w:rFonts w:ascii="Times New Roman" w:hAnsi="Times New Roman" w:cs="Times New Roman"/>
          <w:sz w:val="23"/>
          <w:szCs w:val="23"/>
        </w:rPr>
        <w:t xml:space="preserve">  (c)  dredging and filling; </w:t>
      </w:r>
    </w:p>
    <w:p w:rsidR="00000000" w:rsidRDefault="00C46A9E">
      <w:pPr>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rPr>
          <w:rFonts w:ascii="Times New Roman" w:hAnsi="Times New Roman" w:cs="Times New Roman"/>
          <w:sz w:val="23"/>
          <w:szCs w:val="23"/>
        </w:rPr>
      </w:pPr>
      <w:r>
        <w:rPr>
          <w:rFonts w:ascii="Times New Roman" w:hAnsi="Times New Roman" w:cs="Times New Roman"/>
          <w:sz w:val="23"/>
          <w:szCs w:val="23"/>
        </w:rPr>
        <w:t xml:space="preserve"> (2) biological degradation due to: </w:t>
      </w:r>
    </w:p>
    <w:p w:rsidR="00000000" w:rsidRDefault="00C46A9E">
      <w:pPr>
        <w:ind w:left="2160" w:hanging="720"/>
        <w:rPr>
          <w:rFonts w:ascii="Times New Roman" w:hAnsi="Times New Roman" w:cs="Times New Roman"/>
          <w:sz w:val="23"/>
          <w:szCs w:val="23"/>
        </w:rPr>
      </w:pPr>
      <w:r>
        <w:rPr>
          <w:rFonts w:ascii="Times New Roman" w:hAnsi="Times New Roman" w:cs="Times New Roman"/>
          <w:sz w:val="23"/>
          <w:szCs w:val="23"/>
        </w:rPr>
        <w:t xml:space="preserve">(a)  water quality deterioration by modification of temperature, salinity, and light attenuation regimes; </w:t>
      </w:r>
    </w:p>
    <w:p w:rsidR="00000000" w:rsidRDefault="00C46A9E">
      <w:pPr>
        <w:ind w:left="2160" w:hanging="720"/>
        <w:rPr>
          <w:rFonts w:ascii="Times New Roman" w:hAnsi="Times New Roman" w:cs="Times New Roman"/>
          <w:sz w:val="23"/>
          <w:szCs w:val="23"/>
        </w:rPr>
      </w:pPr>
      <w:r>
        <w:rPr>
          <w:rFonts w:ascii="Times New Roman" w:hAnsi="Times New Roman" w:cs="Times New Roman"/>
          <w:sz w:val="23"/>
          <w:szCs w:val="23"/>
        </w:rPr>
        <w:lastRenderedPageBreak/>
        <w:t xml:space="preserve">(b)  addition of organic and inorganic chemicals. </w:t>
      </w:r>
    </w:p>
    <w:p w:rsidR="00000000" w:rsidRDefault="00C46A9E">
      <w:pPr>
        <w:pageBreakBefore/>
        <w:rPr>
          <w:rFonts w:ascii="Times New Roman" w:hAnsi="Times New Roman" w:cs="Times New Roman"/>
          <w:sz w:val="23"/>
          <w:szCs w:val="23"/>
        </w:rPr>
      </w:pPr>
      <w:r>
        <w:rPr>
          <w:rFonts w:ascii="Times New Roman" w:hAnsi="Times New Roman" w:cs="Times New Roman"/>
          <w:sz w:val="23"/>
          <w:szCs w:val="23"/>
        </w:rPr>
        <w:lastRenderedPageBreak/>
        <w:t xml:space="preserve">SAV habitat in both Florida and North Carolina has experienced declines from both natural and </w:t>
      </w:r>
      <w:r>
        <w:rPr>
          <w:rFonts w:ascii="Times New Roman" w:hAnsi="Times New Roman" w:cs="Times New Roman"/>
          <w:sz w:val="23"/>
          <w:szCs w:val="23"/>
        </w:rPr>
        <w:t>anthropogenic causes.  However, conservation measures taken by state and federal agencies have produced positive results.  The national Marine Fisheries Service has produced maps of SAV habitat in the Albemarle-Pamlico Sound region of North Carolina to hel</w:t>
      </w:r>
      <w:r>
        <w:rPr>
          <w:rFonts w:ascii="Times New Roman" w:hAnsi="Times New Roman" w:cs="Times New Roman"/>
          <w:sz w:val="23"/>
          <w:szCs w:val="23"/>
        </w:rPr>
        <w:t>p stem the loss of this critical habitat.  The threats to this habitat and the potential for successful conservation measures highlight the need to address the decline of SAV.  Therefore, the South Atlantic Council recommends immediate and direct action be</w:t>
      </w:r>
      <w:r>
        <w:rPr>
          <w:rFonts w:ascii="Times New Roman" w:hAnsi="Times New Roman" w:cs="Times New Roman"/>
          <w:sz w:val="23"/>
          <w:szCs w:val="23"/>
        </w:rPr>
        <w:t xml:space="preserve"> taken to stem the loss of this essential habitat.  For more detailed discussion, please see Appendix 2. </w:t>
      </w:r>
    </w:p>
    <w:p w:rsidR="00000000" w:rsidRDefault="00C46A9E">
      <w:pPr>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rPr>
          <w:rFonts w:ascii="Times New Roman" w:hAnsi="Times New Roman" w:cs="Times New Roman"/>
          <w:sz w:val="23"/>
          <w:szCs w:val="23"/>
        </w:rPr>
      </w:pPr>
      <w:r>
        <w:rPr>
          <w:rFonts w:ascii="Times New Roman" w:hAnsi="Times New Roman" w:cs="Times New Roman"/>
          <w:b/>
          <w:bCs/>
          <w:sz w:val="23"/>
          <w:szCs w:val="23"/>
        </w:rPr>
        <w:t xml:space="preserve">Management: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Conservation of existing SAV habitat is critical to the maintenance of the living resources that depend on these systems.  A number of </w:t>
      </w:r>
      <w:r>
        <w:rPr>
          <w:rFonts w:ascii="Times New Roman" w:hAnsi="Times New Roman" w:cs="Times New Roman"/>
          <w:sz w:val="23"/>
          <w:szCs w:val="23"/>
        </w:rPr>
        <w:t>federal and state laws and regulations apply to modifications, either direct or indirect, to SAV habitat.  However, to date the state and federal regulatory process has accomplished little to slow the decline of SAV habitat.  Furthermore, mitigative measur</w:t>
      </w:r>
      <w:r>
        <w:rPr>
          <w:rFonts w:ascii="Times New Roman" w:hAnsi="Times New Roman" w:cs="Times New Roman"/>
          <w:sz w:val="23"/>
          <w:szCs w:val="23"/>
        </w:rPr>
        <w:t>es to restore or enhance impacted SAV have met with little success.  These habitats cannot be readily restored; the South Atlantic Council is not aware of any seagrass restoration project that has ever prevented a net loss of SAV habitat.  It has been diff</w:t>
      </w:r>
      <w:r>
        <w:rPr>
          <w:rFonts w:ascii="Times New Roman" w:hAnsi="Times New Roman" w:cs="Times New Roman"/>
          <w:sz w:val="23"/>
          <w:szCs w:val="23"/>
        </w:rPr>
        <w:t xml:space="preserve">icult to implement effective resource management initiatives to preserve existing seagrass habitat resources due to the lack of adequate documentation and specific cause/effect relationships.  (for more detailed discussion, please see Appendix 3)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Because </w:t>
      </w:r>
      <w:r>
        <w:rPr>
          <w:rFonts w:ascii="Times New Roman" w:hAnsi="Times New Roman" w:cs="Times New Roman"/>
          <w:sz w:val="23"/>
          <w:szCs w:val="23"/>
        </w:rPr>
        <w:t>restoration/enhancement efforts have not met with success, the South Atlantic Council considers it imperative to take a directed and purposeful action to protect remaining SAV habitat.  The South Atlantic Council strongly recommends that a comprehensive st</w:t>
      </w:r>
      <w:r>
        <w:rPr>
          <w:rFonts w:ascii="Times New Roman" w:hAnsi="Times New Roman" w:cs="Times New Roman"/>
          <w:sz w:val="23"/>
          <w:szCs w:val="23"/>
        </w:rPr>
        <w:t>rategy to address the disturbing decline in SAV habitat in the South Atlantic region.  Furthermore, as a stepping stone to such a long-term protection strategy, the South Atlantic Council recommends that a reliable status and trend survey be adopted to ver</w:t>
      </w:r>
      <w:r>
        <w:rPr>
          <w:rFonts w:ascii="Times New Roman" w:hAnsi="Times New Roman" w:cs="Times New Roman"/>
          <w:sz w:val="23"/>
          <w:szCs w:val="23"/>
        </w:rPr>
        <w:t xml:space="preserve">ify the scale of local declines of SAV.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The South Atlantic Council will address the decline of SAV, and consider establishing specific plans for revitalizing the SAV resources of the South Atlantic region.  This may be achieved by the following integr</w:t>
      </w:r>
      <w:r>
        <w:rPr>
          <w:rFonts w:ascii="Times New Roman" w:hAnsi="Times New Roman" w:cs="Times New Roman"/>
          <w:sz w:val="23"/>
          <w:szCs w:val="23"/>
        </w:rPr>
        <w:t xml:space="preserve">ated triad of efforts: </w:t>
      </w:r>
    </w:p>
    <w:p w:rsidR="00000000" w:rsidRDefault="00C46A9E">
      <w:pPr>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rPr>
          <w:rFonts w:ascii="Times New Roman" w:hAnsi="Times New Roman" w:cs="Times New Roman"/>
          <w:sz w:val="23"/>
          <w:szCs w:val="23"/>
        </w:rPr>
      </w:pPr>
      <w:r>
        <w:rPr>
          <w:rFonts w:ascii="Times New Roman" w:hAnsi="Times New Roman" w:cs="Times New Roman"/>
          <w:b/>
          <w:bCs/>
          <w:sz w:val="23"/>
          <w:szCs w:val="23"/>
        </w:rPr>
        <w:t xml:space="preserve">Planning: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 xml:space="preserve"> The Council promotes regional planning which treats SAV as a integral part of an ecological system.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 xml:space="preserve"> The Council supports comprehensive planning initiatives as well as interagency coordination and planning on SA</w:t>
      </w:r>
      <w:r>
        <w:rPr>
          <w:rFonts w:ascii="Times New Roman" w:hAnsi="Times New Roman" w:cs="Times New Roman"/>
          <w:sz w:val="23"/>
          <w:szCs w:val="23"/>
        </w:rPr>
        <w:t xml:space="preserve">V matters.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 xml:space="preserve"> The Council recommends that the Habitat Advisory Panel members actively seek to involve the Council in the review of projects which will impact, either directly or indirectly, SAV habitat resources.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rPr>
          <w:rFonts w:ascii="Times New Roman" w:hAnsi="Times New Roman" w:cs="Times New Roman"/>
          <w:sz w:val="23"/>
          <w:szCs w:val="23"/>
        </w:rPr>
      </w:pPr>
      <w:r>
        <w:rPr>
          <w:rFonts w:ascii="Times New Roman" w:hAnsi="Times New Roman" w:cs="Times New Roman"/>
          <w:b/>
          <w:bCs/>
          <w:sz w:val="23"/>
          <w:szCs w:val="23"/>
        </w:rPr>
        <w:t xml:space="preserve">Monitoring and Research: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 xml:space="preserve"> Periodic</w:t>
      </w:r>
      <w:r>
        <w:rPr>
          <w:rFonts w:ascii="Times New Roman" w:hAnsi="Times New Roman" w:cs="Times New Roman"/>
          <w:sz w:val="23"/>
          <w:szCs w:val="23"/>
        </w:rPr>
        <w:t xml:space="preserve"> surveys of SAV in the region are required to determine the progress toward the goal of a net resource gain.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 xml:space="preserve"> The Council supports efforts to  </w:t>
      </w:r>
    </w:p>
    <w:p w:rsidR="00000000" w:rsidRDefault="00C46A9E">
      <w:pPr>
        <w:ind w:left="720"/>
        <w:rPr>
          <w:rFonts w:ascii="Times New Roman" w:hAnsi="Times New Roman" w:cs="Times New Roman"/>
          <w:sz w:val="23"/>
          <w:szCs w:val="23"/>
        </w:rPr>
      </w:pPr>
      <w:r>
        <w:rPr>
          <w:rFonts w:ascii="Times New Roman" w:hAnsi="Times New Roman" w:cs="Times New Roman"/>
          <w:sz w:val="23"/>
          <w:szCs w:val="23"/>
        </w:rPr>
        <w:t xml:space="preserve">(1)  standardize mapping protocols,  </w:t>
      </w:r>
    </w:p>
    <w:p w:rsidR="00000000" w:rsidRDefault="00C46A9E">
      <w:pPr>
        <w:ind w:left="980" w:hanging="260"/>
        <w:rPr>
          <w:rFonts w:ascii="Times New Roman" w:hAnsi="Times New Roman" w:cs="Times New Roman"/>
          <w:sz w:val="23"/>
          <w:szCs w:val="23"/>
        </w:rPr>
      </w:pPr>
      <w:r>
        <w:rPr>
          <w:rFonts w:ascii="Times New Roman" w:hAnsi="Times New Roman" w:cs="Times New Roman"/>
          <w:sz w:val="23"/>
          <w:szCs w:val="23"/>
        </w:rPr>
        <w:t>(2)  develop a Geographic Information System databases for essential</w:t>
      </w:r>
      <w:r>
        <w:rPr>
          <w:rFonts w:ascii="Times New Roman" w:hAnsi="Times New Roman" w:cs="Times New Roman"/>
          <w:sz w:val="23"/>
          <w:szCs w:val="23"/>
        </w:rPr>
        <w:t xml:space="preserve"> habitat including seagrass, and  </w:t>
      </w:r>
    </w:p>
    <w:p w:rsidR="00000000" w:rsidRDefault="00C46A9E">
      <w:pPr>
        <w:ind w:left="980" w:hanging="260"/>
        <w:rPr>
          <w:rFonts w:ascii="Times New Roman" w:hAnsi="Times New Roman" w:cs="Times New Roman"/>
          <w:sz w:val="23"/>
          <w:szCs w:val="23"/>
        </w:rPr>
      </w:pPr>
      <w:r>
        <w:rPr>
          <w:rFonts w:ascii="Times New Roman" w:hAnsi="Times New Roman" w:cs="Times New Roman"/>
          <w:sz w:val="23"/>
          <w:szCs w:val="23"/>
        </w:rPr>
        <w:lastRenderedPageBreak/>
        <w:t xml:space="preserve">(3)  research and document causes and effects of SAV decline including  the cumulative impacts of shoreline development. </w:t>
      </w:r>
    </w:p>
    <w:p w:rsidR="00000000" w:rsidRDefault="00C46A9E">
      <w:pPr>
        <w:pageBreakBefore/>
        <w:rPr>
          <w:rFonts w:ascii="Times New Roman" w:hAnsi="Times New Roman" w:cs="Times New Roman"/>
          <w:sz w:val="23"/>
          <w:szCs w:val="23"/>
        </w:rPr>
      </w:pPr>
      <w:r>
        <w:rPr>
          <w:rFonts w:ascii="Times New Roman" w:hAnsi="Times New Roman" w:cs="Times New Roman"/>
          <w:sz w:val="23"/>
          <w:szCs w:val="23"/>
        </w:rPr>
        <w:lastRenderedPageBreak/>
        <w:t xml:space="preserve"> </w:t>
      </w:r>
    </w:p>
    <w:p w:rsidR="00000000" w:rsidRDefault="00C46A9E">
      <w:pPr>
        <w:rPr>
          <w:rFonts w:ascii="Times New Roman" w:hAnsi="Times New Roman" w:cs="Times New Roman"/>
          <w:sz w:val="23"/>
          <w:szCs w:val="23"/>
        </w:rPr>
      </w:pPr>
      <w:r>
        <w:rPr>
          <w:rFonts w:ascii="Times New Roman" w:hAnsi="Times New Roman" w:cs="Times New Roman"/>
          <w:b/>
          <w:bCs/>
          <w:sz w:val="23"/>
          <w:szCs w:val="23"/>
        </w:rPr>
        <w:t xml:space="preserve">Education and Enforcement: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 xml:space="preserve"> The Council supports education programs designed to heighten the public’s awareness of the importance of SAV.  An informed public will provide a firm foundation of support for protection and restoration efforts.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 xml:space="preserve"> Existing regulations and enforcement</w:t>
      </w:r>
      <w:r>
        <w:rPr>
          <w:rFonts w:ascii="Times New Roman" w:hAnsi="Times New Roman" w:cs="Times New Roman"/>
          <w:sz w:val="23"/>
          <w:szCs w:val="23"/>
        </w:rPr>
        <w:t xml:space="preserve"> need to be reviewed for their effectiveness.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w:t>
      </w:r>
      <w:r>
        <w:rPr>
          <w:rFonts w:ascii="Times New Roman" w:hAnsi="Times New Roman" w:cs="Times New Roman"/>
          <w:sz w:val="23"/>
          <w:szCs w:val="23"/>
        </w:rPr>
        <w:t xml:space="preserve"> Coordination with state resource and regulatory agencies should be supported to assure that existing regulations are being enforced. </w:t>
      </w:r>
    </w:p>
    <w:p w:rsidR="00000000" w:rsidRDefault="00C46A9E">
      <w:pPr>
        <w:ind w:left="720" w:hanging="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jc w:val="center"/>
        <w:rPr>
          <w:rFonts w:ascii="Times New Roman" w:hAnsi="Times New Roman" w:cs="Times New Roman"/>
          <w:sz w:val="23"/>
          <w:szCs w:val="23"/>
        </w:rPr>
      </w:pPr>
      <w:r>
        <w:rPr>
          <w:rFonts w:ascii="Times New Roman" w:hAnsi="Times New Roman" w:cs="Times New Roman"/>
          <w:b/>
          <w:bCs/>
          <w:sz w:val="23"/>
          <w:szCs w:val="23"/>
        </w:rPr>
        <w:t xml:space="preserve">SAFMC SAV Policy Statement- Appendix 1 </w:t>
      </w:r>
    </w:p>
    <w:p w:rsidR="00000000" w:rsidRDefault="00C46A9E">
      <w:pPr>
        <w:jc w:val="center"/>
        <w:rPr>
          <w:rFonts w:ascii="Times New Roman" w:hAnsi="Times New Roman" w:cs="Times New Roman"/>
          <w:sz w:val="23"/>
          <w:szCs w:val="23"/>
        </w:rPr>
      </w:pPr>
      <w:r>
        <w:rPr>
          <w:rFonts w:ascii="Times New Roman" w:hAnsi="Times New Roman" w:cs="Times New Roman"/>
          <w:b/>
          <w:bCs/>
          <w:sz w:val="23"/>
          <w:szCs w:val="23"/>
        </w:rPr>
        <w:t xml:space="preserve"> </w:t>
      </w:r>
    </w:p>
    <w:p w:rsidR="00000000" w:rsidRDefault="00C46A9E">
      <w:pPr>
        <w:rPr>
          <w:rFonts w:ascii="Times New Roman" w:hAnsi="Times New Roman" w:cs="Times New Roman"/>
          <w:sz w:val="23"/>
          <w:szCs w:val="23"/>
        </w:rPr>
      </w:pPr>
      <w:r>
        <w:rPr>
          <w:rFonts w:ascii="Times New Roman" w:hAnsi="Times New Roman" w:cs="Times New Roman"/>
          <w:b/>
          <w:bCs/>
          <w:sz w:val="23"/>
          <w:szCs w:val="23"/>
        </w:rPr>
        <w:t xml:space="preserve">DESCRIPTION AND FUNCTION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Worldwide, Submerged Aquatic Vegetation (SAV) constitutes one of the most conspicuous and common shallow-water habitat types.  These angiosperms have successfully colonized standing and flowing fresh, brackish, and marine waters in all climatic zones, and</w:t>
      </w:r>
      <w:r>
        <w:rPr>
          <w:rFonts w:ascii="Times New Roman" w:hAnsi="Times New Roman" w:cs="Times New Roman"/>
          <w:sz w:val="23"/>
          <w:szCs w:val="23"/>
        </w:rPr>
        <w:t xml:space="preserve"> most are rooted in the sediment.  Marine SAV beds occur in the low intertidal and subtidal zones and may exhibit a wide range of habitat forms, from extensive collections of isolated patches to unbroken continuous beds.  The bed is defined by the presence</w:t>
      </w:r>
      <w:r>
        <w:rPr>
          <w:rFonts w:ascii="Times New Roman" w:hAnsi="Times New Roman" w:cs="Times New Roman"/>
          <w:sz w:val="23"/>
          <w:szCs w:val="23"/>
        </w:rPr>
        <w:t xml:space="preserve"> of either aboveground vegetation, its associated root and rhizome system (with living meristem), or the presence of a seed bank in the sediments, as well as the sediment upon which the plant grows or in which the seed back resides.  In the case of patch b</w:t>
      </w:r>
      <w:r>
        <w:rPr>
          <w:rFonts w:ascii="Times New Roman" w:hAnsi="Times New Roman" w:cs="Times New Roman"/>
          <w:sz w:val="23"/>
          <w:szCs w:val="23"/>
        </w:rPr>
        <w:t xml:space="preserve">eds, the unvegetated sediment among the patches is considered seagrass habitat as well.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There are seven species of seagrass in Florida’s shallow coastal areas:  turtle grass (</w:t>
      </w:r>
      <w:r>
        <w:rPr>
          <w:rFonts w:ascii="Times New Roman" w:hAnsi="Times New Roman" w:cs="Times New Roman"/>
          <w:sz w:val="23"/>
          <w:szCs w:val="23"/>
          <w:u w:val="single"/>
        </w:rPr>
        <w:t>Thalassia</w:t>
      </w:r>
      <w:r>
        <w:rPr>
          <w:rFonts w:ascii="Times New Roman" w:hAnsi="Times New Roman" w:cs="Times New Roman"/>
          <w:sz w:val="23"/>
          <w:szCs w:val="23"/>
        </w:rPr>
        <w:t xml:space="preserve"> </w:t>
      </w:r>
      <w:r>
        <w:rPr>
          <w:rFonts w:ascii="Times New Roman" w:hAnsi="Times New Roman" w:cs="Times New Roman"/>
          <w:sz w:val="23"/>
          <w:szCs w:val="23"/>
          <w:u w:val="single"/>
        </w:rPr>
        <w:t>testudium</w:t>
      </w:r>
      <w:r>
        <w:rPr>
          <w:rFonts w:ascii="Times New Roman" w:hAnsi="Times New Roman" w:cs="Times New Roman"/>
          <w:sz w:val="23"/>
          <w:szCs w:val="23"/>
        </w:rPr>
        <w:t>); manatee grass (</w:t>
      </w:r>
      <w:r>
        <w:rPr>
          <w:rFonts w:ascii="Times New Roman" w:hAnsi="Times New Roman" w:cs="Times New Roman"/>
          <w:sz w:val="23"/>
          <w:szCs w:val="23"/>
          <w:u w:val="single"/>
        </w:rPr>
        <w:t>Syringodium</w:t>
      </w:r>
      <w:r>
        <w:rPr>
          <w:rFonts w:ascii="Times New Roman" w:hAnsi="Times New Roman" w:cs="Times New Roman"/>
          <w:sz w:val="23"/>
          <w:szCs w:val="23"/>
        </w:rPr>
        <w:t xml:space="preserve"> </w:t>
      </w:r>
      <w:r>
        <w:rPr>
          <w:rFonts w:ascii="Times New Roman" w:hAnsi="Times New Roman" w:cs="Times New Roman"/>
          <w:sz w:val="23"/>
          <w:szCs w:val="23"/>
          <w:u w:val="single"/>
        </w:rPr>
        <w:t>filiforme</w:t>
      </w:r>
      <w:r>
        <w:rPr>
          <w:rFonts w:ascii="Times New Roman" w:hAnsi="Times New Roman" w:cs="Times New Roman"/>
          <w:sz w:val="23"/>
          <w:szCs w:val="23"/>
        </w:rPr>
        <w:t>); shoal grass (</w:t>
      </w:r>
      <w:r>
        <w:rPr>
          <w:rFonts w:ascii="Times New Roman" w:hAnsi="Times New Roman" w:cs="Times New Roman"/>
          <w:sz w:val="23"/>
          <w:szCs w:val="23"/>
          <w:u w:val="single"/>
        </w:rPr>
        <w:t>Halodule</w:t>
      </w:r>
      <w:r>
        <w:rPr>
          <w:rFonts w:ascii="Times New Roman" w:hAnsi="Times New Roman" w:cs="Times New Roman"/>
          <w:sz w:val="23"/>
          <w:szCs w:val="23"/>
        </w:rPr>
        <w:t xml:space="preserve"> </w:t>
      </w:r>
      <w:r>
        <w:rPr>
          <w:rFonts w:ascii="Times New Roman" w:hAnsi="Times New Roman" w:cs="Times New Roman"/>
          <w:sz w:val="23"/>
          <w:szCs w:val="23"/>
          <w:u w:val="single"/>
        </w:rPr>
        <w:t>wrightii</w:t>
      </w:r>
      <w:r>
        <w:rPr>
          <w:rFonts w:ascii="Times New Roman" w:hAnsi="Times New Roman" w:cs="Times New Roman"/>
          <w:sz w:val="23"/>
          <w:szCs w:val="23"/>
        </w:rPr>
        <w:t>); star grass (</w:t>
      </w:r>
      <w:r>
        <w:rPr>
          <w:rFonts w:ascii="Times New Roman" w:hAnsi="Times New Roman" w:cs="Times New Roman"/>
          <w:sz w:val="23"/>
          <w:szCs w:val="23"/>
          <w:u w:val="single"/>
        </w:rPr>
        <w:t>Halophila</w:t>
      </w:r>
      <w:r>
        <w:rPr>
          <w:rFonts w:ascii="Times New Roman" w:hAnsi="Times New Roman" w:cs="Times New Roman"/>
          <w:sz w:val="23"/>
          <w:szCs w:val="23"/>
        </w:rPr>
        <w:t xml:space="preserve"> </w:t>
      </w:r>
      <w:r>
        <w:rPr>
          <w:rFonts w:ascii="Times New Roman" w:hAnsi="Times New Roman" w:cs="Times New Roman"/>
          <w:sz w:val="23"/>
          <w:szCs w:val="23"/>
          <w:u w:val="single"/>
        </w:rPr>
        <w:t>engelmanni</w:t>
      </w:r>
      <w:r>
        <w:rPr>
          <w:rFonts w:ascii="Times New Roman" w:hAnsi="Times New Roman" w:cs="Times New Roman"/>
          <w:sz w:val="23"/>
          <w:szCs w:val="23"/>
        </w:rPr>
        <w:t>); paddle grass (</w:t>
      </w:r>
      <w:r>
        <w:rPr>
          <w:rFonts w:ascii="Times New Roman" w:hAnsi="Times New Roman" w:cs="Times New Roman"/>
          <w:sz w:val="23"/>
          <w:szCs w:val="23"/>
          <w:u w:val="single"/>
        </w:rPr>
        <w:t>Halophila</w:t>
      </w:r>
      <w:r>
        <w:rPr>
          <w:rFonts w:ascii="Times New Roman" w:hAnsi="Times New Roman" w:cs="Times New Roman"/>
          <w:sz w:val="23"/>
          <w:szCs w:val="23"/>
        </w:rPr>
        <w:t xml:space="preserve"> </w:t>
      </w:r>
      <w:r>
        <w:rPr>
          <w:rFonts w:ascii="Times New Roman" w:hAnsi="Times New Roman" w:cs="Times New Roman"/>
          <w:sz w:val="23"/>
          <w:szCs w:val="23"/>
          <w:u w:val="single"/>
        </w:rPr>
        <w:t>decipiens</w:t>
      </w:r>
      <w:r>
        <w:rPr>
          <w:rFonts w:ascii="Times New Roman" w:hAnsi="Times New Roman" w:cs="Times New Roman"/>
          <w:sz w:val="23"/>
          <w:szCs w:val="23"/>
        </w:rPr>
        <w:t>); and Johnson’s seagrass (</w:t>
      </w:r>
      <w:r>
        <w:rPr>
          <w:rFonts w:ascii="Times New Roman" w:hAnsi="Times New Roman" w:cs="Times New Roman"/>
          <w:sz w:val="23"/>
          <w:szCs w:val="23"/>
          <w:u w:val="single"/>
        </w:rPr>
        <w:t>Halophila</w:t>
      </w:r>
      <w:r>
        <w:rPr>
          <w:rFonts w:ascii="Times New Roman" w:hAnsi="Times New Roman" w:cs="Times New Roman"/>
          <w:sz w:val="23"/>
          <w:szCs w:val="23"/>
        </w:rPr>
        <w:t xml:space="preserve"> </w:t>
      </w:r>
      <w:r>
        <w:rPr>
          <w:rFonts w:ascii="Times New Roman" w:hAnsi="Times New Roman" w:cs="Times New Roman"/>
          <w:sz w:val="23"/>
          <w:szCs w:val="23"/>
          <w:u w:val="single"/>
        </w:rPr>
        <w:t>johnsonii</w:t>
      </w:r>
      <w:r>
        <w:rPr>
          <w:rFonts w:ascii="Times New Roman" w:hAnsi="Times New Roman" w:cs="Times New Roman"/>
          <w:sz w:val="23"/>
          <w:szCs w:val="23"/>
        </w:rPr>
        <w:t xml:space="preserve">) (See distribution maps in Appendix 4).  Recently, </w:t>
      </w:r>
      <w:r>
        <w:rPr>
          <w:rFonts w:ascii="Times New Roman" w:hAnsi="Times New Roman" w:cs="Times New Roman"/>
          <w:sz w:val="23"/>
          <w:szCs w:val="23"/>
          <w:u w:val="single"/>
        </w:rPr>
        <w:t>H.</w:t>
      </w:r>
      <w:r>
        <w:rPr>
          <w:rFonts w:ascii="Times New Roman" w:hAnsi="Times New Roman" w:cs="Times New Roman"/>
          <w:sz w:val="23"/>
          <w:szCs w:val="23"/>
        </w:rPr>
        <w:t xml:space="preserve"> </w:t>
      </w:r>
      <w:r>
        <w:rPr>
          <w:rFonts w:ascii="Times New Roman" w:hAnsi="Times New Roman" w:cs="Times New Roman"/>
          <w:sz w:val="23"/>
          <w:szCs w:val="23"/>
          <w:u w:val="single"/>
        </w:rPr>
        <w:t>johnsonii</w:t>
      </w:r>
      <w:r>
        <w:rPr>
          <w:rFonts w:ascii="Times New Roman" w:hAnsi="Times New Roman" w:cs="Times New Roman"/>
          <w:sz w:val="23"/>
          <w:szCs w:val="23"/>
        </w:rPr>
        <w:t xml:space="preserve"> has been proposed for listing by the National Marine Fish</w:t>
      </w:r>
      <w:r>
        <w:rPr>
          <w:rFonts w:ascii="Times New Roman" w:hAnsi="Times New Roman" w:cs="Times New Roman"/>
          <w:sz w:val="23"/>
          <w:szCs w:val="23"/>
        </w:rPr>
        <w:t xml:space="preserve">eries Service as an endangered plant species.  Areas of seagrass concentration along Florida’s east coast are Mosquito Lagoon, Banana River, Indian River Lagoon, Lake Worth and Biscayne Bay.  Florida Bay, located between the Florida Keys and the mainland, </w:t>
      </w:r>
      <w:r>
        <w:rPr>
          <w:rFonts w:ascii="Times New Roman" w:hAnsi="Times New Roman" w:cs="Times New Roman"/>
          <w:sz w:val="23"/>
          <w:szCs w:val="23"/>
        </w:rPr>
        <w:t xml:space="preserve">also has an abundance of seagrasses, but is currently experiencing an unprecedented decline in SAV distribution.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The three dominant species found in North Carolina are shoalgrass (</w:t>
      </w:r>
      <w:r>
        <w:rPr>
          <w:rFonts w:ascii="Times New Roman" w:hAnsi="Times New Roman" w:cs="Times New Roman"/>
          <w:sz w:val="23"/>
          <w:szCs w:val="23"/>
          <w:u w:val="single"/>
        </w:rPr>
        <w:t>Halodule</w:t>
      </w:r>
      <w:r>
        <w:rPr>
          <w:rFonts w:ascii="Times New Roman" w:hAnsi="Times New Roman" w:cs="Times New Roman"/>
          <w:sz w:val="23"/>
          <w:szCs w:val="23"/>
        </w:rPr>
        <w:t xml:space="preserve"> </w:t>
      </w:r>
      <w:r>
        <w:rPr>
          <w:rFonts w:ascii="Times New Roman" w:hAnsi="Times New Roman" w:cs="Times New Roman"/>
          <w:sz w:val="23"/>
          <w:szCs w:val="23"/>
          <w:u w:val="single"/>
        </w:rPr>
        <w:t>wrightii</w:t>
      </w:r>
      <w:r>
        <w:rPr>
          <w:rFonts w:ascii="Times New Roman" w:hAnsi="Times New Roman" w:cs="Times New Roman"/>
          <w:sz w:val="23"/>
          <w:szCs w:val="23"/>
        </w:rPr>
        <w:t>), eelgrass (</w:t>
      </w:r>
      <w:r>
        <w:rPr>
          <w:rFonts w:ascii="Times New Roman" w:hAnsi="Times New Roman" w:cs="Times New Roman"/>
          <w:sz w:val="23"/>
          <w:szCs w:val="23"/>
          <w:u w:val="single"/>
        </w:rPr>
        <w:t>Zostera</w:t>
      </w:r>
      <w:r>
        <w:rPr>
          <w:rFonts w:ascii="Times New Roman" w:hAnsi="Times New Roman" w:cs="Times New Roman"/>
          <w:sz w:val="23"/>
          <w:szCs w:val="23"/>
        </w:rPr>
        <w:t xml:space="preserve"> </w:t>
      </w:r>
      <w:r>
        <w:rPr>
          <w:rFonts w:ascii="Times New Roman" w:hAnsi="Times New Roman" w:cs="Times New Roman"/>
          <w:sz w:val="23"/>
          <w:szCs w:val="23"/>
          <w:u w:val="single"/>
        </w:rPr>
        <w:t>marina</w:t>
      </w:r>
      <w:r>
        <w:rPr>
          <w:rFonts w:ascii="Times New Roman" w:hAnsi="Times New Roman" w:cs="Times New Roman"/>
          <w:sz w:val="23"/>
          <w:szCs w:val="23"/>
        </w:rPr>
        <w:t>), and widgeongrass (</w:t>
      </w:r>
      <w:r>
        <w:rPr>
          <w:rFonts w:ascii="Times New Roman" w:hAnsi="Times New Roman" w:cs="Times New Roman"/>
          <w:sz w:val="23"/>
          <w:szCs w:val="23"/>
          <w:u w:val="single"/>
        </w:rPr>
        <w:t>Ruppia</w:t>
      </w:r>
      <w:r>
        <w:rPr>
          <w:rFonts w:ascii="Times New Roman" w:hAnsi="Times New Roman" w:cs="Times New Roman"/>
          <w:sz w:val="23"/>
          <w:szCs w:val="23"/>
        </w:rPr>
        <w:t xml:space="preserve"> </w:t>
      </w:r>
      <w:r>
        <w:rPr>
          <w:rFonts w:ascii="Times New Roman" w:hAnsi="Times New Roman" w:cs="Times New Roman"/>
          <w:sz w:val="23"/>
          <w:szCs w:val="23"/>
          <w:u w:val="single"/>
        </w:rPr>
        <w:t>m</w:t>
      </w:r>
      <w:r>
        <w:rPr>
          <w:rFonts w:ascii="Times New Roman" w:hAnsi="Times New Roman" w:cs="Times New Roman"/>
          <w:sz w:val="23"/>
          <w:szCs w:val="23"/>
          <w:u w:val="single"/>
        </w:rPr>
        <w:t>aritima</w:t>
      </w:r>
      <w:r>
        <w:rPr>
          <w:rFonts w:ascii="Times New Roman" w:hAnsi="Times New Roman" w:cs="Times New Roman"/>
          <w:sz w:val="23"/>
          <w:szCs w:val="23"/>
        </w:rPr>
        <w:t>).  Shoalgrass, a subtropical species has its northernmost distribution at Oregon Inlet, North Carolina.  Eelgrass, a temperate species, has its southernmost distribution in North Carolina.  Areas of seagrass concentration in North Carolina are sout</w:t>
      </w:r>
      <w:r>
        <w:rPr>
          <w:rFonts w:ascii="Times New Roman" w:hAnsi="Times New Roman" w:cs="Times New Roman"/>
          <w:sz w:val="23"/>
          <w:szCs w:val="23"/>
        </w:rPr>
        <w:t xml:space="preserve">hern and eastern Pamlico Sound, Core Sound, Back Sound, Bogue Sound and the numerous small southern sounds located behind the beaches in Onslow, Pender, Brunswick, and New Hanover Counties (See distribution maps in Appendix 4).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Seagrasses serve several </w:t>
      </w:r>
      <w:r>
        <w:rPr>
          <w:rFonts w:ascii="Times New Roman" w:hAnsi="Times New Roman" w:cs="Times New Roman"/>
          <w:sz w:val="23"/>
          <w:szCs w:val="23"/>
        </w:rPr>
        <w:t xml:space="preserve">valuable ecological functions in the marine estuarine systems where they occur.  Food and shelter afforded by the SAV result in a complex and dynamic system that provides a primary nursery habitat for various organisms that are important both ecologically </w:t>
      </w:r>
      <w:r>
        <w:rPr>
          <w:rFonts w:ascii="Times New Roman" w:hAnsi="Times New Roman" w:cs="Times New Roman"/>
          <w:sz w:val="23"/>
          <w:szCs w:val="23"/>
        </w:rPr>
        <w:t xml:space="preserve">and to commercial and recreational fisheries.  Organic matter produced by these seagrasses is transferred to secondary consumers through three pathways: herbivores that consume living plant matter; detritivores that exploit dead matter; and microorganisms </w:t>
      </w:r>
      <w:r>
        <w:rPr>
          <w:rFonts w:ascii="Times New Roman" w:hAnsi="Times New Roman" w:cs="Times New Roman"/>
          <w:sz w:val="23"/>
          <w:szCs w:val="23"/>
        </w:rPr>
        <w:t xml:space="preserve">that use seagrass-derived particulate and dissolved organic compounds.  The living leaves of these submerged plants also provide a substrate for the attachment of detritus and epiphytic organisms, including bacteria, fungi, meiofauna, micro- </w:t>
      </w:r>
      <w:r>
        <w:rPr>
          <w:rFonts w:ascii="Times New Roman" w:hAnsi="Times New Roman" w:cs="Times New Roman"/>
          <w:sz w:val="23"/>
          <w:szCs w:val="23"/>
        </w:rPr>
        <w:lastRenderedPageBreak/>
        <w:t>and marcroalga</w:t>
      </w:r>
      <w:r>
        <w:rPr>
          <w:rFonts w:ascii="Times New Roman" w:hAnsi="Times New Roman" w:cs="Times New Roman"/>
          <w:sz w:val="23"/>
          <w:szCs w:val="23"/>
        </w:rPr>
        <w:t>e, macroinvertebrates.  Within the  seagrass system, phytoplankton also are present in the water column, and macroalgae and microalgae are associated with the sediment.  No less important is the protection afforded by the variety of living spaces in the ta</w:t>
      </w:r>
      <w:r>
        <w:rPr>
          <w:rFonts w:ascii="Times New Roman" w:hAnsi="Times New Roman" w:cs="Times New Roman"/>
          <w:sz w:val="23"/>
          <w:szCs w:val="23"/>
        </w:rPr>
        <w:t xml:space="preserve">ngled leaf canopy of the grass bed itself.  In addition to biological benefits, the SAVs also cycle nutrients and heavy metals in the water and sediments, and dissipate wave energy (which reduces shoreline erosion and sediment resuspension). </w:t>
      </w:r>
    </w:p>
    <w:p w:rsidR="00A91245" w:rsidRDefault="00A91245">
      <w:pPr>
        <w:ind w:firstLine="720"/>
        <w:rPr>
          <w:rFonts w:ascii="Times New Roman" w:hAnsi="Times New Roman" w:cs="Times New Roman"/>
          <w:sz w:val="23"/>
          <w:szCs w:val="23"/>
        </w:rPr>
      </w:pP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There are s</w:t>
      </w:r>
      <w:r>
        <w:rPr>
          <w:rFonts w:ascii="Times New Roman" w:hAnsi="Times New Roman" w:cs="Times New Roman"/>
          <w:sz w:val="23"/>
          <w:szCs w:val="23"/>
        </w:rPr>
        <w:t>everal types of association fish may have with the SAVs.  Resident species typically breed and carry out much of their life history within the meadow (e.g., gobiids and syngnathids).  Seasonal residents typically breed elsewhere, but predictably utilize th</w:t>
      </w:r>
      <w:r>
        <w:rPr>
          <w:rFonts w:ascii="Times New Roman" w:hAnsi="Times New Roman" w:cs="Times New Roman"/>
          <w:sz w:val="23"/>
          <w:szCs w:val="23"/>
        </w:rPr>
        <w:t>e SAV during a portion of their life cycle, most often as a juvenile nursery ground (e.g., sparids and lutjanids).  Transient species can be categorized as those that feed or otherwise utilize the SAV only for a portion of their daily activity, but in a sy</w:t>
      </w:r>
      <w:r>
        <w:rPr>
          <w:rFonts w:ascii="Times New Roman" w:hAnsi="Times New Roman" w:cs="Times New Roman"/>
          <w:sz w:val="23"/>
          <w:szCs w:val="23"/>
        </w:rPr>
        <w:t xml:space="preserve">stematic or predictable manner (e.g., haemulids).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In Florida many economically important species utilize SAV beds as nursery and/or spawning habitat.  Among these are spotted seatrout (</w:t>
      </w:r>
      <w:r>
        <w:rPr>
          <w:rFonts w:ascii="Times New Roman" w:hAnsi="Times New Roman" w:cs="Times New Roman"/>
          <w:sz w:val="23"/>
          <w:szCs w:val="23"/>
          <w:u w:val="single"/>
        </w:rPr>
        <w:t>Cynoscion</w:t>
      </w:r>
      <w:r>
        <w:rPr>
          <w:rFonts w:ascii="Times New Roman" w:hAnsi="Times New Roman" w:cs="Times New Roman"/>
          <w:sz w:val="23"/>
          <w:szCs w:val="23"/>
        </w:rPr>
        <w:t xml:space="preserve"> </w:t>
      </w:r>
      <w:r>
        <w:rPr>
          <w:rFonts w:ascii="Times New Roman" w:hAnsi="Times New Roman" w:cs="Times New Roman"/>
          <w:sz w:val="23"/>
          <w:szCs w:val="23"/>
          <w:u w:val="single"/>
        </w:rPr>
        <w:t>nebulosus</w:t>
      </w:r>
      <w:r>
        <w:rPr>
          <w:rFonts w:ascii="Times New Roman" w:hAnsi="Times New Roman" w:cs="Times New Roman"/>
          <w:sz w:val="23"/>
          <w:szCs w:val="23"/>
        </w:rPr>
        <w:t>), grunts (</w:t>
      </w:r>
      <w:r>
        <w:rPr>
          <w:rFonts w:ascii="Times New Roman" w:hAnsi="Times New Roman" w:cs="Times New Roman"/>
          <w:sz w:val="23"/>
          <w:szCs w:val="23"/>
          <w:u w:val="single"/>
        </w:rPr>
        <w:t>Heaemulids</w:t>
      </w:r>
      <w:r>
        <w:rPr>
          <w:rFonts w:ascii="Times New Roman" w:hAnsi="Times New Roman" w:cs="Times New Roman"/>
          <w:sz w:val="23"/>
          <w:szCs w:val="23"/>
        </w:rPr>
        <w:t>), snook (</w:t>
      </w:r>
      <w:r>
        <w:rPr>
          <w:rFonts w:ascii="Times New Roman" w:hAnsi="Times New Roman" w:cs="Times New Roman"/>
          <w:sz w:val="23"/>
          <w:szCs w:val="23"/>
          <w:u w:val="single"/>
        </w:rPr>
        <w:t>Centropomus</w:t>
      </w:r>
      <w:r>
        <w:rPr>
          <w:rFonts w:ascii="Times New Roman" w:hAnsi="Times New Roman" w:cs="Times New Roman"/>
          <w:sz w:val="23"/>
          <w:szCs w:val="23"/>
        </w:rPr>
        <w:t xml:space="preserve"> </w:t>
      </w:r>
      <w:r>
        <w:rPr>
          <w:rFonts w:ascii="Times New Roman" w:hAnsi="Times New Roman" w:cs="Times New Roman"/>
          <w:sz w:val="23"/>
          <w:szCs w:val="23"/>
          <w:u w:val="single"/>
        </w:rPr>
        <w:t>sp.</w:t>
      </w:r>
      <w:r>
        <w:rPr>
          <w:rFonts w:ascii="Times New Roman" w:hAnsi="Times New Roman" w:cs="Times New Roman"/>
          <w:sz w:val="23"/>
          <w:szCs w:val="23"/>
        </w:rPr>
        <w:t xml:space="preserve">), </w:t>
      </w:r>
      <w:r>
        <w:rPr>
          <w:rFonts w:ascii="Times New Roman" w:hAnsi="Times New Roman" w:cs="Times New Roman"/>
          <w:sz w:val="23"/>
          <w:szCs w:val="23"/>
        </w:rPr>
        <w:t>bonefish (</w:t>
      </w:r>
      <w:r>
        <w:rPr>
          <w:rFonts w:ascii="Times New Roman" w:hAnsi="Times New Roman" w:cs="Times New Roman"/>
          <w:sz w:val="23"/>
          <w:szCs w:val="23"/>
          <w:u w:val="single"/>
        </w:rPr>
        <w:t>Albulu</w:t>
      </w:r>
      <w:r>
        <w:rPr>
          <w:rFonts w:ascii="Times New Roman" w:hAnsi="Times New Roman" w:cs="Times New Roman"/>
          <w:sz w:val="23"/>
          <w:szCs w:val="23"/>
        </w:rPr>
        <w:t xml:space="preserve"> </w:t>
      </w:r>
      <w:r>
        <w:rPr>
          <w:rFonts w:ascii="Times New Roman" w:hAnsi="Times New Roman" w:cs="Times New Roman"/>
          <w:sz w:val="23"/>
          <w:szCs w:val="23"/>
          <w:u w:val="single"/>
        </w:rPr>
        <w:t>vulpes</w:t>
      </w:r>
      <w:r>
        <w:rPr>
          <w:rFonts w:ascii="Times New Roman" w:hAnsi="Times New Roman" w:cs="Times New Roman"/>
          <w:sz w:val="23"/>
          <w:szCs w:val="23"/>
        </w:rPr>
        <w:t>), tarpon (</w:t>
      </w:r>
      <w:r>
        <w:rPr>
          <w:rFonts w:ascii="Times New Roman" w:hAnsi="Times New Roman" w:cs="Times New Roman"/>
          <w:sz w:val="23"/>
          <w:szCs w:val="23"/>
          <w:u w:val="single"/>
        </w:rPr>
        <w:t>Megalops</w:t>
      </w:r>
      <w:r>
        <w:rPr>
          <w:rFonts w:ascii="Times New Roman" w:hAnsi="Times New Roman" w:cs="Times New Roman"/>
          <w:sz w:val="23"/>
          <w:szCs w:val="23"/>
        </w:rPr>
        <w:t xml:space="preserve"> </w:t>
      </w:r>
      <w:r>
        <w:rPr>
          <w:rFonts w:ascii="Times New Roman" w:hAnsi="Times New Roman" w:cs="Times New Roman"/>
          <w:sz w:val="23"/>
          <w:szCs w:val="23"/>
          <w:u w:val="single"/>
        </w:rPr>
        <w:t>atlanticus</w:t>
      </w:r>
      <w:r>
        <w:rPr>
          <w:rFonts w:ascii="Times New Roman" w:hAnsi="Times New Roman" w:cs="Times New Roman"/>
          <w:sz w:val="23"/>
          <w:szCs w:val="23"/>
        </w:rPr>
        <w:t>) and several species of snapper (</w:t>
      </w:r>
      <w:r>
        <w:rPr>
          <w:rFonts w:ascii="Times New Roman" w:hAnsi="Times New Roman" w:cs="Times New Roman"/>
          <w:sz w:val="23"/>
          <w:szCs w:val="23"/>
          <w:u w:val="single"/>
        </w:rPr>
        <w:t>Lutianids</w:t>
      </w:r>
      <w:r>
        <w:rPr>
          <w:rFonts w:ascii="Times New Roman" w:hAnsi="Times New Roman" w:cs="Times New Roman"/>
          <w:sz w:val="23"/>
          <w:szCs w:val="23"/>
        </w:rPr>
        <w:t>) and grouper (</w:t>
      </w:r>
      <w:r>
        <w:rPr>
          <w:rFonts w:ascii="Times New Roman" w:hAnsi="Times New Roman" w:cs="Times New Roman"/>
          <w:sz w:val="23"/>
          <w:szCs w:val="23"/>
          <w:u w:val="single"/>
        </w:rPr>
        <w:t>Serranids</w:t>
      </w:r>
      <w:r>
        <w:rPr>
          <w:rFonts w:ascii="Times New Roman" w:hAnsi="Times New Roman" w:cs="Times New Roman"/>
          <w:sz w:val="23"/>
          <w:szCs w:val="23"/>
        </w:rPr>
        <w:t>).  Densities of invertebrate organisms are many times greater in seagrass beds than in bare sand habitat.  Penaeid shrimp, spiny lobste</w:t>
      </w:r>
      <w:r>
        <w:rPr>
          <w:rFonts w:ascii="Times New Roman" w:hAnsi="Times New Roman" w:cs="Times New Roman"/>
          <w:sz w:val="23"/>
          <w:szCs w:val="23"/>
        </w:rPr>
        <w:t>r (</w:t>
      </w:r>
      <w:r>
        <w:rPr>
          <w:rFonts w:ascii="Times New Roman" w:hAnsi="Times New Roman" w:cs="Times New Roman"/>
          <w:sz w:val="23"/>
          <w:szCs w:val="23"/>
          <w:u w:val="single"/>
        </w:rPr>
        <w:t>Panulirus</w:t>
      </w:r>
      <w:r>
        <w:rPr>
          <w:rFonts w:ascii="Times New Roman" w:hAnsi="Times New Roman" w:cs="Times New Roman"/>
          <w:sz w:val="23"/>
          <w:szCs w:val="23"/>
        </w:rPr>
        <w:t xml:space="preserve"> </w:t>
      </w:r>
      <w:r>
        <w:rPr>
          <w:rFonts w:ascii="Times New Roman" w:hAnsi="Times New Roman" w:cs="Times New Roman"/>
          <w:sz w:val="23"/>
          <w:szCs w:val="23"/>
          <w:u w:val="single"/>
        </w:rPr>
        <w:t>argus</w:t>
      </w:r>
      <w:r>
        <w:rPr>
          <w:rFonts w:ascii="Times New Roman" w:hAnsi="Times New Roman" w:cs="Times New Roman"/>
          <w:sz w:val="23"/>
          <w:szCs w:val="23"/>
        </w:rPr>
        <w:t>), and bay scallops (</w:t>
      </w:r>
      <w:r>
        <w:rPr>
          <w:rFonts w:ascii="Times New Roman" w:hAnsi="Times New Roman" w:cs="Times New Roman"/>
          <w:sz w:val="23"/>
          <w:szCs w:val="23"/>
          <w:u w:val="single"/>
        </w:rPr>
        <w:t>Argopecten</w:t>
      </w:r>
      <w:r>
        <w:rPr>
          <w:rFonts w:ascii="Times New Roman" w:hAnsi="Times New Roman" w:cs="Times New Roman"/>
          <w:sz w:val="23"/>
          <w:szCs w:val="23"/>
        </w:rPr>
        <w:t xml:space="preserve"> </w:t>
      </w:r>
      <w:r>
        <w:rPr>
          <w:rFonts w:ascii="Times New Roman" w:hAnsi="Times New Roman" w:cs="Times New Roman"/>
          <w:sz w:val="23"/>
          <w:szCs w:val="23"/>
          <w:u w:val="single"/>
        </w:rPr>
        <w:t>irradians</w:t>
      </w:r>
      <w:r>
        <w:rPr>
          <w:rFonts w:ascii="Times New Roman" w:hAnsi="Times New Roman" w:cs="Times New Roman"/>
          <w:sz w:val="23"/>
          <w:szCs w:val="23"/>
        </w:rPr>
        <w:t xml:space="preserve">) are also dependent on seagrass beds.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In North Carolina 40 species of fish and invertebrates have been captured on seagrass beds.  Larval and juvenile fish and shellfish including gray trout (</w:t>
      </w:r>
      <w:r>
        <w:rPr>
          <w:rFonts w:ascii="Times New Roman" w:hAnsi="Times New Roman" w:cs="Times New Roman"/>
          <w:sz w:val="23"/>
          <w:szCs w:val="23"/>
          <w:u w:val="single"/>
        </w:rPr>
        <w:t>Cynoscion</w:t>
      </w:r>
      <w:r>
        <w:rPr>
          <w:rFonts w:ascii="Times New Roman" w:hAnsi="Times New Roman" w:cs="Times New Roman"/>
          <w:sz w:val="23"/>
          <w:szCs w:val="23"/>
        </w:rPr>
        <w:t xml:space="preserve"> </w:t>
      </w:r>
      <w:r>
        <w:rPr>
          <w:rFonts w:ascii="Times New Roman" w:hAnsi="Times New Roman" w:cs="Times New Roman"/>
          <w:sz w:val="23"/>
          <w:szCs w:val="23"/>
          <w:u w:val="single"/>
        </w:rPr>
        <w:t>regalis</w:t>
      </w:r>
      <w:r>
        <w:rPr>
          <w:rFonts w:ascii="Times New Roman" w:hAnsi="Times New Roman" w:cs="Times New Roman"/>
          <w:sz w:val="23"/>
          <w:szCs w:val="23"/>
        </w:rPr>
        <w:t>), red drum (</w:t>
      </w:r>
      <w:r>
        <w:rPr>
          <w:rFonts w:ascii="Times New Roman" w:hAnsi="Times New Roman" w:cs="Times New Roman"/>
          <w:sz w:val="23"/>
          <w:szCs w:val="23"/>
          <w:u w:val="single"/>
        </w:rPr>
        <w:t>Sciaenops</w:t>
      </w:r>
      <w:r>
        <w:rPr>
          <w:rFonts w:ascii="Times New Roman" w:hAnsi="Times New Roman" w:cs="Times New Roman"/>
          <w:sz w:val="23"/>
          <w:szCs w:val="23"/>
        </w:rPr>
        <w:t xml:space="preserve"> </w:t>
      </w:r>
      <w:r>
        <w:rPr>
          <w:rFonts w:ascii="Times New Roman" w:hAnsi="Times New Roman" w:cs="Times New Roman"/>
          <w:sz w:val="23"/>
          <w:szCs w:val="23"/>
          <w:u w:val="single"/>
        </w:rPr>
        <w:t>ocellatus</w:t>
      </w:r>
      <w:r>
        <w:rPr>
          <w:rFonts w:ascii="Times New Roman" w:hAnsi="Times New Roman" w:cs="Times New Roman"/>
          <w:sz w:val="23"/>
          <w:szCs w:val="23"/>
        </w:rPr>
        <w:t>), spotted seatrout (</w:t>
      </w:r>
      <w:r>
        <w:rPr>
          <w:rFonts w:ascii="Times New Roman" w:hAnsi="Times New Roman" w:cs="Times New Roman"/>
          <w:sz w:val="23"/>
          <w:szCs w:val="23"/>
          <w:u w:val="single"/>
        </w:rPr>
        <w:t>Cynoscion</w:t>
      </w:r>
      <w:r>
        <w:rPr>
          <w:rFonts w:ascii="Times New Roman" w:hAnsi="Times New Roman" w:cs="Times New Roman"/>
          <w:sz w:val="23"/>
          <w:szCs w:val="23"/>
        </w:rPr>
        <w:t xml:space="preserve"> </w:t>
      </w:r>
      <w:r>
        <w:rPr>
          <w:rFonts w:ascii="Times New Roman" w:hAnsi="Times New Roman" w:cs="Times New Roman"/>
          <w:sz w:val="23"/>
          <w:szCs w:val="23"/>
          <w:u w:val="single"/>
        </w:rPr>
        <w:t>nebulosus</w:t>
      </w:r>
      <w:r>
        <w:rPr>
          <w:rFonts w:ascii="Times New Roman" w:hAnsi="Times New Roman" w:cs="Times New Roman"/>
          <w:sz w:val="23"/>
          <w:szCs w:val="23"/>
        </w:rPr>
        <w:t>), mullet (</w:t>
      </w:r>
      <w:r>
        <w:rPr>
          <w:rFonts w:ascii="Times New Roman" w:hAnsi="Times New Roman" w:cs="Times New Roman"/>
          <w:sz w:val="23"/>
          <w:szCs w:val="23"/>
          <w:u w:val="single"/>
        </w:rPr>
        <w:t>Mu</w:t>
      </w:r>
      <w:r>
        <w:rPr>
          <w:rFonts w:ascii="Times New Roman" w:hAnsi="Times New Roman" w:cs="Times New Roman"/>
          <w:sz w:val="23"/>
          <w:szCs w:val="23"/>
          <w:u w:val="single"/>
        </w:rPr>
        <w:t>gil</w:t>
      </w:r>
      <w:r>
        <w:rPr>
          <w:rFonts w:ascii="Times New Roman" w:hAnsi="Times New Roman" w:cs="Times New Roman"/>
          <w:sz w:val="23"/>
          <w:szCs w:val="23"/>
        </w:rPr>
        <w:t xml:space="preserve"> </w:t>
      </w:r>
      <w:r>
        <w:rPr>
          <w:rFonts w:ascii="Times New Roman" w:hAnsi="Times New Roman" w:cs="Times New Roman"/>
          <w:sz w:val="23"/>
          <w:szCs w:val="23"/>
          <w:u w:val="single"/>
        </w:rPr>
        <w:t>cephalus</w:t>
      </w:r>
      <w:r>
        <w:rPr>
          <w:rFonts w:ascii="Times New Roman" w:hAnsi="Times New Roman" w:cs="Times New Roman"/>
          <w:sz w:val="23"/>
          <w:szCs w:val="23"/>
        </w:rPr>
        <w:t>), spot (</w:t>
      </w:r>
      <w:r>
        <w:rPr>
          <w:rFonts w:ascii="Times New Roman" w:hAnsi="Times New Roman" w:cs="Times New Roman"/>
          <w:sz w:val="23"/>
          <w:szCs w:val="23"/>
          <w:u w:val="single"/>
        </w:rPr>
        <w:t>Leiostomus</w:t>
      </w:r>
      <w:r>
        <w:rPr>
          <w:rFonts w:ascii="Times New Roman" w:hAnsi="Times New Roman" w:cs="Times New Roman"/>
          <w:sz w:val="23"/>
          <w:szCs w:val="23"/>
        </w:rPr>
        <w:t xml:space="preserve"> </w:t>
      </w:r>
      <w:r>
        <w:rPr>
          <w:rFonts w:ascii="Times New Roman" w:hAnsi="Times New Roman" w:cs="Times New Roman"/>
          <w:sz w:val="23"/>
          <w:szCs w:val="23"/>
          <w:u w:val="single"/>
        </w:rPr>
        <w:t>xanthurus</w:t>
      </w:r>
      <w:r>
        <w:rPr>
          <w:rFonts w:ascii="Times New Roman" w:hAnsi="Times New Roman" w:cs="Times New Roman"/>
          <w:sz w:val="23"/>
          <w:szCs w:val="23"/>
        </w:rPr>
        <w:t>), pinfish (</w:t>
      </w:r>
      <w:r>
        <w:rPr>
          <w:rFonts w:ascii="Times New Roman" w:hAnsi="Times New Roman" w:cs="Times New Roman"/>
          <w:sz w:val="23"/>
          <w:szCs w:val="23"/>
          <w:u w:val="single"/>
        </w:rPr>
        <w:t>Orthopristis</w:t>
      </w:r>
      <w:r>
        <w:rPr>
          <w:rFonts w:ascii="Times New Roman" w:hAnsi="Times New Roman" w:cs="Times New Roman"/>
          <w:sz w:val="23"/>
          <w:szCs w:val="23"/>
        </w:rPr>
        <w:t xml:space="preserve"> </w:t>
      </w:r>
      <w:r>
        <w:rPr>
          <w:rFonts w:ascii="Times New Roman" w:hAnsi="Times New Roman" w:cs="Times New Roman"/>
          <w:sz w:val="23"/>
          <w:szCs w:val="23"/>
          <w:u w:val="single"/>
        </w:rPr>
        <w:t>chrysoptera</w:t>
      </w:r>
      <w:r>
        <w:rPr>
          <w:rFonts w:ascii="Times New Roman" w:hAnsi="Times New Roman" w:cs="Times New Roman"/>
          <w:sz w:val="23"/>
          <w:szCs w:val="23"/>
        </w:rPr>
        <w:t>), gag (</w:t>
      </w:r>
      <w:r>
        <w:rPr>
          <w:rFonts w:ascii="Times New Roman" w:hAnsi="Times New Roman" w:cs="Times New Roman"/>
          <w:sz w:val="23"/>
          <w:szCs w:val="23"/>
          <w:u w:val="single"/>
        </w:rPr>
        <w:t>Mycteroperca</w:t>
      </w:r>
      <w:r>
        <w:rPr>
          <w:rFonts w:ascii="Times New Roman" w:hAnsi="Times New Roman" w:cs="Times New Roman"/>
          <w:sz w:val="23"/>
          <w:szCs w:val="23"/>
        </w:rPr>
        <w:t xml:space="preserve"> </w:t>
      </w:r>
      <w:r>
        <w:rPr>
          <w:rFonts w:ascii="Times New Roman" w:hAnsi="Times New Roman" w:cs="Times New Roman"/>
          <w:sz w:val="23"/>
          <w:szCs w:val="23"/>
          <w:u w:val="single"/>
        </w:rPr>
        <w:t>microlepis</w:t>
      </w:r>
      <w:r>
        <w:rPr>
          <w:rFonts w:ascii="Times New Roman" w:hAnsi="Times New Roman" w:cs="Times New Roman"/>
          <w:sz w:val="23"/>
          <w:szCs w:val="23"/>
        </w:rPr>
        <w:t>), white grunt (</w:t>
      </w:r>
      <w:r>
        <w:rPr>
          <w:rFonts w:ascii="Times New Roman" w:hAnsi="Times New Roman" w:cs="Times New Roman"/>
          <w:sz w:val="23"/>
          <w:szCs w:val="23"/>
          <w:u w:val="single"/>
        </w:rPr>
        <w:t>Haemulon</w:t>
      </w:r>
      <w:r>
        <w:rPr>
          <w:rFonts w:ascii="Times New Roman" w:hAnsi="Times New Roman" w:cs="Times New Roman"/>
          <w:sz w:val="23"/>
          <w:szCs w:val="23"/>
        </w:rPr>
        <w:t xml:space="preserve"> </w:t>
      </w:r>
      <w:r>
        <w:rPr>
          <w:rFonts w:ascii="Times New Roman" w:hAnsi="Times New Roman" w:cs="Times New Roman"/>
          <w:sz w:val="23"/>
          <w:szCs w:val="23"/>
          <w:u w:val="single"/>
        </w:rPr>
        <w:t>plumieri</w:t>
      </w:r>
      <w:r>
        <w:rPr>
          <w:rFonts w:ascii="Times New Roman" w:hAnsi="Times New Roman" w:cs="Times New Roman"/>
          <w:sz w:val="23"/>
          <w:szCs w:val="23"/>
        </w:rPr>
        <w:t>), silver perch (</w:t>
      </w:r>
      <w:r>
        <w:rPr>
          <w:rFonts w:ascii="Times New Roman" w:hAnsi="Times New Roman" w:cs="Times New Roman"/>
          <w:sz w:val="23"/>
          <w:szCs w:val="23"/>
          <w:u w:val="single"/>
        </w:rPr>
        <w:t>Bairdiella</w:t>
      </w:r>
      <w:r>
        <w:rPr>
          <w:rFonts w:ascii="Times New Roman" w:hAnsi="Times New Roman" w:cs="Times New Roman"/>
          <w:sz w:val="23"/>
          <w:szCs w:val="23"/>
        </w:rPr>
        <w:t xml:space="preserve"> </w:t>
      </w:r>
      <w:r>
        <w:rPr>
          <w:rFonts w:ascii="Times New Roman" w:hAnsi="Times New Roman" w:cs="Times New Roman"/>
          <w:sz w:val="23"/>
          <w:szCs w:val="23"/>
          <w:u w:val="single"/>
        </w:rPr>
        <w:t>chrysoura</w:t>
      </w:r>
      <w:r>
        <w:rPr>
          <w:rFonts w:ascii="Times New Roman" w:hAnsi="Times New Roman" w:cs="Times New Roman"/>
          <w:sz w:val="23"/>
          <w:szCs w:val="23"/>
        </w:rPr>
        <w:t>), summer flounder (</w:t>
      </w:r>
      <w:r>
        <w:rPr>
          <w:rFonts w:ascii="Times New Roman" w:hAnsi="Times New Roman" w:cs="Times New Roman"/>
          <w:sz w:val="23"/>
          <w:szCs w:val="23"/>
          <w:u w:val="single"/>
        </w:rPr>
        <w:t>Paralichthys</w:t>
      </w:r>
      <w:r>
        <w:rPr>
          <w:rFonts w:ascii="Times New Roman" w:hAnsi="Times New Roman" w:cs="Times New Roman"/>
          <w:sz w:val="23"/>
          <w:szCs w:val="23"/>
        </w:rPr>
        <w:t xml:space="preserve"> </w:t>
      </w:r>
      <w:r>
        <w:rPr>
          <w:rFonts w:ascii="Times New Roman" w:hAnsi="Times New Roman" w:cs="Times New Roman"/>
          <w:sz w:val="23"/>
          <w:szCs w:val="23"/>
          <w:u w:val="single"/>
        </w:rPr>
        <w:t>dentatus</w:t>
      </w:r>
      <w:r>
        <w:rPr>
          <w:rFonts w:ascii="Times New Roman" w:hAnsi="Times New Roman" w:cs="Times New Roman"/>
          <w:sz w:val="23"/>
          <w:szCs w:val="23"/>
        </w:rPr>
        <w:t>), southern flounder (</w:t>
      </w:r>
      <w:r>
        <w:rPr>
          <w:rFonts w:ascii="Times New Roman" w:hAnsi="Times New Roman" w:cs="Times New Roman"/>
          <w:sz w:val="23"/>
          <w:szCs w:val="23"/>
          <w:u w:val="single"/>
        </w:rPr>
        <w:t>P.</w:t>
      </w:r>
      <w:r>
        <w:rPr>
          <w:rFonts w:ascii="Times New Roman" w:hAnsi="Times New Roman" w:cs="Times New Roman"/>
          <w:sz w:val="23"/>
          <w:szCs w:val="23"/>
        </w:rPr>
        <w:t xml:space="preserve"> </w:t>
      </w:r>
      <w:r>
        <w:rPr>
          <w:rFonts w:ascii="Times New Roman" w:hAnsi="Times New Roman" w:cs="Times New Roman"/>
          <w:sz w:val="23"/>
          <w:szCs w:val="23"/>
          <w:u w:val="single"/>
        </w:rPr>
        <w:t>lethostigma</w:t>
      </w:r>
      <w:r>
        <w:rPr>
          <w:rFonts w:ascii="Times New Roman" w:hAnsi="Times New Roman" w:cs="Times New Roman"/>
          <w:sz w:val="23"/>
          <w:szCs w:val="23"/>
        </w:rPr>
        <w:t>), blue crabs (</w:t>
      </w:r>
      <w:r>
        <w:rPr>
          <w:rFonts w:ascii="Times New Roman" w:hAnsi="Times New Roman" w:cs="Times New Roman"/>
          <w:sz w:val="23"/>
          <w:szCs w:val="23"/>
          <w:u w:val="single"/>
        </w:rPr>
        <w:t>Callinectes</w:t>
      </w:r>
      <w:r>
        <w:rPr>
          <w:rFonts w:ascii="Times New Roman" w:hAnsi="Times New Roman" w:cs="Times New Roman"/>
          <w:sz w:val="23"/>
          <w:szCs w:val="23"/>
        </w:rPr>
        <w:t xml:space="preserve"> </w:t>
      </w:r>
      <w:r>
        <w:rPr>
          <w:rFonts w:ascii="Times New Roman" w:hAnsi="Times New Roman" w:cs="Times New Roman"/>
          <w:sz w:val="23"/>
          <w:szCs w:val="23"/>
          <w:u w:val="single"/>
        </w:rPr>
        <w:t>sapidus</w:t>
      </w:r>
      <w:r>
        <w:rPr>
          <w:rFonts w:ascii="Times New Roman" w:hAnsi="Times New Roman" w:cs="Times New Roman"/>
          <w:sz w:val="23"/>
          <w:szCs w:val="23"/>
        </w:rPr>
        <w:t>), hard shell clams (</w:t>
      </w:r>
      <w:r>
        <w:rPr>
          <w:rFonts w:ascii="Times New Roman" w:hAnsi="Times New Roman" w:cs="Times New Roman"/>
          <w:sz w:val="23"/>
          <w:szCs w:val="23"/>
          <w:u w:val="single"/>
        </w:rPr>
        <w:t>Mercenaria</w:t>
      </w:r>
      <w:r>
        <w:rPr>
          <w:rFonts w:ascii="Times New Roman" w:hAnsi="Times New Roman" w:cs="Times New Roman"/>
          <w:sz w:val="23"/>
          <w:szCs w:val="23"/>
        </w:rPr>
        <w:t xml:space="preserve"> </w:t>
      </w:r>
      <w:r>
        <w:rPr>
          <w:rFonts w:ascii="Times New Roman" w:hAnsi="Times New Roman" w:cs="Times New Roman"/>
          <w:sz w:val="23"/>
          <w:szCs w:val="23"/>
          <w:u w:val="single"/>
        </w:rPr>
        <w:t>mercenaria</w:t>
      </w:r>
      <w:r>
        <w:rPr>
          <w:rFonts w:ascii="Times New Roman" w:hAnsi="Times New Roman" w:cs="Times New Roman"/>
          <w:sz w:val="23"/>
          <w:szCs w:val="23"/>
        </w:rPr>
        <w:t>), and bay scallops (</w:t>
      </w:r>
      <w:r>
        <w:rPr>
          <w:rFonts w:ascii="Times New Roman" w:hAnsi="Times New Roman" w:cs="Times New Roman"/>
          <w:sz w:val="23"/>
          <w:szCs w:val="23"/>
          <w:u w:val="single"/>
        </w:rPr>
        <w:t>Argopecten</w:t>
      </w:r>
      <w:r>
        <w:rPr>
          <w:rFonts w:ascii="Times New Roman" w:hAnsi="Times New Roman" w:cs="Times New Roman"/>
          <w:sz w:val="23"/>
          <w:szCs w:val="23"/>
        </w:rPr>
        <w:t xml:space="preserve"> </w:t>
      </w:r>
      <w:r>
        <w:rPr>
          <w:rFonts w:ascii="Times New Roman" w:hAnsi="Times New Roman" w:cs="Times New Roman"/>
          <w:sz w:val="23"/>
          <w:szCs w:val="23"/>
          <w:u w:val="single"/>
        </w:rPr>
        <w:t>irradains</w:t>
      </w:r>
      <w:r>
        <w:rPr>
          <w:rFonts w:ascii="Times New Roman" w:hAnsi="Times New Roman" w:cs="Times New Roman"/>
          <w:sz w:val="23"/>
          <w:szCs w:val="23"/>
        </w:rPr>
        <w:t>) utilize the SAV beds as nursery areas.  They are the sole nursery grounds for bay scallops in North Carolina.  SAV meadows are also frequ</w:t>
      </w:r>
      <w:r>
        <w:rPr>
          <w:rFonts w:ascii="Times New Roman" w:hAnsi="Times New Roman" w:cs="Times New Roman"/>
          <w:sz w:val="23"/>
          <w:szCs w:val="23"/>
        </w:rPr>
        <w:t>ented by adult spot, spotted seatrout, bluefish (</w:t>
      </w:r>
      <w:r>
        <w:rPr>
          <w:rFonts w:ascii="Times New Roman" w:hAnsi="Times New Roman" w:cs="Times New Roman"/>
          <w:sz w:val="23"/>
          <w:szCs w:val="23"/>
          <w:u w:val="single"/>
        </w:rPr>
        <w:t>Pomatomus</w:t>
      </w:r>
      <w:r>
        <w:rPr>
          <w:rFonts w:ascii="Times New Roman" w:hAnsi="Times New Roman" w:cs="Times New Roman"/>
          <w:sz w:val="23"/>
          <w:szCs w:val="23"/>
        </w:rPr>
        <w:t xml:space="preserve"> </w:t>
      </w:r>
      <w:r>
        <w:rPr>
          <w:rFonts w:ascii="Times New Roman" w:hAnsi="Times New Roman" w:cs="Times New Roman"/>
          <w:sz w:val="23"/>
          <w:szCs w:val="23"/>
          <w:u w:val="single"/>
        </w:rPr>
        <w:t>saltatrix</w:t>
      </w:r>
      <w:r>
        <w:rPr>
          <w:rFonts w:ascii="Times New Roman" w:hAnsi="Times New Roman" w:cs="Times New Roman"/>
          <w:sz w:val="23"/>
          <w:szCs w:val="23"/>
        </w:rPr>
        <w:t>), menhaden (</w:t>
      </w:r>
      <w:r>
        <w:rPr>
          <w:rFonts w:ascii="Times New Roman" w:hAnsi="Times New Roman" w:cs="Times New Roman"/>
          <w:sz w:val="23"/>
          <w:szCs w:val="23"/>
          <w:u w:val="single"/>
        </w:rPr>
        <w:t>Brevortia</w:t>
      </w:r>
      <w:r>
        <w:rPr>
          <w:rFonts w:ascii="Times New Roman" w:hAnsi="Times New Roman" w:cs="Times New Roman"/>
          <w:sz w:val="23"/>
          <w:szCs w:val="23"/>
        </w:rPr>
        <w:t xml:space="preserve"> </w:t>
      </w:r>
      <w:r>
        <w:rPr>
          <w:rFonts w:ascii="Times New Roman" w:hAnsi="Times New Roman" w:cs="Times New Roman"/>
          <w:sz w:val="23"/>
          <w:szCs w:val="23"/>
          <w:u w:val="single"/>
        </w:rPr>
        <w:t>tyrannus</w:t>
      </w:r>
      <w:r>
        <w:rPr>
          <w:rFonts w:ascii="Times New Roman" w:hAnsi="Times New Roman" w:cs="Times New Roman"/>
          <w:sz w:val="23"/>
          <w:szCs w:val="23"/>
        </w:rPr>
        <w:t>), summer and southern flounder, pink and brown shrimp, hard shell clams, and blue crabs.  Offshore reef fishes including black sea bass (</w:t>
      </w:r>
      <w:r>
        <w:rPr>
          <w:rFonts w:ascii="Times New Roman" w:hAnsi="Times New Roman" w:cs="Times New Roman"/>
          <w:sz w:val="23"/>
          <w:szCs w:val="23"/>
          <w:u w:val="single"/>
        </w:rPr>
        <w:t>Centropristis</w:t>
      </w:r>
      <w:r>
        <w:rPr>
          <w:rFonts w:ascii="Times New Roman" w:hAnsi="Times New Roman" w:cs="Times New Roman"/>
          <w:sz w:val="23"/>
          <w:szCs w:val="23"/>
        </w:rPr>
        <w:t xml:space="preserve"> </w:t>
      </w:r>
      <w:r>
        <w:rPr>
          <w:rFonts w:ascii="Times New Roman" w:hAnsi="Times New Roman" w:cs="Times New Roman"/>
          <w:sz w:val="23"/>
          <w:szCs w:val="23"/>
          <w:u w:val="single"/>
        </w:rPr>
        <w:t>stria</w:t>
      </w:r>
      <w:r>
        <w:rPr>
          <w:rFonts w:ascii="Times New Roman" w:hAnsi="Times New Roman" w:cs="Times New Roman"/>
          <w:sz w:val="23"/>
          <w:szCs w:val="23"/>
          <w:u w:val="single"/>
        </w:rPr>
        <w:t>ta</w:t>
      </w:r>
      <w:r>
        <w:rPr>
          <w:rFonts w:ascii="Times New Roman" w:hAnsi="Times New Roman" w:cs="Times New Roman"/>
          <w:sz w:val="23"/>
          <w:szCs w:val="23"/>
        </w:rPr>
        <w:t>), gag (</w:t>
      </w:r>
      <w:r>
        <w:rPr>
          <w:rFonts w:ascii="Times New Roman" w:hAnsi="Times New Roman" w:cs="Times New Roman"/>
          <w:sz w:val="23"/>
          <w:szCs w:val="23"/>
          <w:u w:val="single"/>
        </w:rPr>
        <w:t>Mycteroperca</w:t>
      </w:r>
      <w:r>
        <w:rPr>
          <w:rFonts w:ascii="Times New Roman" w:hAnsi="Times New Roman" w:cs="Times New Roman"/>
          <w:sz w:val="23"/>
          <w:szCs w:val="23"/>
        </w:rPr>
        <w:t xml:space="preserve"> </w:t>
      </w:r>
      <w:r>
        <w:rPr>
          <w:rFonts w:ascii="Times New Roman" w:hAnsi="Times New Roman" w:cs="Times New Roman"/>
          <w:sz w:val="23"/>
          <w:szCs w:val="23"/>
          <w:u w:val="single"/>
        </w:rPr>
        <w:t>microlepis</w:t>
      </w:r>
      <w:r>
        <w:rPr>
          <w:rFonts w:ascii="Times New Roman" w:hAnsi="Times New Roman" w:cs="Times New Roman"/>
          <w:sz w:val="23"/>
          <w:szCs w:val="23"/>
        </w:rPr>
        <w:t>), gray snapper (</w:t>
      </w:r>
      <w:r>
        <w:rPr>
          <w:rFonts w:ascii="Times New Roman" w:hAnsi="Times New Roman" w:cs="Times New Roman"/>
          <w:sz w:val="23"/>
          <w:szCs w:val="23"/>
          <w:u w:val="single"/>
        </w:rPr>
        <w:t>Lutianus</w:t>
      </w:r>
      <w:r>
        <w:rPr>
          <w:rFonts w:ascii="Times New Roman" w:hAnsi="Times New Roman" w:cs="Times New Roman"/>
          <w:sz w:val="23"/>
          <w:szCs w:val="23"/>
        </w:rPr>
        <w:t xml:space="preserve"> </w:t>
      </w:r>
      <w:r>
        <w:rPr>
          <w:rFonts w:ascii="Times New Roman" w:hAnsi="Times New Roman" w:cs="Times New Roman"/>
          <w:sz w:val="23"/>
          <w:szCs w:val="23"/>
          <w:u w:val="single"/>
        </w:rPr>
        <w:t>griseus</w:t>
      </w:r>
      <w:r>
        <w:rPr>
          <w:rFonts w:ascii="Times New Roman" w:hAnsi="Times New Roman" w:cs="Times New Roman"/>
          <w:sz w:val="23"/>
          <w:szCs w:val="23"/>
        </w:rPr>
        <w:t>), lane snapper (</w:t>
      </w:r>
      <w:r>
        <w:rPr>
          <w:rFonts w:ascii="Times New Roman" w:hAnsi="Times New Roman" w:cs="Times New Roman"/>
          <w:sz w:val="23"/>
          <w:szCs w:val="23"/>
          <w:u w:val="single"/>
        </w:rPr>
        <w:t>Lutjanus</w:t>
      </w:r>
      <w:r>
        <w:rPr>
          <w:rFonts w:ascii="Times New Roman" w:hAnsi="Times New Roman" w:cs="Times New Roman"/>
          <w:sz w:val="23"/>
          <w:szCs w:val="23"/>
        </w:rPr>
        <w:t xml:space="preserve"> </w:t>
      </w:r>
      <w:r>
        <w:rPr>
          <w:rFonts w:ascii="Times New Roman" w:hAnsi="Times New Roman" w:cs="Times New Roman"/>
          <w:sz w:val="23"/>
          <w:szCs w:val="23"/>
          <w:u w:val="single"/>
        </w:rPr>
        <w:t>synagris</w:t>
      </w:r>
      <w:r>
        <w:rPr>
          <w:rFonts w:ascii="Times New Roman" w:hAnsi="Times New Roman" w:cs="Times New Roman"/>
          <w:sz w:val="23"/>
          <w:szCs w:val="23"/>
        </w:rPr>
        <w:t>), mutton snapper (</w:t>
      </w:r>
      <w:r>
        <w:rPr>
          <w:rFonts w:ascii="Times New Roman" w:hAnsi="Times New Roman" w:cs="Times New Roman"/>
          <w:sz w:val="23"/>
          <w:szCs w:val="23"/>
          <w:u w:val="single"/>
        </w:rPr>
        <w:t>Lutianus</w:t>
      </w:r>
      <w:r>
        <w:rPr>
          <w:rFonts w:ascii="Times New Roman" w:hAnsi="Times New Roman" w:cs="Times New Roman"/>
          <w:sz w:val="23"/>
          <w:szCs w:val="23"/>
        </w:rPr>
        <w:t xml:space="preserve"> </w:t>
      </w:r>
      <w:r>
        <w:rPr>
          <w:rFonts w:ascii="Times New Roman" w:hAnsi="Times New Roman" w:cs="Times New Roman"/>
          <w:sz w:val="23"/>
          <w:szCs w:val="23"/>
          <w:u w:val="single"/>
        </w:rPr>
        <w:t>annalis</w:t>
      </w:r>
      <w:r>
        <w:rPr>
          <w:rFonts w:ascii="Times New Roman" w:hAnsi="Times New Roman" w:cs="Times New Roman"/>
          <w:sz w:val="23"/>
          <w:szCs w:val="23"/>
        </w:rPr>
        <w:t>), and spottail pinfish (</w:t>
      </w:r>
      <w:r>
        <w:rPr>
          <w:rFonts w:ascii="Times New Roman" w:hAnsi="Times New Roman" w:cs="Times New Roman"/>
          <w:sz w:val="23"/>
          <w:szCs w:val="23"/>
          <w:u w:val="single"/>
        </w:rPr>
        <w:t>Displodus</w:t>
      </w:r>
      <w:r>
        <w:rPr>
          <w:rFonts w:ascii="Times New Roman" w:hAnsi="Times New Roman" w:cs="Times New Roman"/>
          <w:sz w:val="23"/>
          <w:szCs w:val="23"/>
        </w:rPr>
        <w:t xml:space="preserve"> </w:t>
      </w:r>
      <w:r>
        <w:rPr>
          <w:rFonts w:ascii="Times New Roman" w:hAnsi="Times New Roman" w:cs="Times New Roman"/>
          <w:sz w:val="23"/>
          <w:szCs w:val="23"/>
          <w:u w:val="single"/>
        </w:rPr>
        <w:t>holbrooki</w:t>
      </w:r>
      <w:r>
        <w:rPr>
          <w:rFonts w:ascii="Times New Roman" w:hAnsi="Times New Roman" w:cs="Times New Roman"/>
          <w:sz w:val="23"/>
          <w:szCs w:val="23"/>
        </w:rPr>
        <w:t>).  Ospreys, egrets, herons, gulls and terns feed on fauna in SAV beds, while</w:t>
      </w:r>
      <w:r>
        <w:rPr>
          <w:rFonts w:ascii="Times New Roman" w:hAnsi="Times New Roman" w:cs="Times New Roman"/>
          <w:sz w:val="23"/>
          <w:szCs w:val="23"/>
        </w:rPr>
        <w:t xml:space="preserve"> swans, geese, and ducks feed directly on the grass itself.  Green sea turtles (</w:t>
      </w:r>
      <w:r>
        <w:rPr>
          <w:rFonts w:ascii="Times New Roman" w:hAnsi="Times New Roman" w:cs="Times New Roman"/>
          <w:sz w:val="23"/>
          <w:szCs w:val="23"/>
          <w:u w:val="single"/>
        </w:rPr>
        <w:t>Chelonia</w:t>
      </w:r>
      <w:r>
        <w:rPr>
          <w:rFonts w:ascii="Times New Roman" w:hAnsi="Times New Roman" w:cs="Times New Roman"/>
          <w:sz w:val="23"/>
          <w:szCs w:val="23"/>
        </w:rPr>
        <w:t xml:space="preserve"> </w:t>
      </w:r>
      <w:r>
        <w:rPr>
          <w:rFonts w:ascii="Times New Roman" w:hAnsi="Times New Roman" w:cs="Times New Roman"/>
          <w:sz w:val="23"/>
          <w:szCs w:val="23"/>
          <w:u w:val="single"/>
        </w:rPr>
        <w:t>mydas</w:t>
      </w:r>
      <w:r>
        <w:rPr>
          <w:rFonts w:ascii="Times New Roman" w:hAnsi="Times New Roman" w:cs="Times New Roman"/>
          <w:sz w:val="23"/>
          <w:szCs w:val="23"/>
        </w:rPr>
        <w:t xml:space="preserve">) also utilize seagrass beds, and juveniles may feed directly on the seagrasses. </w:t>
      </w:r>
    </w:p>
    <w:p w:rsidR="00000000" w:rsidRDefault="00C46A9E">
      <w:pPr>
        <w:ind w:firstLine="720"/>
        <w:rPr>
          <w:rFonts w:ascii="Times New Roman" w:hAnsi="Times New Roman" w:cs="Times New Roman"/>
          <w:sz w:val="23"/>
          <w:szCs w:val="23"/>
        </w:rPr>
      </w:pPr>
    </w:p>
    <w:p w:rsidR="00A91245" w:rsidRPr="00A91245" w:rsidRDefault="00A91245" w:rsidP="00A91245">
      <w:pPr>
        <w:pStyle w:val="Default"/>
      </w:pPr>
    </w:p>
    <w:p w:rsidR="00000000" w:rsidRDefault="00C46A9E">
      <w:pPr>
        <w:jc w:val="center"/>
        <w:rPr>
          <w:rFonts w:ascii="Times New Roman" w:hAnsi="Times New Roman" w:cs="Times New Roman"/>
          <w:sz w:val="23"/>
          <w:szCs w:val="23"/>
        </w:rPr>
      </w:pPr>
      <w:r>
        <w:rPr>
          <w:rFonts w:ascii="Times New Roman" w:hAnsi="Times New Roman" w:cs="Times New Roman"/>
          <w:b/>
          <w:bCs/>
          <w:sz w:val="23"/>
          <w:szCs w:val="23"/>
        </w:rPr>
        <w:t xml:space="preserve">SAFMC SAV Policy Statement- Appendix 2 </w:t>
      </w:r>
    </w:p>
    <w:p w:rsidR="00000000" w:rsidRDefault="00C46A9E">
      <w:pPr>
        <w:jc w:val="center"/>
        <w:rPr>
          <w:rFonts w:ascii="Times New Roman" w:hAnsi="Times New Roman" w:cs="Times New Roman"/>
          <w:sz w:val="23"/>
          <w:szCs w:val="23"/>
        </w:rPr>
      </w:pPr>
      <w:r>
        <w:rPr>
          <w:rFonts w:ascii="Times New Roman" w:hAnsi="Times New Roman" w:cs="Times New Roman"/>
          <w:b/>
          <w:bCs/>
          <w:sz w:val="23"/>
          <w:szCs w:val="23"/>
        </w:rPr>
        <w:t xml:space="preserve"> </w:t>
      </w:r>
    </w:p>
    <w:p w:rsidR="00A91245" w:rsidRDefault="00C46A9E" w:rsidP="00A91245">
      <w:pPr>
        <w:rPr>
          <w:rFonts w:ascii="Times New Roman" w:hAnsi="Times New Roman" w:cs="Times New Roman"/>
          <w:b/>
          <w:bCs/>
          <w:sz w:val="23"/>
          <w:szCs w:val="23"/>
        </w:rPr>
      </w:pPr>
      <w:r>
        <w:rPr>
          <w:rFonts w:ascii="Times New Roman" w:hAnsi="Times New Roman" w:cs="Times New Roman"/>
          <w:b/>
          <w:bCs/>
          <w:sz w:val="23"/>
          <w:szCs w:val="23"/>
        </w:rPr>
        <w:t xml:space="preserve">STATUS </w:t>
      </w:r>
    </w:p>
    <w:p w:rsidR="00000000" w:rsidRDefault="00C46A9E" w:rsidP="00A91245">
      <w:pPr>
        <w:ind w:firstLine="720"/>
        <w:rPr>
          <w:rFonts w:ascii="Times New Roman" w:hAnsi="Times New Roman" w:cs="Times New Roman"/>
          <w:sz w:val="23"/>
          <w:szCs w:val="23"/>
        </w:rPr>
      </w:pPr>
      <w:bookmarkStart w:id="0" w:name="_GoBack"/>
      <w:bookmarkEnd w:id="0"/>
      <w:r>
        <w:rPr>
          <w:rFonts w:ascii="Times New Roman" w:hAnsi="Times New Roman" w:cs="Times New Roman"/>
          <w:sz w:val="23"/>
          <w:szCs w:val="23"/>
        </w:rPr>
        <w:t>The SAV ha</w:t>
      </w:r>
      <w:r>
        <w:rPr>
          <w:rFonts w:ascii="Times New Roman" w:hAnsi="Times New Roman" w:cs="Times New Roman"/>
          <w:sz w:val="23"/>
          <w:szCs w:val="23"/>
        </w:rPr>
        <w:t xml:space="preserve">bitat represents a valuable natural resource which is now threatened by overpopulation in coastal areas.  The major anthropogenic activities that impact seagrass habitats are: 1) dredging and filling, 2) certain fish harvesting techniques and recreational </w:t>
      </w:r>
      <w:r>
        <w:rPr>
          <w:rFonts w:ascii="Times New Roman" w:hAnsi="Times New Roman" w:cs="Times New Roman"/>
          <w:sz w:val="23"/>
          <w:szCs w:val="23"/>
        </w:rPr>
        <w:t>vehicles, 3) degradation of water quality by modification of normal temperature, salinity, and light regimes, and 4) addition of organic and inorganic chemicals.  Although not caused by man, disease (“wasting disease” of eelgrass) has historically been a f</w:t>
      </w:r>
      <w:r>
        <w:rPr>
          <w:rFonts w:ascii="Times New Roman" w:hAnsi="Times New Roman" w:cs="Times New Roman"/>
          <w:sz w:val="23"/>
          <w:szCs w:val="23"/>
        </w:rPr>
        <w:t>actor.  Direct causes such as dredging and filling, impacts of bottom disturbing fishing gear, and impacts of propellers and boat wakes are easily observed, and can be controlled by wise management of our seagrass resources (See Appendix 3).  Indirect loss</w:t>
      </w:r>
      <w:r>
        <w:rPr>
          <w:rFonts w:ascii="Times New Roman" w:hAnsi="Times New Roman" w:cs="Times New Roman"/>
          <w:sz w:val="23"/>
          <w:szCs w:val="23"/>
        </w:rPr>
        <w:t xml:space="preserve">es are more subtle and difficult to assess.  These losses center around changes in light </w:t>
      </w:r>
      <w:r>
        <w:rPr>
          <w:rFonts w:ascii="Times New Roman" w:hAnsi="Times New Roman" w:cs="Times New Roman"/>
          <w:sz w:val="23"/>
          <w:szCs w:val="23"/>
        </w:rPr>
        <w:lastRenderedPageBreak/>
        <w:t>availability to the plants by changes in turbidity and water color.  Other indirect causes of seagrass loss may be ascribed to changing hydrology which may in turn aff</w:t>
      </w:r>
      <w:r>
        <w:rPr>
          <w:rFonts w:ascii="Times New Roman" w:hAnsi="Times New Roman" w:cs="Times New Roman"/>
          <w:sz w:val="23"/>
          <w:szCs w:val="23"/>
        </w:rPr>
        <w:t>ect salinity levels and circulation.  Reduction in flushing can cause an increase in salinity and the ambient temperature of a water body, stressing the plants.  Increase in flushing can mean decreased salinity and increased turbidity and near-bottom mecha</w:t>
      </w:r>
      <w:r>
        <w:rPr>
          <w:rFonts w:ascii="Times New Roman" w:hAnsi="Times New Roman" w:cs="Times New Roman"/>
          <w:sz w:val="23"/>
          <w:szCs w:val="23"/>
        </w:rPr>
        <w:t xml:space="preserve">nical stresses which damage or uproot plants.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Increased turbidity and decreasing water transparency are most often recognized as the cause of decreased seagrass growth and altered distribution of the habitats.  Turbidity may result from upland runoff, eit</w:t>
      </w:r>
      <w:r>
        <w:rPr>
          <w:rFonts w:ascii="Times New Roman" w:hAnsi="Times New Roman" w:cs="Times New Roman"/>
          <w:sz w:val="23"/>
          <w:szCs w:val="23"/>
        </w:rPr>
        <w:t xml:space="preserve">her as suspended sediment or dissolved nutrients.  Reduced transparency due to color is affected by freshwater discharge.  The introduction of additional nutrients from terrigenous sources often leads to plankton blooms and increased epiphytization of the </w:t>
      </w:r>
      <w:r>
        <w:rPr>
          <w:rFonts w:ascii="Times New Roman" w:hAnsi="Times New Roman" w:cs="Times New Roman"/>
          <w:sz w:val="23"/>
          <w:szCs w:val="23"/>
        </w:rPr>
        <w:t>plants, further reducing light to the plants.  Groundwater enriched by septic systems also may infiltrate the sediments, water column, and near-shore seagrass beds with the same effect.  Lowered dissolved oxygen is detrimental to invertebrate and vertebrat</w:t>
      </w:r>
      <w:r>
        <w:rPr>
          <w:rFonts w:ascii="Times New Roman" w:hAnsi="Times New Roman" w:cs="Times New Roman"/>
          <w:sz w:val="23"/>
          <w:szCs w:val="23"/>
        </w:rPr>
        <w:t xml:space="preserve">e grazers.  Loss of these grazers results in overgrowth by epiphytes. </w:t>
      </w:r>
    </w:p>
    <w:p w:rsidR="00000000" w:rsidRDefault="00C46A9E">
      <w:pPr>
        <w:ind w:firstLine="720"/>
        <w:rPr>
          <w:rFonts w:ascii="Times New Roman" w:hAnsi="Times New Roman" w:cs="Times New Roman"/>
          <w:sz w:val="23"/>
          <w:szCs w:val="23"/>
        </w:rPr>
      </w:pPr>
      <w:r>
        <w:rPr>
          <w:rFonts w:ascii="Times New Roman" w:hAnsi="Times New Roman" w:cs="Times New Roman"/>
          <w:sz w:val="23"/>
          <w:szCs w:val="23"/>
        </w:rPr>
        <w:t>Large areas of Florida where seagrasses were abundant have now lost these beds from both natural and man-induced causes.  (This is not well documented on a large scale except in the cas</w:t>
      </w:r>
      <w:r>
        <w:rPr>
          <w:rFonts w:ascii="Times New Roman" w:hAnsi="Times New Roman" w:cs="Times New Roman"/>
          <w:sz w:val="23"/>
          <w:szCs w:val="23"/>
        </w:rPr>
        <w:t>e of Tampa Bay).  One of these depleted areas is Lake Worth in Palm Beach County.  Here, dredge and fill activities, sewage disposal and stormwater runoff have almost eliminated this resource.  North Biscayne Bay lost most of its seagrasses from urbanizati</w:t>
      </w:r>
      <w:r>
        <w:rPr>
          <w:rFonts w:ascii="Times New Roman" w:hAnsi="Times New Roman" w:cs="Times New Roman"/>
          <w:sz w:val="23"/>
          <w:szCs w:val="23"/>
        </w:rPr>
        <w:t>on.  The Indian River Lagoon has lost many seagrass beds from stormwater runoff has caused a decrease in water transparency and reduced light penetration.  Many seagrass beds in Florida have been scarred from boat propellers disrupting the physical integri</w:t>
      </w:r>
      <w:r>
        <w:rPr>
          <w:rFonts w:ascii="Times New Roman" w:hAnsi="Times New Roman" w:cs="Times New Roman"/>
          <w:sz w:val="23"/>
          <w:szCs w:val="23"/>
        </w:rPr>
        <w:t>ty of the beds.  Vessel registrations, both commercial and recreational, have tripled from 1970-71 (235, 293) to 1992-93 (715,516).  More people engaged in marine activities having an effect on the limited resources of fisheries and benthic communities, Fl</w:t>
      </w:r>
      <w:r>
        <w:rPr>
          <w:rFonts w:ascii="Times New Roman" w:hAnsi="Times New Roman" w:cs="Times New Roman"/>
          <w:sz w:val="23"/>
          <w:szCs w:val="23"/>
        </w:rPr>
        <w:t>orida’s assessment of dredging/propeller scar damage indicates that Dade, Lee, Monroe, and Pinellas Counties have the most heavily damaged seagrass beds.  Now Florida Bay, which is rather remote from human population concentrations, is experiencing a die-o</w:t>
      </w:r>
      <w:r>
        <w:rPr>
          <w:rFonts w:ascii="Times New Roman" w:hAnsi="Times New Roman" w:cs="Times New Roman"/>
          <w:sz w:val="23"/>
          <w:szCs w:val="23"/>
        </w:rPr>
        <w:t>ff of seagrasses, the cause of which has not yet been isolated.  Cascading effects of die-offs cause a release of nutrients resulting in algal blooms which, in turn, adversely affect other seagrass areas, and appear to be preventing recolonization and natu</w:t>
      </w:r>
      <w:r>
        <w:rPr>
          <w:rFonts w:ascii="Times New Roman" w:hAnsi="Times New Roman" w:cs="Times New Roman"/>
          <w:sz w:val="23"/>
          <w:szCs w:val="23"/>
        </w:rPr>
        <w:t xml:space="preserve">ral succession in the bay.  It appears that Monroe County’s commercial fish and shellfish resources, with a dockside landing value of $50 million per year, is in serious jeopardy. </w:t>
      </w:r>
    </w:p>
    <w:p w:rsidR="00000000" w:rsidRDefault="00C46A9E">
      <w:pPr>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rPr>
          <w:rFonts w:ascii="Times New Roman" w:hAnsi="Times New Roman" w:cs="Times New Roman"/>
          <w:sz w:val="23"/>
          <w:szCs w:val="23"/>
        </w:rPr>
      </w:pPr>
      <w:r>
        <w:rPr>
          <w:rFonts w:ascii="Times New Roman" w:hAnsi="Times New Roman" w:cs="Times New Roman"/>
          <w:sz w:val="23"/>
          <w:szCs w:val="23"/>
        </w:rPr>
        <w:t>In North Carolina total SAV coverage is estimated at 200,000 acres.  Comp</w:t>
      </w:r>
      <w:r>
        <w:rPr>
          <w:rFonts w:ascii="Times New Roman" w:hAnsi="Times New Roman" w:cs="Times New Roman"/>
          <w:sz w:val="23"/>
          <w:szCs w:val="23"/>
        </w:rPr>
        <w:t>ared to the state’s brackish water SAV community, the marine SAVs appear relatively stable.  The drought and increased water clarity during the summer of 1986 apparently caused an increase in SAV abundance in southeastern Pamlico Sound and a concomitant in</w:t>
      </w:r>
      <w:r>
        <w:rPr>
          <w:rFonts w:ascii="Times New Roman" w:hAnsi="Times New Roman" w:cs="Times New Roman"/>
          <w:sz w:val="23"/>
          <w:szCs w:val="23"/>
        </w:rPr>
        <w:t>crease in bay scallop densities.  Evidence is emerging, however, that characteristics of “wasting disease” are showing up in some of the eelgrass populations in southern Core Sound, Back Sound, and Bogue Sound.  The number of permits requested for developm</w:t>
      </w:r>
      <w:r>
        <w:rPr>
          <w:rFonts w:ascii="Times New Roman" w:hAnsi="Times New Roman" w:cs="Times New Roman"/>
          <w:sz w:val="23"/>
          <w:szCs w:val="23"/>
        </w:rPr>
        <w:t>ent activities that potentially impact SAV populations is increasing.  The combined impacts of a number of small, seemingly isolated activities are cumulative and can lead to the collapse of large seagrass b</w:t>
      </w:r>
      <w:r w:rsidR="00A91245">
        <w:rPr>
          <w:rFonts w:ascii="Times New Roman" w:hAnsi="Times New Roman" w:cs="Times New Roman"/>
          <w:sz w:val="23"/>
          <w:szCs w:val="23"/>
        </w:rPr>
        <w:t xml:space="preserve">iosystems.  Also increasing is </w:t>
      </w:r>
      <w:r>
        <w:rPr>
          <w:rFonts w:ascii="Times New Roman" w:hAnsi="Times New Roman" w:cs="Times New Roman"/>
          <w:sz w:val="23"/>
          <w:szCs w:val="23"/>
        </w:rPr>
        <w:t>evidence of the s</w:t>
      </w:r>
      <w:r>
        <w:rPr>
          <w:rFonts w:ascii="Times New Roman" w:hAnsi="Times New Roman" w:cs="Times New Roman"/>
          <w:sz w:val="23"/>
          <w:szCs w:val="23"/>
        </w:rPr>
        <w:t>econdary removal of seagrasses.  Clam-kicking (the harvest of hard clams utilizing powerful propeller wash to dislodge the clams from the sediment) is contentious issue within the state of North Carolina.  The scientific community is convinced that mechani</w:t>
      </w:r>
      <w:r>
        <w:rPr>
          <w:rFonts w:ascii="Times New Roman" w:hAnsi="Times New Roman" w:cs="Times New Roman"/>
          <w:sz w:val="23"/>
          <w:szCs w:val="23"/>
        </w:rPr>
        <w:t xml:space="preserve">cal harvesting of clams damages SAV communities.  The scallop fishery also could be harmed by harvest-related damage to eelgrass meadows. </w:t>
      </w:r>
    </w:p>
    <w:p w:rsidR="00000000" w:rsidRDefault="00C46A9E">
      <w:pPr>
        <w:rPr>
          <w:rFonts w:ascii="Times New Roman" w:hAnsi="Times New Roman" w:cs="Times New Roman"/>
          <w:sz w:val="23"/>
          <w:szCs w:val="23"/>
        </w:rPr>
      </w:pPr>
    </w:p>
    <w:p w:rsidR="00000000" w:rsidRDefault="00C46A9E">
      <w:pPr>
        <w:jc w:val="center"/>
        <w:rPr>
          <w:rFonts w:ascii="Times New Roman" w:hAnsi="Times New Roman" w:cs="Times New Roman"/>
          <w:sz w:val="23"/>
          <w:szCs w:val="23"/>
        </w:rPr>
      </w:pPr>
      <w:r>
        <w:rPr>
          <w:rFonts w:ascii="Times New Roman" w:hAnsi="Times New Roman" w:cs="Times New Roman"/>
          <w:b/>
          <w:bCs/>
          <w:sz w:val="23"/>
          <w:szCs w:val="23"/>
        </w:rPr>
        <w:t xml:space="preserve">SAFMC SAV Policy Statement- Appendix 3 </w:t>
      </w:r>
    </w:p>
    <w:p w:rsidR="00000000" w:rsidRDefault="00C46A9E">
      <w:pPr>
        <w:jc w:val="center"/>
        <w:rPr>
          <w:rFonts w:ascii="Times New Roman" w:hAnsi="Times New Roman" w:cs="Times New Roman"/>
          <w:sz w:val="23"/>
          <w:szCs w:val="23"/>
        </w:rPr>
      </w:pPr>
      <w:r>
        <w:rPr>
          <w:rFonts w:ascii="Times New Roman" w:hAnsi="Times New Roman" w:cs="Times New Roman"/>
          <w:b/>
          <w:bCs/>
          <w:sz w:val="23"/>
          <w:szCs w:val="23"/>
        </w:rPr>
        <w:t xml:space="preserve"> </w:t>
      </w:r>
    </w:p>
    <w:p w:rsidR="00000000" w:rsidRDefault="00C46A9E">
      <w:pPr>
        <w:rPr>
          <w:rFonts w:ascii="Times New Roman" w:hAnsi="Times New Roman" w:cs="Times New Roman"/>
          <w:sz w:val="23"/>
          <w:szCs w:val="23"/>
        </w:rPr>
      </w:pPr>
      <w:r>
        <w:rPr>
          <w:rFonts w:ascii="Times New Roman" w:hAnsi="Times New Roman" w:cs="Times New Roman"/>
          <w:b/>
          <w:bCs/>
          <w:sz w:val="23"/>
          <w:szCs w:val="23"/>
        </w:rPr>
        <w:t xml:space="preserve">Management </w:t>
      </w:r>
    </w:p>
    <w:p w:rsidR="00000000" w:rsidRDefault="00C46A9E">
      <w:pPr>
        <w:rPr>
          <w:rFonts w:ascii="Times New Roman" w:hAnsi="Times New Roman" w:cs="Times New Roman"/>
          <w:sz w:val="23"/>
          <w:szCs w:val="23"/>
        </w:rPr>
      </w:pPr>
      <w:r>
        <w:rPr>
          <w:rFonts w:ascii="Times New Roman" w:hAnsi="Times New Roman" w:cs="Times New Roman"/>
          <w:sz w:val="23"/>
          <w:szCs w:val="23"/>
        </w:rPr>
        <w:t>Conservation of existing SAV habitat is critical to the main</w:t>
      </w:r>
      <w:r>
        <w:rPr>
          <w:rFonts w:ascii="Times New Roman" w:hAnsi="Times New Roman" w:cs="Times New Roman"/>
          <w:sz w:val="23"/>
          <w:szCs w:val="23"/>
        </w:rPr>
        <w:t xml:space="preserve">tenance of the living resources that </w:t>
      </w:r>
      <w:r>
        <w:rPr>
          <w:rFonts w:ascii="Times New Roman" w:hAnsi="Times New Roman" w:cs="Times New Roman"/>
          <w:sz w:val="23"/>
          <w:szCs w:val="23"/>
        </w:rPr>
        <w:lastRenderedPageBreak/>
        <w:t>depend on these systems. A number of federal and state laws require permits for modification and/or development in SAV. These include Section 10 of the Rivers and Harbors Act (1899), Section 404 of the Clean Water Act (</w:t>
      </w:r>
      <w:r>
        <w:rPr>
          <w:rFonts w:ascii="Times New Roman" w:hAnsi="Times New Roman" w:cs="Times New Roman"/>
          <w:sz w:val="23"/>
          <w:szCs w:val="23"/>
        </w:rPr>
        <w:t>1977), and the states’ coastal area management programs. Section 404 prohibits deposition of dredged or fill material in waters of the United States without a permit from the U.S. Army Corps of Engineers. The Fish and Wildlife Coordination Act gives federa</w:t>
      </w:r>
      <w:r>
        <w:rPr>
          <w:rFonts w:ascii="Times New Roman" w:hAnsi="Times New Roman" w:cs="Times New Roman"/>
          <w:sz w:val="23"/>
          <w:szCs w:val="23"/>
        </w:rPr>
        <w:t>l and state resource agencies the authority to review and comment on permits, while the National Environmental Policy Act requires the development and review of Environmental Impact Statements. The Magnuson Fisheries Conservation and Management Act has bee</w:t>
      </w:r>
      <w:r>
        <w:rPr>
          <w:rFonts w:ascii="Times New Roman" w:hAnsi="Times New Roman" w:cs="Times New Roman"/>
          <w:sz w:val="23"/>
          <w:szCs w:val="23"/>
        </w:rPr>
        <w:t>n amended to require that each fishery management plan include a habitat section. The Council’s habitat subcommittee may comment on permit requests submitted to the Corps of Engineers when the proposed activity relates to habitat essential to managed speci</w:t>
      </w:r>
      <w:r>
        <w:rPr>
          <w:rFonts w:ascii="Times New Roman" w:hAnsi="Times New Roman" w:cs="Times New Roman"/>
          <w:sz w:val="23"/>
          <w:szCs w:val="23"/>
        </w:rPr>
        <w:t>es. State and federal regulatory processes have accomplished little to slow the decline of SAV habitat. Many of the impacts cannot be easily controlled by the regulations as enforced. For example, water quality standards are written so as to allow a specif</w:t>
      </w:r>
      <w:r>
        <w:rPr>
          <w:rFonts w:ascii="Times New Roman" w:hAnsi="Times New Roman" w:cs="Times New Roman"/>
          <w:sz w:val="23"/>
          <w:szCs w:val="23"/>
        </w:rPr>
        <w:t>ied deviation from background concentration, in this manner standards allow a certain amount of degradation. An example of this is Florida’s class III water transparency standard, which defines the compensation depth to be where 1% of the incident light re</w:t>
      </w:r>
      <w:r>
        <w:rPr>
          <w:rFonts w:ascii="Times New Roman" w:hAnsi="Times New Roman" w:cs="Times New Roman"/>
          <w:sz w:val="23"/>
          <w:szCs w:val="23"/>
        </w:rPr>
        <w:t>mains. The compensation depth for seagrass is in excess of 10% and for some species is between 15 and 20%. The standard allows a deviation of 10% in the compensation depth which translates into 0.9% incident light or an order of magnitude less than what th</w:t>
      </w:r>
      <w:r>
        <w:rPr>
          <w:rFonts w:ascii="Times New Roman" w:hAnsi="Times New Roman" w:cs="Times New Roman"/>
          <w:sz w:val="23"/>
          <w:szCs w:val="23"/>
        </w:rPr>
        <w:t xml:space="preserve">e plants require.  Mitigative measures to restore or enhance impacted areas have met with little success. SAV habitats cannot be readily restored; in fact, the South Atlantic Council is not aware of any seagrass restoration project that has ever avoided a </w:t>
      </w:r>
      <w:r>
        <w:rPr>
          <w:rFonts w:ascii="Times New Roman" w:hAnsi="Times New Roman" w:cs="Times New Roman"/>
          <w:sz w:val="23"/>
          <w:szCs w:val="23"/>
        </w:rPr>
        <w:t>net loss of seagrass habitat. It has been difficult to implement effective resource management initiatives to preserve seagrass habitat due to the lack of documentation on specific cause/effect relationships. Even though studies have identified certain cau</w:t>
      </w:r>
      <w:r>
        <w:rPr>
          <w:rFonts w:ascii="Times New Roman" w:hAnsi="Times New Roman" w:cs="Times New Roman"/>
          <w:sz w:val="23"/>
          <w:szCs w:val="23"/>
        </w:rPr>
        <w:t>se/effect relationships in the destruction of these areas, lack of long-term, ecosystem-scale studies precludes an accurate scientific evaluation of the long-term deterioration of seagrasses. Some of the approaches to controlling propeller scar damage to s</w:t>
      </w:r>
      <w:r>
        <w:rPr>
          <w:rFonts w:ascii="Times New Roman" w:hAnsi="Times New Roman" w:cs="Times New Roman"/>
          <w:sz w:val="23"/>
          <w:szCs w:val="23"/>
        </w:rPr>
        <w:t xml:space="preserve">eagrass beds include: education, improved channel marking restricted access zones, (complete closure to combustion engines, pole or troll areas), and improved enforcement. The South Atlantic Council sees the need for monitoring of seagrass restoration and </w:t>
      </w:r>
      <w:r>
        <w:rPr>
          <w:rFonts w:ascii="Times New Roman" w:hAnsi="Times New Roman" w:cs="Times New Roman"/>
          <w:sz w:val="23"/>
          <w:szCs w:val="23"/>
        </w:rPr>
        <w:t>mitigation not only to determine success from plant standpoint but also for recovery of faunal populations and functional attributes of the essential habitat type. The South Atlantic Council also encourages long-term trend analysis monitoring of distributi</w:t>
      </w:r>
      <w:r>
        <w:rPr>
          <w:rFonts w:ascii="Times New Roman" w:hAnsi="Times New Roman" w:cs="Times New Roman"/>
          <w:sz w:val="23"/>
          <w:szCs w:val="23"/>
        </w:rPr>
        <w:t xml:space="preserve">on and abundance using appropriate protocols and Geographic Information System approaches. </w:t>
      </w:r>
    </w:p>
    <w:p w:rsidR="00000000" w:rsidRDefault="00C46A9E">
      <w:pPr>
        <w:rPr>
          <w:rFonts w:ascii="Times New Roman" w:hAnsi="Times New Roman" w:cs="Times New Roman"/>
          <w:sz w:val="23"/>
          <w:szCs w:val="23"/>
        </w:rPr>
      </w:pPr>
      <w:r>
        <w:rPr>
          <w:rFonts w:ascii="Times New Roman" w:hAnsi="Times New Roman" w:cs="Times New Roman"/>
          <w:sz w:val="23"/>
          <w:szCs w:val="23"/>
        </w:rPr>
        <w:t xml:space="preserve"> </w:t>
      </w:r>
    </w:p>
    <w:p w:rsidR="00000000" w:rsidRDefault="00C46A9E">
      <w:pPr>
        <w:jc w:val="center"/>
        <w:rPr>
          <w:rFonts w:ascii="Times New Roman" w:hAnsi="Times New Roman" w:cs="Times New Roman"/>
          <w:sz w:val="23"/>
          <w:szCs w:val="23"/>
        </w:rPr>
      </w:pPr>
      <w:r>
        <w:rPr>
          <w:rFonts w:ascii="Times New Roman" w:hAnsi="Times New Roman" w:cs="Times New Roman"/>
          <w:b/>
          <w:bCs/>
          <w:sz w:val="23"/>
          <w:szCs w:val="23"/>
        </w:rPr>
        <w:t xml:space="preserve">SAFMC SAV Policy Statement- Appendix 4 </w:t>
      </w:r>
    </w:p>
    <w:p w:rsidR="00C46A9E" w:rsidRDefault="00C46A9E">
      <w:r>
        <w:rPr>
          <w:rFonts w:ascii="Times New Roman" w:hAnsi="Times New Roman" w:cs="Times New Roman"/>
          <w:sz w:val="23"/>
          <w:szCs w:val="23"/>
        </w:rPr>
        <w:t xml:space="preserve">(SAV Distribution Maps in SAFMC 1995 and Revised in Appendix C of the Habitat Plan) </w:t>
      </w:r>
    </w:p>
    <w:sectPr w:rsidR="00C46A9E" w:rsidSect="00A91245">
      <w:pgSz w:w="12240" w:h="163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45"/>
    <w:rsid w:val="00A91245"/>
    <w:rsid w:val="00C46A9E"/>
    <w:rsid w:val="00DA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pPr>
      <w:widowControl w:val="0"/>
      <w:autoSpaceDE w:val="0"/>
      <w:autoSpaceDN w:val="0"/>
      <w:adjustRightInd w:val="0"/>
      <w:spacing w:after="0" w:line="240" w:lineRule="auto"/>
    </w:pPr>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Bookman Old Style" w:hAnsi="Bookman Old Style" w:cs="Bookman Old Style"/>
      <w:color w:val="000000"/>
      <w:sz w:val="24"/>
      <w:szCs w:val="24"/>
    </w:rPr>
  </w:style>
  <w:style w:type="paragraph" w:styleId="Footer">
    <w:name w:val="footer"/>
    <w:basedOn w:val="Default"/>
    <w:next w:val="Default"/>
    <w:link w:val="FooterChar"/>
    <w:uiPriority w:val="99"/>
    <w:rPr>
      <w:rFonts w:cstheme="minorBidi"/>
      <w:color w:val="auto"/>
    </w:rPr>
  </w:style>
  <w:style w:type="character" w:customStyle="1" w:styleId="FooterChar">
    <w:name w:val="Footer Char"/>
    <w:basedOn w:val="DefaultParagraphFont"/>
    <w:link w:val="Footer"/>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pPr>
      <w:widowControl w:val="0"/>
      <w:autoSpaceDE w:val="0"/>
      <w:autoSpaceDN w:val="0"/>
      <w:adjustRightInd w:val="0"/>
      <w:spacing w:after="0" w:line="240" w:lineRule="auto"/>
    </w:pPr>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Bookman Old Style" w:hAnsi="Bookman Old Style" w:cs="Bookman Old Style"/>
      <w:color w:val="000000"/>
      <w:sz w:val="24"/>
      <w:szCs w:val="24"/>
    </w:rPr>
  </w:style>
  <w:style w:type="paragraph" w:styleId="Footer">
    <w:name w:val="footer"/>
    <w:basedOn w:val="Default"/>
    <w:next w:val="Default"/>
    <w:link w:val="FooterChar"/>
    <w:uiPriority w:val="99"/>
    <w:rPr>
      <w:rFonts w:cstheme="minorBidi"/>
      <w:color w:val="auto"/>
    </w:rPr>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memo template</vt:lpstr>
    </vt:vector>
  </TitlesOfParts>
  <Company>Hewlett-Packard</Company>
  <LinksUpToDate>false</LinksUpToDate>
  <CharactersWithSpaces>21313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creator>Bob Mahood</dc:creator>
  <cp:lastModifiedBy>Roger Pugliese</cp:lastModifiedBy>
  <cp:revision>2</cp:revision>
  <dcterms:created xsi:type="dcterms:W3CDTF">2013-04-17T13:25:00Z</dcterms:created>
  <dcterms:modified xsi:type="dcterms:W3CDTF">2013-04-17T13:25:00Z</dcterms:modified>
</cp:coreProperties>
</file>