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540" w:type="dxa"/>
        <w:tblLayout w:type="fixed"/>
        <w:tblCellMar>
          <w:left w:w="0" w:type="dxa"/>
          <w:right w:w="0" w:type="dxa"/>
        </w:tblCellMar>
        <w:tblLook w:val="0000" w:firstRow="0" w:lastRow="0" w:firstColumn="0" w:lastColumn="0" w:noHBand="0" w:noVBand="0"/>
      </w:tblPr>
      <w:tblGrid>
        <w:gridCol w:w="2250"/>
        <w:gridCol w:w="8370"/>
      </w:tblGrid>
      <w:tr w:rsidR="004446DE" w:rsidRPr="004446DE" w:rsidTr="004446DE">
        <w:tc>
          <w:tcPr>
            <w:tcW w:w="2250" w:type="dxa"/>
          </w:tcPr>
          <w:p w:rsidR="004446DE" w:rsidRPr="004446DE" w:rsidRDefault="004446DE" w:rsidP="004446DE">
            <w:pPr>
              <w:tabs>
                <w:tab w:val="left" w:pos="1440"/>
                <w:tab w:val="left" w:pos="4050"/>
                <w:tab w:val="left" w:pos="4140"/>
              </w:tabs>
              <w:spacing w:after="0" w:line="240" w:lineRule="auto"/>
              <w:rPr>
                <w:rFonts w:ascii="Times New Roman" w:eastAsiaTheme="minorEastAsia" w:hAnsi="Times New Roman" w:cs="Times New Roman"/>
                <w:sz w:val="24"/>
                <w:szCs w:val="20"/>
              </w:rPr>
            </w:pPr>
            <w:bookmarkStart w:id="0" w:name="_GoBack"/>
            <w:bookmarkEnd w:id="0"/>
            <w:r w:rsidRPr="004446DE">
              <w:rPr>
                <w:rFonts w:ascii="Times" w:eastAsiaTheme="minorEastAsia" w:hAnsi="Times" w:cs="Times New Roman"/>
                <w:noProof/>
                <w:sz w:val="24"/>
                <w:szCs w:val="20"/>
              </w:rPr>
              <w:drawing>
                <wp:inline distT="0" distB="0" distL="0" distR="0" wp14:anchorId="68811DF7" wp14:editId="3C678896">
                  <wp:extent cx="1178560" cy="11785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b/>
                <w:sz w:val="30"/>
                <w:szCs w:val="20"/>
              </w:rPr>
            </w:pPr>
            <w:r w:rsidRPr="004446DE">
              <w:rPr>
                <w:rFonts w:ascii="Times New Roman" w:eastAsiaTheme="minorEastAsia" w:hAnsi="Times New Roman" w:cs="Times New Roman"/>
                <w:b/>
                <w:sz w:val="30"/>
                <w:szCs w:val="20"/>
              </w:rPr>
              <w:t>SOUTH ATLANTIC FISHERY MANAGEMENT COUNCIL</w:t>
            </w:r>
          </w:p>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b/>
                <w:sz w:val="24"/>
                <w:szCs w:val="20"/>
              </w:rPr>
            </w:pPr>
          </w:p>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sz w:val="20"/>
                <w:szCs w:val="20"/>
              </w:rPr>
            </w:pPr>
            <w:r w:rsidRPr="004446DE">
              <w:rPr>
                <w:rFonts w:ascii="Times New Roman" w:eastAsiaTheme="minorEastAsia" w:hAnsi="Times New Roman" w:cs="Times New Roman"/>
                <w:sz w:val="20"/>
                <w:szCs w:val="20"/>
              </w:rPr>
              <w:t>4055 FABER PLACE DRIVE, SUITE 201</w:t>
            </w:r>
          </w:p>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sz w:val="20"/>
                <w:szCs w:val="20"/>
              </w:rPr>
            </w:pPr>
            <w:r w:rsidRPr="004446DE">
              <w:rPr>
                <w:rFonts w:ascii="Times New Roman" w:eastAsiaTheme="minorEastAsia" w:hAnsi="Times New Roman" w:cs="Times New Roman"/>
                <w:sz w:val="20"/>
                <w:szCs w:val="20"/>
              </w:rPr>
              <w:t>NORTH CHARLESTON, SOUTH CAROLINA 29405</w:t>
            </w:r>
          </w:p>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sz w:val="20"/>
                <w:szCs w:val="20"/>
              </w:rPr>
            </w:pPr>
            <w:r w:rsidRPr="004446DE">
              <w:rPr>
                <w:rFonts w:ascii="Times New Roman" w:eastAsiaTheme="minorEastAsia" w:hAnsi="Times New Roman" w:cs="Times New Roman"/>
                <w:sz w:val="20"/>
                <w:szCs w:val="20"/>
              </w:rPr>
              <w:t>TEL  843/571-4366</w:t>
            </w:r>
            <w:r w:rsidRPr="004446DE">
              <w:rPr>
                <w:rFonts w:ascii="Times New Roman" w:eastAsiaTheme="minorEastAsia" w:hAnsi="Times New Roman" w:cs="Times New Roman"/>
                <w:sz w:val="20"/>
                <w:szCs w:val="20"/>
              </w:rPr>
              <w:tab/>
              <w:t>FAX  843/769-4520</w:t>
            </w:r>
          </w:p>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sz w:val="20"/>
                <w:szCs w:val="20"/>
              </w:rPr>
            </w:pPr>
            <w:r w:rsidRPr="004446DE">
              <w:rPr>
                <w:rFonts w:ascii="Times New Roman" w:eastAsiaTheme="minorEastAsia" w:hAnsi="Times New Roman" w:cs="Times New Roman"/>
                <w:sz w:val="20"/>
                <w:szCs w:val="20"/>
              </w:rPr>
              <w:t>Toll Free 1-866-SAFMC-10</w:t>
            </w:r>
          </w:p>
          <w:p w:rsidR="004446DE" w:rsidRPr="004446DE" w:rsidRDefault="004446DE" w:rsidP="004446DE">
            <w:pPr>
              <w:tabs>
                <w:tab w:val="left" w:pos="4050"/>
                <w:tab w:val="left" w:pos="4140"/>
              </w:tabs>
              <w:spacing w:after="0" w:line="240" w:lineRule="auto"/>
              <w:jc w:val="center"/>
              <w:rPr>
                <w:rFonts w:ascii="Times New Roman" w:eastAsiaTheme="minorEastAsia" w:hAnsi="Times New Roman" w:cs="Times New Roman"/>
                <w:sz w:val="20"/>
                <w:szCs w:val="20"/>
              </w:rPr>
            </w:pPr>
            <w:r w:rsidRPr="004446DE">
              <w:rPr>
                <w:rFonts w:ascii="Times New Roman" w:eastAsiaTheme="minorEastAsia" w:hAnsi="Times New Roman" w:cs="Times New Roman"/>
                <w:sz w:val="20"/>
                <w:szCs w:val="20"/>
              </w:rPr>
              <w:t>email: safmc@safmc.net       web page: www.safmc.net</w:t>
            </w:r>
          </w:p>
          <w:p w:rsidR="004446DE" w:rsidRPr="004446DE" w:rsidRDefault="004446DE" w:rsidP="004446DE">
            <w:pPr>
              <w:tabs>
                <w:tab w:val="left" w:pos="4050"/>
                <w:tab w:val="left" w:pos="4140"/>
                <w:tab w:val="right" w:pos="8380"/>
              </w:tabs>
              <w:spacing w:after="0" w:line="240" w:lineRule="auto"/>
              <w:jc w:val="both"/>
              <w:rPr>
                <w:rFonts w:ascii="Times New Roman" w:eastAsiaTheme="minorEastAsia" w:hAnsi="Times New Roman" w:cs="Times New Roman"/>
                <w:sz w:val="20"/>
                <w:szCs w:val="20"/>
              </w:rPr>
            </w:pPr>
          </w:p>
          <w:p w:rsidR="004446DE" w:rsidRPr="004446DE" w:rsidRDefault="004446DE" w:rsidP="004446DE">
            <w:pPr>
              <w:tabs>
                <w:tab w:val="left" w:pos="4050"/>
                <w:tab w:val="left" w:pos="4140"/>
                <w:tab w:val="right" w:pos="8380"/>
              </w:tabs>
              <w:spacing w:after="0" w:line="240" w:lineRule="auto"/>
              <w:rPr>
                <w:rFonts w:ascii="Times New Roman" w:eastAsiaTheme="minorEastAsia" w:hAnsi="Times New Roman" w:cs="Times New Roman"/>
                <w:sz w:val="20"/>
                <w:szCs w:val="20"/>
              </w:rPr>
            </w:pPr>
            <w:r w:rsidRPr="004446DE">
              <w:rPr>
                <w:rFonts w:ascii="Times New Roman" w:eastAsiaTheme="minorEastAsia" w:hAnsi="Times New Roman" w:cs="Times New Roman"/>
                <w:sz w:val="20"/>
                <w:szCs w:val="20"/>
              </w:rPr>
              <w:t xml:space="preserve">Ben Hartig, Chairman                                         </w:t>
            </w:r>
            <w:r w:rsidR="00CF52CA">
              <w:rPr>
                <w:rFonts w:ascii="Times New Roman" w:eastAsiaTheme="minorEastAsia" w:hAnsi="Times New Roman" w:cs="Times New Roman"/>
                <w:sz w:val="20"/>
                <w:szCs w:val="20"/>
              </w:rPr>
              <w:t xml:space="preserve">     </w:t>
            </w:r>
            <w:r w:rsidRPr="004446DE">
              <w:rPr>
                <w:rFonts w:ascii="Times New Roman" w:eastAsiaTheme="minorEastAsia" w:hAnsi="Times New Roman" w:cs="Times New Roman"/>
                <w:sz w:val="20"/>
                <w:szCs w:val="20"/>
              </w:rPr>
              <w:t>Robert K. Mahood, Executive Director</w:t>
            </w:r>
          </w:p>
          <w:p w:rsidR="004446DE" w:rsidRPr="004446DE" w:rsidRDefault="00CF52CA" w:rsidP="004446DE">
            <w:pPr>
              <w:tabs>
                <w:tab w:val="left" w:pos="4050"/>
                <w:tab w:val="left" w:pos="4140"/>
              </w:tabs>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Dr. </w:t>
            </w:r>
            <w:r w:rsidR="004446DE" w:rsidRPr="004446DE">
              <w:rPr>
                <w:rFonts w:ascii="Times New Roman" w:eastAsiaTheme="minorEastAsia" w:hAnsi="Times New Roman" w:cs="Times New Roman"/>
                <w:sz w:val="20"/>
                <w:szCs w:val="20"/>
              </w:rPr>
              <w:t>Michelle Duval, Vice C</w:t>
            </w:r>
            <w:r>
              <w:rPr>
                <w:rFonts w:ascii="Times New Roman" w:eastAsiaTheme="minorEastAsia" w:hAnsi="Times New Roman" w:cs="Times New Roman"/>
                <w:sz w:val="20"/>
                <w:szCs w:val="20"/>
              </w:rPr>
              <w:t xml:space="preserve">hairman                        </w:t>
            </w:r>
            <w:r w:rsidR="004446DE" w:rsidRPr="004446DE">
              <w:rPr>
                <w:rFonts w:ascii="Times New Roman" w:eastAsiaTheme="minorEastAsia" w:hAnsi="Times New Roman" w:cs="Times New Roman"/>
                <w:sz w:val="20"/>
                <w:szCs w:val="20"/>
              </w:rPr>
              <w:t xml:space="preserve">Gregg T. Waugh, Deputy Executive Director </w:t>
            </w:r>
          </w:p>
        </w:tc>
      </w:tr>
    </w:tbl>
    <w:p w:rsidR="004446DE" w:rsidRPr="006600B4" w:rsidRDefault="004446DE" w:rsidP="00EF1FE8">
      <w:pPr>
        <w:pStyle w:val="Default"/>
        <w:jc w:val="center"/>
        <w:rPr>
          <w:b/>
          <w:bCs/>
        </w:rPr>
      </w:pPr>
    </w:p>
    <w:p w:rsidR="009107A6" w:rsidRPr="009107A6" w:rsidRDefault="009107A6" w:rsidP="00EF1FE8">
      <w:pPr>
        <w:pStyle w:val="Default"/>
        <w:jc w:val="center"/>
      </w:pPr>
    </w:p>
    <w:p w:rsidR="00EF1FE8" w:rsidRDefault="0083137C" w:rsidP="00EF1FE8">
      <w:pPr>
        <w:pStyle w:val="Default"/>
        <w:jc w:val="center"/>
        <w:rPr>
          <w:b/>
          <w:bCs/>
        </w:rPr>
      </w:pPr>
      <w:r>
        <w:rPr>
          <w:b/>
          <w:bCs/>
        </w:rPr>
        <w:t xml:space="preserve">Essential Fish Habitat Policy Statements </w:t>
      </w:r>
    </w:p>
    <w:p w:rsidR="0083137C" w:rsidRDefault="0083137C" w:rsidP="00EF1FE8">
      <w:pPr>
        <w:pStyle w:val="Default"/>
        <w:jc w:val="center"/>
        <w:rPr>
          <w:b/>
          <w:bCs/>
        </w:rPr>
      </w:pPr>
      <w:r>
        <w:rPr>
          <w:b/>
          <w:bCs/>
        </w:rPr>
        <w:t>Revised and Updated</w:t>
      </w:r>
    </w:p>
    <w:p w:rsidR="0083137C" w:rsidRDefault="0083137C" w:rsidP="00EF1FE8">
      <w:pPr>
        <w:pStyle w:val="Default"/>
        <w:jc w:val="center"/>
        <w:rPr>
          <w:b/>
          <w:bCs/>
          <w:sz w:val="28"/>
          <w:szCs w:val="28"/>
        </w:rPr>
      </w:pPr>
      <w:r>
        <w:rPr>
          <w:b/>
          <w:bCs/>
        </w:rPr>
        <w:t>February 2014</w:t>
      </w:r>
    </w:p>
    <w:p w:rsidR="00EF1FE8" w:rsidRDefault="00EF1FE8" w:rsidP="00EF1FE8">
      <w:pPr>
        <w:pStyle w:val="Default"/>
        <w:jc w:val="center"/>
        <w:rPr>
          <w:sz w:val="28"/>
          <w:szCs w:val="28"/>
        </w:rPr>
      </w:pPr>
    </w:p>
    <w:p w:rsidR="00EF1FE8" w:rsidRDefault="00EF1FE8" w:rsidP="00EF1FE8">
      <w:pPr>
        <w:pStyle w:val="Default"/>
        <w:rPr>
          <w:b/>
          <w:bCs/>
          <w:sz w:val="23"/>
          <w:szCs w:val="23"/>
        </w:rPr>
      </w:pPr>
    </w:p>
    <w:p w:rsidR="006C530D" w:rsidRDefault="00154A77" w:rsidP="00EF1FE8">
      <w:pPr>
        <w:pStyle w:val="Default"/>
        <w:rPr>
          <w:bCs/>
          <w:sz w:val="23"/>
          <w:szCs w:val="23"/>
        </w:rPr>
      </w:pPr>
      <w:r w:rsidRPr="00154A77">
        <w:rPr>
          <w:bCs/>
          <w:sz w:val="23"/>
          <w:szCs w:val="23"/>
        </w:rPr>
        <w:t>The Habitat and Environmental Protectio</w:t>
      </w:r>
      <w:r>
        <w:rPr>
          <w:bCs/>
          <w:sz w:val="23"/>
          <w:szCs w:val="23"/>
        </w:rPr>
        <w:t>n Advisory Panel met November 5-6 2013 at F</w:t>
      </w:r>
      <w:r w:rsidR="0083137C">
        <w:rPr>
          <w:bCs/>
          <w:sz w:val="23"/>
          <w:szCs w:val="23"/>
        </w:rPr>
        <w:t>WRI in St. Petersburg, Florida and continued development of r</w:t>
      </w:r>
      <w:r>
        <w:rPr>
          <w:bCs/>
          <w:sz w:val="23"/>
          <w:szCs w:val="23"/>
        </w:rPr>
        <w:t xml:space="preserve">edrafted </w:t>
      </w:r>
      <w:r w:rsidR="00DA66BA">
        <w:rPr>
          <w:bCs/>
          <w:sz w:val="23"/>
          <w:szCs w:val="23"/>
        </w:rPr>
        <w:t xml:space="preserve">Essential Fish </w:t>
      </w:r>
      <w:r w:rsidR="0083137C">
        <w:rPr>
          <w:bCs/>
          <w:sz w:val="23"/>
          <w:szCs w:val="23"/>
        </w:rPr>
        <w:t>Habitat Policy Statements.</w:t>
      </w:r>
      <w:r w:rsidR="006C530D">
        <w:rPr>
          <w:bCs/>
          <w:sz w:val="23"/>
          <w:szCs w:val="23"/>
        </w:rPr>
        <w:t xml:space="preserve">  </w:t>
      </w:r>
      <w:r w:rsidR="00304F61">
        <w:rPr>
          <w:sz w:val="23"/>
          <w:szCs w:val="23"/>
        </w:rPr>
        <w:t xml:space="preserve">The Panel was provided overviews of the following </w:t>
      </w:r>
      <w:r w:rsidR="00826CA5">
        <w:rPr>
          <w:sz w:val="23"/>
          <w:szCs w:val="23"/>
        </w:rPr>
        <w:t xml:space="preserve">redrafted </w:t>
      </w:r>
      <w:r w:rsidR="00304F61">
        <w:rPr>
          <w:sz w:val="23"/>
          <w:szCs w:val="23"/>
        </w:rPr>
        <w:t xml:space="preserve">policy statements:  </w:t>
      </w:r>
      <w:r w:rsidR="00EF1FE8">
        <w:rPr>
          <w:sz w:val="23"/>
          <w:szCs w:val="23"/>
        </w:rPr>
        <w:t>Aquaculture Po</w:t>
      </w:r>
      <w:r w:rsidR="00304F61">
        <w:rPr>
          <w:sz w:val="23"/>
          <w:szCs w:val="23"/>
        </w:rPr>
        <w:t xml:space="preserve">licy Statement by Christopher Elkins; </w:t>
      </w:r>
      <w:r w:rsidR="00EF1FE8">
        <w:rPr>
          <w:sz w:val="23"/>
          <w:szCs w:val="23"/>
        </w:rPr>
        <w:t>Instream Flow P</w:t>
      </w:r>
      <w:r w:rsidR="00304F61">
        <w:rPr>
          <w:sz w:val="23"/>
          <w:szCs w:val="23"/>
        </w:rPr>
        <w:t>olicy Statement by</w:t>
      </w:r>
      <w:r w:rsidR="00826CA5">
        <w:rPr>
          <w:sz w:val="23"/>
          <w:szCs w:val="23"/>
        </w:rPr>
        <w:t xml:space="preserve"> Alice Lawrence, USFWS; </w:t>
      </w:r>
      <w:r w:rsidR="00EF1FE8">
        <w:rPr>
          <w:sz w:val="23"/>
          <w:szCs w:val="23"/>
        </w:rPr>
        <w:t>SAV Po</w:t>
      </w:r>
      <w:r w:rsidR="00826CA5">
        <w:rPr>
          <w:sz w:val="23"/>
          <w:szCs w:val="23"/>
        </w:rPr>
        <w:t xml:space="preserve">licy Statement by Anne Deaton, NCDMF; and </w:t>
      </w:r>
      <w:r w:rsidR="00EF1FE8">
        <w:rPr>
          <w:sz w:val="23"/>
          <w:szCs w:val="23"/>
        </w:rPr>
        <w:t>Estuarine Invasives Po</w:t>
      </w:r>
      <w:r w:rsidR="00826CA5">
        <w:rPr>
          <w:sz w:val="23"/>
          <w:szCs w:val="23"/>
        </w:rPr>
        <w:t xml:space="preserve">licy Statement by </w:t>
      </w:r>
      <w:r w:rsidR="00EF1FE8">
        <w:rPr>
          <w:sz w:val="23"/>
          <w:szCs w:val="23"/>
        </w:rPr>
        <w:t>Priscilla Wendt, SCDNR</w:t>
      </w:r>
      <w:r w:rsidR="00826CA5">
        <w:rPr>
          <w:sz w:val="23"/>
          <w:szCs w:val="23"/>
        </w:rPr>
        <w:t>.  The redraft was conducted by teams of Panel members and other regional experts and is viewed as essentially complete for the Instream Flow,</w:t>
      </w:r>
      <w:r w:rsidR="006C530D">
        <w:rPr>
          <w:sz w:val="23"/>
          <w:szCs w:val="23"/>
        </w:rPr>
        <w:t xml:space="preserve"> Aquaculture and SAV policies.</w:t>
      </w:r>
      <w:r w:rsidR="006C530D">
        <w:rPr>
          <w:bCs/>
          <w:sz w:val="23"/>
          <w:szCs w:val="23"/>
        </w:rPr>
        <w:t xml:space="preserve">  </w:t>
      </w:r>
    </w:p>
    <w:p w:rsidR="006C530D" w:rsidRDefault="006C530D" w:rsidP="00EF1FE8">
      <w:pPr>
        <w:pStyle w:val="Default"/>
        <w:rPr>
          <w:bCs/>
          <w:sz w:val="23"/>
          <w:szCs w:val="23"/>
        </w:rPr>
      </w:pPr>
    </w:p>
    <w:p w:rsidR="00756195" w:rsidRPr="006C530D" w:rsidRDefault="00A557F6" w:rsidP="00EF1FE8">
      <w:pPr>
        <w:pStyle w:val="Default"/>
        <w:rPr>
          <w:bCs/>
          <w:sz w:val="23"/>
          <w:szCs w:val="23"/>
        </w:rPr>
      </w:pPr>
      <w:r w:rsidRPr="00E03B1D">
        <w:rPr>
          <w:b/>
          <w:color w:val="auto"/>
        </w:rPr>
        <w:t xml:space="preserve">The following redrafted </w:t>
      </w:r>
      <w:r w:rsidR="00756195" w:rsidRPr="00E03B1D">
        <w:rPr>
          <w:b/>
          <w:color w:val="auto"/>
        </w:rPr>
        <w:t>EFH Polic</w:t>
      </w:r>
      <w:r w:rsidRPr="00E03B1D">
        <w:rPr>
          <w:b/>
          <w:color w:val="auto"/>
        </w:rPr>
        <w:t>y State</w:t>
      </w:r>
      <w:r w:rsidR="006C530D">
        <w:rPr>
          <w:b/>
          <w:color w:val="auto"/>
        </w:rPr>
        <w:t>ments address</w:t>
      </w:r>
      <w:r w:rsidRPr="00E03B1D">
        <w:rPr>
          <w:b/>
          <w:color w:val="auto"/>
        </w:rPr>
        <w:t xml:space="preserve"> Alterations to Riverine, Estuarine and Nearshore Flows, Marine Aquaculture and Subm</w:t>
      </w:r>
      <w:r w:rsidR="0083137C">
        <w:rPr>
          <w:b/>
          <w:color w:val="auto"/>
        </w:rPr>
        <w:t>erged Aquatic Vegetation have been finalized</w:t>
      </w:r>
      <w:r w:rsidR="00756195" w:rsidRPr="00E03B1D">
        <w:rPr>
          <w:b/>
          <w:color w:val="auto"/>
        </w:rPr>
        <w:t xml:space="preserve"> by the Habitat and Environmental Protection Advisory Panel </w:t>
      </w:r>
      <w:r w:rsidRPr="00E03B1D">
        <w:rPr>
          <w:b/>
          <w:color w:val="auto"/>
        </w:rPr>
        <w:t xml:space="preserve">for Council consideration </w:t>
      </w:r>
      <w:r w:rsidR="00E03B1D">
        <w:rPr>
          <w:b/>
          <w:color w:val="auto"/>
        </w:rPr>
        <w:t>and</w:t>
      </w:r>
      <w:r w:rsidR="0083137C">
        <w:rPr>
          <w:b/>
          <w:color w:val="auto"/>
        </w:rPr>
        <w:t xml:space="preserve"> approval.</w:t>
      </w:r>
    </w:p>
    <w:p w:rsidR="008A71BD" w:rsidRDefault="008A71BD" w:rsidP="00EF1FE8">
      <w:pPr>
        <w:pStyle w:val="Default"/>
        <w:rPr>
          <w:b/>
          <w:color w:val="auto"/>
        </w:rPr>
      </w:pPr>
    </w:p>
    <w:p w:rsidR="008A71BD" w:rsidRDefault="008A71BD" w:rsidP="00EF1FE8">
      <w:pPr>
        <w:pStyle w:val="Default"/>
        <w:rPr>
          <w:b/>
          <w:color w:val="auto"/>
        </w:rPr>
      </w:pPr>
    </w:p>
    <w:p w:rsidR="008A71BD" w:rsidRDefault="008A71BD" w:rsidP="00EF1FE8">
      <w:pPr>
        <w:pStyle w:val="Default"/>
        <w:rPr>
          <w:b/>
          <w:color w:val="auto"/>
        </w:rPr>
      </w:pPr>
    </w:p>
    <w:p w:rsidR="008A71BD" w:rsidRDefault="008A71BD" w:rsidP="00EF1FE8">
      <w:pPr>
        <w:pStyle w:val="Default"/>
        <w:rPr>
          <w:b/>
          <w:color w:val="auto"/>
        </w:rPr>
      </w:pPr>
    </w:p>
    <w:p w:rsidR="008A71BD" w:rsidRDefault="008A71BD" w:rsidP="00EF1FE8">
      <w:pPr>
        <w:pStyle w:val="Default"/>
        <w:rPr>
          <w:b/>
          <w:color w:val="auto"/>
        </w:rPr>
      </w:pPr>
    </w:p>
    <w:p w:rsidR="00B15EF5" w:rsidRDefault="00B15EF5" w:rsidP="00EF1FE8">
      <w:pPr>
        <w:pStyle w:val="Default"/>
        <w:rPr>
          <w:b/>
          <w:color w:val="auto"/>
        </w:rPr>
      </w:pPr>
    </w:p>
    <w:p w:rsidR="00B15EF5" w:rsidRDefault="00B15EF5" w:rsidP="00EF1FE8">
      <w:pPr>
        <w:pStyle w:val="Default"/>
        <w:rPr>
          <w:b/>
          <w:color w:val="auto"/>
        </w:rPr>
      </w:pPr>
    </w:p>
    <w:p w:rsidR="00B15EF5" w:rsidRDefault="00B15EF5" w:rsidP="00EF1FE8">
      <w:pPr>
        <w:pStyle w:val="Default"/>
        <w:rPr>
          <w:b/>
          <w:color w:val="auto"/>
        </w:rPr>
      </w:pPr>
    </w:p>
    <w:p w:rsidR="00B15EF5" w:rsidRDefault="00B15EF5" w:rsidP="00EF1FE8">
      <w:pPr>
        <w:pStyle w:val="Default"/>
        <w:rPr>
          <w:b/>
          <w:color w:val="auto"/>
        </w:rPr>
      </w:pPr>
    </w:p>
    <w:p w:rsidR="008A71BD" w:rsidRPr="00E03B1D" w:rsidRDefault="008A71BD" w:rsidP="00EF1FE8">
      <w:pPr>
        <w:pStyle w:val="Default"/>
        <w:rPr>
          <w:b/>
          <w:color w:val="auto"/>
        </w:rPr>
      </w:pPr>
    </w:p>
    <w:p w:rsidR="00756195" w:rsidRDefault="00756195" w:rsidP="00EF1FE8">
      <w:pPr>
        <w:pStyle w:val="Default"/>
        <w:rPr>
          <w:color w:val="auto"/>
        </w:rPr>
      </w:pPr>
    </w:p>
    <w:p w:rsidR="00797080" w:rsidRDefault="00797080" w:rsidP="00EF1FE8">
      <w:pPr>
        <w:rPr>
          <w:rFonts w:ascii="Times New Roman" w:hAnsi="Times New Roman" w:cs="Times New Roman"/>
          <w:i/>
          <w:iCs/>
          <w:sz w:val="23"/>
          <w:szCs w:val="23"/>
        </w:rPr>
      </w:pPr>
    </w:p>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F81D85" w:rsidRPr="00F81D85" w:rsidTr="00921586">
        <w:tc>
          <w:tcPr>
            <w:tcW w:w="2250" w:type="dxa"/>
          </w:tcPr>
          <w:p w:rsidR="00F81D85" w:rsidRPr="00F81D85" w:rsidRDefault="00F81D85" w:rsidP="00F81D85">
            <w:pPr>
              <w:tabs>
                <w:tab w:val="left" w:pos="1440"/>
                <w:tab w:val="left" w:pos="4050"/>
                <w:tab w:val="left" w:pos="4140"/>
              </w:tabs>
              <w:spacing w:after="0" w:line="240" w:lineRule="auto"/>
              <w:rPr>
                <w:rFonts w:ascii="Times New Roman" w:eastAsia="Times New Roman" w:hAnsi="Times New Roman" w:cs="Times New Roman"/>
                <w:sz w:val="24"/>
                <w:szCs w:val="20"/>
              </w:rPr>
            </w:pPr>
            <w:r w:rsidRPr="00F81D85">
              <w:rPr>
                <w:rFonts w:ascii="Times" w:eastAsia="Times New Roman" w:hAnsi="Times" w:cs="Times New Roman"/>
                <w:noProof/>
                <w:sz w:val="24"/>
                <w:szCs w:val="20"/>
              </w:rPr>
              <w:lastRenderedPageBreak/>
              <w:drawing>
                <wp:inline distT="0" distB="0" distL="0" distR="0" wp14:anchorId="66A93983" wp14:editId="0510366D">
                  <wp:extent cx="1178560" cy="1178560"/>
                  <wp:effectExtent l="0" t="0" r="254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b/>
                <w:sz w:val="30"/>
                <w:szCs w:val="20"/>
              </w:rPr>
            </w:pPr>
            <w:smartTag w:uri="urn:schemas-microsoft-com:office:smarttags" w:element="place">
              <w:r w:rsidRPr="00F81D85">
                <w:rPr>
                  <w:rFonts w:ascii="Times New Roman" w:eastAsia="Times New Roman" w:hAnsi="Times New Roman" w:cs="Times New Roman"/>
                  <w:b/>
                  <w:sz w:val="30"/>
                  <w:szCs w:val="20"/>
                </w:rPr>
                <w:t>SOUTH ATLANTIC</w:t>
              </w:r>
            </w:smartTag>
            <w:r w:rsidRPr="00F81D85">
              <w:rPr>
                <w:rFonts w:ascii="Times New Roman" w:eastAsia="Times New Roman" w:hAnsi="Times New Roman" w:cs="Times New Roman"/>
                <w:b/>
                <w:sz w:val="30"/>
                <w:szCs w:val="20"/>
              </w:rPr>
              <w:t xml:space="preserve"> FISHERY MANAGEMENT COUNCIL</w:t>
            </w:r>
          </w:p>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b/>
                <w:sz w:val="24"/>
                <w:szCs w:val="20"/>
              </w:rPr>
            </w:pPr>
          </w:p>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sz w:val="20"/>
                <w:szCs w:val="20"/>
              </w:rPr>
            </w:pPr>
            <w:r w:rsidRPr="00F81D85">
              <w:rPr>
                <w:rFonts w:ascii="Times New Roman" w:eastAsia="Times New Roman" w:hAnsi="Times New Roman" w:cs="Times New Roman"/>
                <w:sz w:val="20"/>
                <w:szCs w:val="20"/>
              </w:rPr>
              <w:t xml:space="preserve">4055 FABER PLACE DRIVE, </w:t>
            </w:r>
            <w:smartTag w:uri="urn:schemas-microsoft-com:office:smarttags" w:element="address">
              <w:smartTag w:uri="urn:schemas-microsoft-com:office:smarttags" w:element="Street">
                <w:r w:rsidRPr="00F81D85">
                  <w:rPr>
                    <w:rFonts w:ascii="Times New Roman" w:eastAsia="Times New Roman" w:hAnsi="Times New Roman" w:cs="Times New Roman"/>
                    <w:sz w:val="20"/>
                    <w:szCs w:val="20"/>
                  </w:rPr>
                  <w:t>SUITE</w:t>
                </w:r>
              </w:smartTag>
              <w:r w:rsidRPr="00F81D85">
                <w:rPr>
                  <w:rFonts w:ascii="Times New Roman" w:eastAsia="Times New Roman" w:hAnsi="Times New Roman" w:cs="Times New Roman"/>
                  <w:sz w:val="20"/>
                  <w:szCs w:val="20"/>
                </w:rPr>
                <w:t xml:space="preserve"> 201</w:t>
              </w:r>
            </w:smartTag>
          </w:p>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F81D85">
                  <w:rPr>
                    <w:rFonts w:ascii="Times New Roman" w:eastAsia="Times New Roman" w:hAnsi="Times New Roman" w:cs="Times New Roman"/>
                    <w:sz w:val="20"/>
                    <w:szCs w:val="20"/>
                  </w:rPr>
                  <w:t>NORTH CHARLESTON</w:t>
                </w:r>
              </w:smartTag>
              <w:r w:rsidRPr="00F81D85">
                <w:rPr>
                  <w:rFonts w:ascii="Times New Roman" w:eastAsia="Times New Roman" w:hAnsi="Times New Roman" w:cs="Times New Roman"/>
                  <w:sz w:val="20"/>
                  <w:szCs w:val="20"/>
                </w:rPr>
                <w:t xml:space="preserve">, </w:t>
              </w:r>
              <w:smartTag w:uri="urn:schemas-microsoft-com:office:smarttags" w:element="State">
                <w:r w:rsidRPr="00F81D85">
                  <w:rPr>
                    <w:rFonts w:ascii="Times New Roman" w:eastAsia="Times New Roman" w:hAnsi="Times New Roman" w:cs="Times New Roman"/>
                    <w:sz w:val="20"/>
                    <w:szCs w:val="20"/>
                  </w:rPr>
                  <w:t>SOUTH CAROLINA</w:t>
                </w:r>
              </w:smartTag>
              <w:r w:rsidRPr="00F81D85">
                <w:rPr>
                  <w:rFonts w:ascii="Times New Roman" w:eastAsia="Times New Roman" w:hAnsi="Times New Roman" w:cs="Times New Roman"/>
                  <w:sz w:val="20"/>
                  <w:szCs w:val="20"/>
                </w:rPr>
                <w:t xml:space="preserve"> </w:t>
              </w:r>
              <w:smartTag w:uri="urn:schemas-microsoft-com:office:smarttags" w:element="PostalCode">
                <w:r w:rsidRPr="00F81D85">
                  <w:rPr>
                    <w:rFonts w:ascii="Times New Roman" w:eastAsia="Times New Roman" w:hAnsi="Times New Roman" w:cs="Times New Roman"/>
                    <w:sz w:val="20"/>
                    <w:szCs w:val="20"/>
                  </w:rPr>
                  <w:t>29405</w:t>
                </w:r>
              </w:smartTag>
            </w:smartTag>
          </w:p>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sz w:val="20"/>
                <w:szCs w:val="20"/>
              </w:rPr>
            </w:pPr>
            <w:r w:rsidRPr="00F81D85">
              <w:rPr>
                <w:rFonts w:ascii="Times New Roman" w:eastAsia="Times New Roman" w:hAnsi="Times New Roman" w:cs="Times New Roman"/>
                <w:sz w:val="20"/>
                <w:szCs w:val="20"/>
              </w:rPr>
              <w:t>TEL  843/571-4366</w:t>
            </w:r>
            <w:r w:rsidRPr="00F81D85">
              <w:rPr>
                <w:rFonts w:ascii="Times New Roman" w:eastAsia="Times New Roman" w:hAnsi="Times New Roman" w:cs="Times New Roman"/>
                <w:sz w:val="20"/>
                <w:szCs w:val="20"/>
              </w:rPr>
              <w:tab/>
              <w:t>FAX  843/769-4520</w:t>
            </w:r>
          </w:p>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sz w:val="20"/>
                <w:szCs w:val="20"/>
              </w:rPr>
            </w:pPr>
            <w:r w:rsidRPr="00F81D85">
              <w:rPr>
                <w:rFonts w:ascii="Times New Roman" w:eastAsia="Times New Roman" w:hAnsi="Times New Roman" w:cs="Times New Roman"/>
                <w:sz w:val="20"/>
                <w:szCs w:val="20"/>
              </w:rPr>
              <w:t>Toll Free 1-866-SAFMC-10</w:t>
            </w:r>
          </w:p>
          <w:p w:rsidR="00F81D85" w:rsidRPr="00F81D85" w:rsidRDefault="00F81D85" w:rsidP="00F81D85">
            <w:pPr>
              <w:tabs>
                <w:tab w:val="left" w:pos="4050"/>
                <w:tab w:val="left" w:pos="4140"/>
              </w:tabs>
              <w:spacing w:after="0" w:line="240" w:lineRule="auto"/>
              <w:jc w:val="center"/>
              <w:rPr>
                <w:rFonts w:ascii="Times New Roman" w:eastAsia="Times New Roman" w:hAnsi="Times New Roman" w:cs="Times New Roman"/>
                <w:sz w:val="20"/>
                <w:szCs w:val="20"/>
              </w:rPr>
            </w:pPr>
            <w:r w:rsidRPr="00F81D85">
              <w:rPr>
                <w:rFonts w:ascii="Times New Roman" w:eastAsia="Times New Roman" w:hAnsi="Times New Roman" w:cs="Times New Roman"/>
                <w:sz w:val="20"/>
                <w:szCs w:val="20"/>
              </w:rPr>
              <w:t>email: safmc@safmc.net       web page: www.safmc.net</w:t>
            </w:r>
          </w:p>
          <w:p w:rsidR="00F81D85" w:rsidRPr="00F81D85" w:rsidRDefault="00F81D85" w:rsidP="00F81D85">
            <w:pPr>
              <w:tabs>
                <w:tab w:val="left" w:pos="4050"/>
                <w:tab w:val="left" w:pos="4140"/>
                <w:tab w:val="right" w:pos="8380"/>
              </w:tabs>
              <w:spacing w:after="0" w:line="240" w:lineRule="auto"/>
              <w:jc w:val="both"/>
              <w:rPr>
                <w:rFonts w:ascii="Times New Roman" w:eastAsia="Times New Roman" w:hAnsi="Times New Roman" w:cs="Times New Roman"/>
                <w:sz w:val="20"/>
                <w:szCs w:val="20"/>
              </w:rPr>
            </w:pPr>
          </w:p>
          <w:p w:rsidR="00F81D85" w:rsidRPr="00F81D85" w:rsidRDefault="00F81D85" w:rsidP="00F81D85">
            <w:pPr>
              <w:tabs>
                <w:tab w:val="left" w:pos="4050"/>
                <w:tab w:val="left" w:pos="4140"/>
                <w:tab w:val="right" w:pos="8380"/>
              </w:tabs>
              <w:spacing w:after="0" w:line="240" w:lineRule="auto"/>
              <w:rPr>
                <w:rFonts w:ascii="Times New Roman" w:eastAsia="Times New Roman" w:hAnsi="Times New Roman" w:cs="Times New Roman"/>
                <w:sz w:val="20"/>
                <w:szCs w:val="20"/>
              </w:rPr>
            </w:pPr>
            <w:r w:rsidRPr="00F81D85">
              <w:rPr>
                <w:rFonts w:ascii="Times New Roman" w:eastAsia="Times New Roman" w:hAnsi="Times New Roman" w:cs="Times New Roman"/>
                <w:sz w:val="20"/>
                <w:szCs w:val="20"/>
              </w:rPr>
              <w:t>Ben Hartig, Chairman                                         Robert K. Mahood, Executive Director</w:t>
            </w:r>
          </w:p>
          <w:p w:rsidR="00F81D85" w:rsidRPr="00F81D85" w:rsidRDefault="00F81D85" w:rsidP="00F81D85">
            <w:pPr>
              <w:tabs>
                <w:tab w:val="left" w:pos="4050"/>
                <w:tab w:val="left" w:pos="4140"/>
              </w:tabs>
              <w:spacing w:after="0" w:line="240" w:lineRule="auto"/>
              <w:rPr>
                <w:rFonts w:ascii="Times New Roman" w:eastAsia="Times New Roman" w:hAnsi="Times New Roman" w:cs="Times New Roman"/>
                <w:sz w:val="20"/>
                <w:szCs w:val="20"/>
              </w:rPr>
            </w:pPr>
            <w:r w:rsidRPr="00F81D85">
              <w:rPr>
                <w:rFonts w:ascii="Times New Roman" w:eastAsia="Times New Roman" w:hAnsi="Times New Roman" w:cs="Times New Roman"/>
                <w:sz w:val="20"/>
                <w:szCs w:val="20"/>
              </w:rPr>
              <w:t xml:space="preserve">Michelle Duval, Vice Chairman                                Gregg T. Waugh, Deputy Executive Director </w:t>
            </w:r>
          </w:p>
        </w:tc>
      </w:tr>
    </w:tbl>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sz w:val="24"/>
          <w:szCs w:val="24"/>
          <w:lang w:val="en-GB"/>
        </w:rPr>
      </w:pPr>
      <w:r w:rsidRPr="00F81D85">
        <w:rPr>
          <w:rFonts w:ascii="Times New Roman" w:eastAsia="Times New Roman" w:hAnsi="Times New Roman" w:cs="Times New Roman"/>
          <w:b/>
          <w:sz w:val="24"/>
          <w:szCs w:val="24"/>
          <w:lang w:val="en-GB"/>
        </w:rPr>
        <w:t xml:space="preserve">POLICIES FOR THE PROTECTION AND RESTORATION OF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sz w:val="24"/>
          <w:szCs w:val="24"/>
          <w:lang w:val="en-GB"/>
        </w:rPr>
      </w:pPr>
      <w:r w:rsidRPr="00F81D85">
        <w:rPr>
          <w:rFonts w:ascii="Times New Roman" w:eastAsia="Times New Roman" w:hAnsi="Times New Roman" w:cs="Times New Roman"/>
          <w:b/>
          <w:sz w:val="24"/>
          <w:szCs w:val="24"/>
          <w:lang w:val="en-GB"/>
        </w:rPr>
        <w:t>ESSENTIAL FISH HABITATS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sz w:val="24"/>
          <w:szCs w:val="24"/>
          <w:lang w:val="en-GB"/>
        </w:rPr>
      </w:pPr>
      <w:r w:rsidRPr="00F81D85">
        <w:rPr>
          <w:rFonts w:ascii="Times New Roman" w:eastAsia="Times New Roman" w:hAnsi="Times New Roman" w:cs="Times New Roman"/>
          <w:b/>
          <w:sz w:val="24"/>
          <w:szCs w:val="24"/>
          <w:lang w:val="en-GB"/>
        </w:rPr>
        <w:t>FROM ALTERATIONS TO RIVERINE, ESTUARINE AND NEARSHORE FLOWS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sz w:val="24"/>
          <w:szCs w:val="24"/>
          <w:lang w:val="en-GB"/>
        </w:rPr>
      </w:pPr>
      <w:r w:rsidRPr="00F81D85">
        <w:rPr>
          <w:rFonts w:ascii="Times New Roman" w:eastAsia="Times New Roman" w:hAnsi="Times New Roman" w:cs="Times New Roman"/>
          <w:b/>
          <w:sz w:val="24"/>
          <w:szCs w:val="24"/>
          <w:lang w:val="en-GB"/>
        </w:rPr>
        <w:t xml:space="preserve">(Redraft </w:t>
      </w:r>
      <w:r>
        <w:rPr>
          <w:rFonts w:ascii="Times New Roman" w:eastAsia="Times New Roman" w:hAnsi="Times New Roman" w:cs="Times New Roman"/>
          <w:b/>
          <w:sz w:val="24"/>
          <w:szCs w:val="24"/>
          <w:lang w:val="en-GB"/>
        </w:rPr>
        <w:t>February</w:t>
      </w:r>
      <w:r w:rsidRPr="00F81D85">
        <w:rPr>
          <w:rFonts w:ascii="Times New Roman" w:eastAsia="Times New Roman" w:hAnsi="Times New Roman" w:cs="Times New Roman"/>
          <w:b/>
          <w:sz w:val="24"/>
          <w:szCs w:val="24"/>
          <w:lang w:val="en-GB"/>
        </w:rPr>
        <w:t xml:space="preserve"> 2014)</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Policy Context</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This document establishes the policies of the South Atlantic Fishery Management Council (SAFMC) regarding protection of the essential fish habitats (EFH) and habitat areas of particular concern (EFH-HAPCs) associated with alterations of riverine, estuarine and nearshore flows.  Such hydrologic alterations occur through activities such as dam operations, water supply and irrigation withdrawals, and other modifications to the normative hydrograph.  The policies are designed to be consistent with the overall habitat protection policies of the SAFMC as formulated and adopted in the Habitat Plan (October 1998) and the Comprehensive EFH Amendment (October 1998).</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The findings presented below assess the threats to EFH potentially posed by activities related to the alteration of flows in southeast rivers, estuaries and nearshore ocean habitats, and the processes whereby those resources are placed at risk. The policies established in this document are designed to avoid, minimize and offset damage caused by these activities, in accordance with the general habitat policies of the SAFMC as mandated by law.</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u w:val="single"/>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EFH At Risk from Flow-Altering Activities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The SAFMC finds: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In general, the array of existing and proposed flow-altering projects being considered for the Southeastern United States for states with river systems that drain into the SAFMC area of jurisdiction together constitutes a real and significant threat to EFH under the jurisdiction of the SAFMC.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The cumulative effects of these projects have not been adequately assessed, including impacts on public trust marine and estuarine resources (especially diadromous species), use of public trust waters, public access, state and federally protected species, state critical habitat, SAFMC-designated EFH and EFH-HAPCs.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lastRenderedPageBreak/>
        <w:t>Individual proposals resulting in hydrologic alterations rarely provide adequate</w:t>
      </w:r>
      <w:r w:rsidRPr="00F81D85">
        <w:rPr>
          <w:rFonts w:ascii="Times New Roman" w:eastAsia="Times New Roman" w:hAnsi="Times New Roman" w:cs="Times New Roman"/>
          <w:b/>
          <w:i/>
          <w:sz w:val="24"/>
          <w:szCs w:val="24"/>
          <w:lang w:val="en-GB"/>
        </w:rPr>
        <w:t xml:space="preserve"> </w:t>
      </w:r>
      <w:r w:rsidRPr="00F81D85">
        <w:rPr>
          <w:rFonts w:ascii="Times New Roman" w:eastAsia="Times New Roman" w:hAnsi="Times New Roman" w:cs="Times New Roman"/>
          <w:sz w:val="24"/>
          <w:szCs w:val="24"/>
          <w:lang w:val="en-GB"/>
        </w:rPr>
        <w:t>assessments or consideration of potential damage to fishery resources under state and federal management.  Historically, emphasis has been placed on the need for human water supply, hydropower generation, agricultural irrigation, flood control and other human uses. Environmental considerations are dominated by compliance with limitations imparted by the Endangered Species Act for shortnose and Atlantic sturgeon, and/or through provisions of Section 18 of the Federal Power Act, as administered by the Federal Energy Regulatory Commission, which applies to the provision of passage for diadromous species, as well as the provisions of the Fish and Wildlife Coordination Act.</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Hydrologic alterations have caused impacts to a variety of habitats including: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waters, wetlands and benthic habitats near the discharge and withdrawal points, especially where such waters are used for spawning by anadromous species</w:t>
      </w:r>
    </w:p>
    <w:p w:rsidR="00F81D85" w:rsidRPr="00F81D85" w:rsidRDefault="00F81D85" w:rsidP="00F81D85">
      <w:pPr>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waters, wetlands and benthic habitats in the area downstream of discharge or withdrawal points</w:t>
      </w:r>
    </w:p>
    <w:p w:rsidR="00F81D85" w:rsidRPr="00F81D85" w:rsidRDefault="00F81D85" w:rsidP="00F81D85">
      <w:pPr>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waters, wetlands and benthic habitats in receiving estuaries of southeast rivers and</w:t>
      </w:r>
    </w:p>
    <w:p w:rsidR="00F81D85" w:rsidRPr="00F81D85" w:rsidRDefault="00F81D85" w:rsidP="00F81D85">
      <w:pPr>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waters and benthic habitats of nearshore ocean habitats receiving estuarine discharge.</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5) Certain riverine, estuarine and nearshore habitats are particularly important to the long-term viability of commercial and recreational fisheries under SAFMC management, and threatened by large-scale, long-term or frequent hydrologic alterations: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freshwater riverine reaches and/or wetlands used for anadromous spawning and foraging</w:t>
      </w:r>
    </w:p>
    <w:p w:rsidR="00F81D85" w:rsidRPr="00F81D85" w:rsidRDefault="00F81D85" w:rsidP="00F81D85">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downstream freshwater, brackish and mid-salinity portions of rivers and estuaries serving as nursery areas for anadromous and estuarine-dependent species and</w:t>
      </w:r>
    </w:p>
    <w:p w:rsidR="00F81D85" w:rsidRPr="00F81D85" w:rsidRDefault="00F81D85" w:rsidP="00F81D85">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nearshore oceanic habitats off estuary mouths.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6)  Large sections of South Atlantic waters potentially affected by these projects, both individually and collectively, have been identified as EFH or EFH-HAPC by the SAFMC</w:t>
      </w:r>
      <w:r w:rsidRPr="00F81D85">
        <w:rPr>
          <w:rFonts w:ascii="Times New Roman" w:eastAsia="Times New Roman" w:hAnsi="Times New Roman" w:cs="Times New Roman"/>
          <w:b/>
          <w:sz w:val="24"/>
          <w:szCs w:val="24"/>
          <w:lang w:val="en-GB"/>
        </w:rPr>
        <w:t>,</w:t>
      </w:r>
      <w:r w:rsidRPr="00F81D85">
        <w:rPr>
          <w:rFonts w:ascii="Times New Roman" w:eastAsia="Times New Roman" w:hAnsi="Times New Roman" w:cs="Times New Roman"/>
          <w:sz w:val="24"/>
          <w:szCs w:val="24"/>
          <w:lang w:val="en-GB"/>
        </w:rPr>
        <w:t xml:space="preserve"> as well as the Mid-Atlantic Fishery Management Council (MAFMC) in the case of North Carolina.  Potentially affected species and their EFH under federal management include, but are not limited to (SAFMC, 1998):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a)</w:t>
      </w:r>
      <w:r w:rsidRPr="00F81D85">
        <w:rPr>
          <w:rFonts w:ascii="Times New Roman" w:eastAsia="Times New Roman" w:hAnsi="Times New Roman" w:cs="Times New Roman"/>
          <w:sz w:val="24"/>
          <w:szCs w:val="24"/>
          <w:lang w:val="en-GB"/>
        </w:rPr>
        <w:tab/>
        <w:t>summer flounder (various nearshore waters, including the surf zone and inlets; certain offshore waters)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b)</w:t>
      </w:r>
      <w:r w:rsidRPr="00F81D85">
        <w:rPr>
          <w:rFonts w:ascii="Times New Roman" w:eastAsia="Times New Roman" w:hAnsi="Times New Roman" w:cs="Times New Roman"/>
          <w:sz w:val="24"/>
          <w:szCs w:val="24"/>
          <w:lang w:val="en-GB"/>
        </w:rPr>
        <w:tab/>
        <w:t>bluefish (various nearshore waters, including the surf zone and inlets)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c) </w:t>
      </w:r>
      <w:r w:rsidRPr="00F81D85">
        <w:rPr>
          <w:rFonts w:ascii="Times New Roman" w:eastAsia="Times New Roman" w:hAnsi="Times New Roman" w:cs="Times New Roman"/>
          <w:sz w:val="24"/>
          <w:szCs w:val="24"/>
          <w:lang w:val="en-GB"/>
        </w:rPr>
        <w:tab/>
        <w:t>many snapper and grouper species (live hardbottom from shore to 600 feet, and –  for estuarine-dependent species [e.g., gag grouper and gray snapper] – unconsolidated bottoms and live hardbottoms to the 100 foot contour).</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d)</w:t>
      </w:r>
      <w:r w:rsidRPr="00F81D85">
        <w:rPr>
          <w:rFonts w:ascii="Times New Roman" w:eastAsia="Times New Roman" w:hAnsi="Times New Roman" w:cs="Times New Roman"/>
          <w:sz w:val="24"/>
          <w:szCs w:val="24"/>
          <w:lang w:val="en-GB"/>
        </w:rPr>
        <w:tab/>
        <w:t>black sea bass (various nearshore waters, including unconsolidated bottom and live hardbottom to 100 feet, and hardbottoms to 600 feet)</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e)</w:t>
      </w:r>
      <w:r w:rsidRPr="00F81D85">
        <w:rPr>
          <w:rFonts w:ascii="Times New Roman" w:eastAsia="Times New Roman" w:hAnsi="Times New Roman" w:cs="Times New Roman"/>
          <w:sz w:val="24"/>
          <w:szCs w:val="24"/>
          <w:lang w:val="en-GB"/>
        </w:rPr>
        <w:tab/>
        <w:t>penaeid shrimp (offshore habitats used for spawning and growth to maturity, and waters connecting to inshore nursery areas, including the surf zone and inlets)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lastRenderedPageBreak/>
        <w:t>f)</w:t>
      </w:r>
      <w:r w:rsidRPr="00F81D85">
        <w:rPr>
          <w:rFonts w:ascii="Times New Roman" w:eastAsia="Times New Roman" w:hAnsi="Times New Roman" w:cs="Times New Roman"/>
          <w:sz w:val="24"/>
          <w:szCs w:val="24"/>
          <w:lang w:val="en-GB"/>
        </w:rPr>
        <w:tab/>
        <w:t>coastal migratory pelagics (e.g., king mackerel, Spanish mackerel) (sandy shoals of capes and bars, barrier island ocean-side waters from the surf zone to the shelf break inshore of the Gulf Stream; all coastal inlets)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g)</w:t>
      </w:r>
      <w:r w:rsidRPr="00F81D85">
        <w:rPr>
          <w:rFonts w:ascii="Times New Roman" w:eastAsia="Times New Roman" w:hAnsi="Times New Roman" w:cs="Times New Roman"/>
          <w:sz w:val="24"/>
          <w:szCs w:val="24"/>
          <w:lang w:val="en-GB"/>
        </w:rPr>
        <w:tab/>
        <w:t>corals of various types (hard substrates and muddy, silt bottoms from the subtidal to the shelf break)</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h)</w:t>
      </w:r>
      <w:r w:rsidRPr="00F81D85">
        <w:rPr>
          <w:rFonts w:ascii="Times New Roman" w:eastAsia="Times New Roman" w:hAnsi="Times New Roman" w:cs="Times New Roman"/>
          <w:sz w:val="24"/>
          <w:szCs w:val="24"/>
          <w:lang w:val="en-GB"/>
        </w:rPr>
        <w:tab/>
        <w:t>areas identified as EFH for Highly Migratory Species managed by the Secretary of Commerce (inlets and nearshore waters are important pupping and nursery grounds for sharks)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Times New Roman" w:eastAsia="Times New Roman" w:hAnsi="Times New Roman" w:cs="Times New Roman"/>
          <w:sz w:val="24"/>
          <w:szCs w:val="24"/>
          <w:lang w:val="en-GB"/>
        </w:rPr>
      </w:pPr>
    </w:p>
    <w:p w:rsidR="00F81D85" w:rsidRPr="00F81D85" w:rsidRDefault="00F81D85" w:rsidP="00F81D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8)  Projects which entail hydrologic alterations also threaten important fish habitats for diadromous species under federal, interstate and state management (in particular, riverine spawning habitats, riverine and estuarine habitats, including state designated areas - e.g. Primary and Secondary Nursery Areas of North Carolina), as well as essential overwintering grounds in nearshore and offshore waters.  All diadromous species are under management by the Atlantic States Marine Fisheries Commission and the states.  The SAFMC also identified essential habitats of anadromous and catadromous species in the region (inlets and nearshore waters).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9)  Numerous habitats that have been impacted by these projects causing hydrologic alterations have been identified as EFH-HAPCs by the SAFMC.  The specific fishery management plan is provided in parentheses: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a) </w:t>
      </w:r>
      <w:r w:rsidRPr="00F81D85">
        <w:rPr>
          <w:rFonts w:ascii="Times New Roman" w:eastAsia="Times New Roman" w:hAnsi="Times New Roman" w:cs="Times New Roman"/>
          <w:sz w:val="24"/>
          <w:szCs w:val="24"/>
          <w:lang w:val="en-GB"/>
        </w:rPr>
        <w:tab/>
        <w:t>all nearshore hardbottom areas (SAFMC, snapper grouper).</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b) </w:t>
      </w:r>
      <w:r w:rsidRPr="00F81D85">
        <w:rPr>
          <w:rFonts w:ascii="Times New Roman" w:eastAsia="Times New Roman" w:hAnsi="Times New Roman" w:cs="Times New Roman"/>
          <w:sz w:val="24"/>
          <w:szCs w:val="24"/>
          <w:lang w:val="en-GB"/>
        </w:rPr>
        <w:tab/>
        <w:t>all coastal inlets (SAFMC, penaeid shrimps, and snapper grouper).</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c)</w:t>
      </w:r>
      <w:r w:rsidRPr="00F81D85">
        <w:rPr>
          <w:rFonts w:ascii="Times New Roman" w:eastAsia="Times New Roman" w:hAnsi="Times New Roman" w:cs="Times New Roman"/>
          <w:sz w:val="24"/>
          <w:szCs w:val="24"/>
          <w:lang w:val="en-GB"/>
        </w:rPr>
        <w:tab/>
        <w:t>nearshore spawning sites (SAFMC and penaeid shrimps).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d) </w:t>
      </w:r>
      <w:r w:rsidRPr="00F81D85">
        <w:rPr>
          <w:rFonts w:ascii="Times New Roman" w:eastAsia="Times New Roman" w:hAnsi="Times New Roman" w:cs="Times New Roman"/>
          <w:sz w:val="24"/>
          <w:szCs w:val="24"/>
          <w:lang w:val="en-GB"/>
        </w:rPr>
        <w:tab/>
        <w:t xml:space="preserve">benthic </w:t>
      </w:r>
      <w:r w:rsidRPr="00F81D85">
        <w:rPr>
          <w:rFonts w:ascii="Times New Roman" w:eastAsia="Times New Roman" w:hAnsi="Times New Roman" w:cs="Times New Roman"/>
          <w:i/>
          <w:sz w:val="24"/>
          <w:szCs w:val="24"/>
          <w:lang w:val="en-GB"/>
        </w:rPr>
        <w:t>Sargassum</w:t>
      </w:r>
      <w:r w:rsidRPr="00F81D85">
        <w:rPr>
          <w:rFonts w:ascii="Times New Roman" w:eastAsia="Times New Roman" w:hAnsi="Times New Roman" w:cs="Times New Roman"/>
          <w:sz w:val="24"/>
          <w:szCs w:val="24"/>
          <w:lang w:val="en-GB"/>
        </w:rPr>
        <w:t xml:space="preserve"> (SAFMC, snapper grouper).</w:t>
      </w:r>
    </w:p>
    <w:p w:rsidR="00F81D85" w:rsidRPr="00F81D85" w:rsidRDefault="00F81D85" w:rsidP="00F81D85">
      <w:pPr>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e)</w:t>
      </w:r>
      <w:r w:rsidRPr="00F81D85">
        <w:rPr>
          <w:rFonts w:ascii="Times New Roman" w:eastAsia="Times New Roman" w:hAnsi="Times New Roman" w:cs="Times New Roman"/>
          <w:sz w:val="24"/>
          <w:szCs w:val="24"/>
          <w:lang w:val="en-GB"/>
        </w:rPr>
        <w:tab/>
        <w:t xml:space="preserve">from shore to the ends of the sandy shoals of Cape Lookout, Cape Fear, and Cape Hatteras, North Carolina; Hurl Rocks, South Carolina; </w:t>
      </w:r>
      <w:r w:rsidRPr="00F81D85">
        <w:rPr>
          <w:rFonts w:ascii="Times New Roman" w:eastAsia="Times New Roman" w:hAnsi="Times New Roman" w:cs="Times New Roman"/>
          <w:i/>
          <w:color w:val="000000"/>
          <w:sz w:val="24"/>
          <w:szCs w:val="24"/>
          <w:lang w:val="en-GB"/>
        </w:rPr>
        <w:t>Phragmatopora</w:t>
      </w:r>
      <w:r w:rsidRPr="00F81D85">
        <w:rPr>
          <w:rFonts w:ascii="Times New Roman" w:eastAsia="Times New Roman" w:hAnsi="Times New Roman" w:cs="Times New Roman"/>
          <w:color w:val="000000"/>
          <w:sz w:val="24"/>
          <w:szCs w:val="24"/>
          <w:lang w:val="en-GB"/>
        </w:rPr>
        <w:t xml:space="preserve"> (worm reefs) reefs off the central coast of Florida and nearshore hardbottom south of Cape Canaveral</w:t>
      </w:r>
      <w:r w:rsidRPr="00F81D85">
        <w:rPr>
          <w:rFonts w:ascii="Times New Roman" w:eastAsia="Times New Roman" w:hAnsi="Times New Roman" w:cs="Times New Roman"/>
          <w:sz w:val="24"/>
          <w:szCs w:val="24"/>
          <w:lang w:val="en-GB"/>
        </w:rPr>
        <w:t xml:space="preserve"> (SAFMC, coastal migratory pelagics).</w:t>
      </w:r>
    </w:p>
    <w:p w:rsidR="00F81D85" w:rsidRPr="00F81D85" w:rsidRDefault="00F81D85" w:rsidP="00F81D85">
      <w:pPr>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f)</w:t>
      </w:r>
      <w:r w:rsidRPr="00F81D85">
        <w:rPr>
          <w:rFonts w:ascii="Times New Roman" w:eastAsia="Times New Roman" w:hAnsi="Times New Roman" w:cs="Times New Roman"/>
          <w:sz w:val="24"/>
          <w:szCs w:val="24"/>
          <w:lang w:val="en-GB"/>
        </w:rPr>
        <w:tab/>
      </w:r>
      <w:r w:rsidRPr="00F81D85">
        <w:rPr>
          <w:rFonts w:ascii="Times New Roman" w:eastAsia="Times New Roman" w:hAnsi="Times New Roman" w:cs="Times New Roman"/>
          <w:color w:val="000000"/>
          <w:sz w:val="24"/>
          <w:szCs w:val="24"/>
          <w:lang w:val="en-GB"/>
        </w:rPr>
        <w:t>Atlantic coast estuaries with high numbers of Spanish mackerel and cobia from ELMR, to include Bogue Sound, New River, North Carolina; Broad River, South Carolina</w:t>
      </w:r>
      <w:r w:rsidRPr="00F81D85">
        <w:rPr>
          <w:rFonts w:ascii="Times New Roman" w:eastAsia="Times New Roman" w:hAnsi="Times New Roman" w:cs="Times New Roman"/>
          <w:sz w:val="24"/>
          <w:szCs w:val="24"/>
          <w:lang w:val="en-GB"/>
        </w:rPr>
        <w:t xml:space="preserve"> (SAFMC, coastal migratory pelagics).</w:t>
      </w:r>
    </w:p>
    <w:p w:rsidR="00F81D85" w:rsidRPr="00F81D85" w:rsidRDefault="00F81D85" w:rsidP="00F81D85">
      <w:pPr>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g)</w:t>
      </w:r>
      <w:r w:rsidRPr="00F81D85">
        <w:rPr>
          <w:rFonts w:ascii="Times New Roman" w:eastAsia="Times New Roman" w:hAnsi="Times New Roman" w:cs="Times New Roman"/>
          <w:sz w:val="24"/>
          <w:szCs w:val="24"/>
          <w:lang w:val="en-GB"/>
        </w:rPr>
        <w:tab/>
      </w:r>
      <w:smartTag w:uri="urn:schemas-microsoft-com:office:smarttags" w:element="place">
        <w:smartTag w:uri="urn:schemas-microsoft-com:office:smarttags" w:element="PlaceName">
          <w:r w:rsidRPr="00F81D85">
            <w:rPr>
              <w:rFonts w:ascii="Times New Roman" w:eastAsia="Times New Roman" w:hAnsi="Times New Roman" w:cs="Times New Roman"/>
              <w:sz w:val="24"/>
              <w:szCs w:val="24"/>
              <w:lang w:val="en-GB"/>
            </w:rPr>
            <w:t>Florida</w:t>
          </w:r>
        </w:smartTag>
        <w:r w:rsidRPr="00F81D85">
          <w:rPr>
            <w:rFonts w:ascii="Times New Roman" w:eastAsia="Times New Roman" w:hAnsi="Times New Roman" w:cs="Times New Roman"/>
            <w:sz w:val="24"/>
            <w:szCs w:val="24"/>
            <w:lang w:val="en-GB"/>
          </w:rPr>
          <w:t xml:space="preserve"> </w:t>
        </w:r>
        <w:smartTag w:uri="urn:schemas-microsoft-com:office:smarttags" w:element="PlaceType">
          <w:r w:rsidRPr="00F81D85">
            <w:rPr>
              <w:rFonts w:ascii="Times New Roman" w:eastAsia="Times New Roman" w:hAnsi="Times New Roman" w:cs="Times New Roman"/>
              <w:sz w:val="24"/>
              <w:szCs w:val="24"/>
              <w:lang w:val="en-GB"/>
            </w:rPr>
            <w:t>Bay</w:t>
          </w:r>
        </w:smartTag>
      </w:smartTag>
      <w:r w:rsidRPr="00F81D85">
        <w:rPr>
          <w:rFonts w:ascii="Times New Roman" w:eastAsia="Times New Roman" w:hAnsi="Times New Roman" w:cs="Times New Roman"/>
          <w:sz w:val="24"/>
          <w:szCs w:val="24"/>
          <w:lang w:val="en-GB"/>
        </w:rPr>
        <w:t xml:space="preserve">, </w:t>
      </w:r>
      <w:smartTag w:uri="urn:schemas-microsoft-com:office:smarttags" w:element="place">
        <w:r w:rsidRPr="00F81D85">
          <w:rPr>
            <w:rFonts w:ascii="Times New Roman" w:eastAsia="Times New Roman" w:hAnsi="Times New Roman" w:cs="Times New Roman"/>
            <w:sz w:val="24"/>
            <w:szCs w:val="24"/>
            <w:lang w:val="en-GB"/>
          </w:rPr>
          <w:t>Biscayne Bay</w:t>
        </w:r>
      </w:smartTag>
      <w:r w:rsidRPr="00F81D85">
        <w:rPr>
          <w:rFonts w:ascii="Times New Roman" w:eastAsia="Times New Roman" w:hAnsi="Times New Roman" w:cs="Times New Roman"/>
          <w:sz w:val="24"/>
          <w:szCs w:val="24"/>
          <w:lang w:val="en-GB"/>
        </w:rPr>
        <w:t xml:space="preserve">, Card Sound, and coral hardbottom habitat from Jupiter Inlet through the </w:t>
      </w:r>
      <w:smartTag w:uri="urn:schemas-microsoft-com:office:smarttags" w:element="place">
        <w:r w:rsidRPr="00F81D85">
          <w:rPr>
            <w:rFonts w:ascii="Times New Roman" w:eastAsia="Times New Roman" w:hAnsi="Times New Roman" w:cs="Times New Roman"/>
            <w:sz w:val="24"/>
            <w:szCs w:val="24"/>
            <w:lang w:val="en-GB"/>
          </w:rPr>
          <w:t>Dry Tortugas</w:t>
        </w:r>
      </w:smartTag>
      <w:r w:rsidRPr="00F81D85">
        <w:rPr>
          <w:rFonts w:ascii="Times New Roman" w:eastAsia="Times New Roman" w:hAnsi="Times New Roman" w:cs="Times New Roman"/>
          <w:sz w:val="24"/>
          <w:szCs w:val="24"/>
          <w:lang w:val="en-GB"/>
        </w:rPr>
        <w:t xml:space="preserve">, </w:t>
      </w:r>
      <w:smartTag w:uri="urn:schemas-microsoft-com:office:smarttags" w:element="State">
        <w:smartTag w:uri="urn:schemas-microsoft-com:office:smarttags" w:element="place">
          <w:r w:rsidRPr="00F81D85">
            <w:rPr>
              <w:rFonts w:ascii="Times New Roman" w:eastAsia="Times New Roman" w:hAnsi="Times New Roman" w:cs="Times New Roman"/>
              <w:sz w:val="24"/>
              <w:szCs w:val="24"/>
              <w:lang w:val="en-GB"/>
            </w:rPr>
            <w:t>Florida</w:t>
          </w:r>
        </w:smartTag>
      </w:smartTag>
      <w:r w:rsidRPr="00F81D85">
        <w:rPr>
          <w:rFonts w:ascii="Times New Roman" w:eastAsia="Times New Roman" w:hAnsi="Times New Roman" w:cs="Times New Roman"/>
          <w:sz w:val="24"/>
          <w:szCs w:val="24"/>
          <w:lang w:val="en-GB"/>
        </w:rPr>
        <w:t xml:space="preserve"> (SAFMC, Spiny Lobster)</w:t>
      </w:r>
    </w:p>
    <w:p w:rsidR="00F81D85" w:rsidRPr="00F81D85" w:rsidRDefault="00F81D85" w:rsidP="00F81D85">
      <w:pPr>
        <w:spacing w:after="0" w:line="240" w:lineRule="auto"/>
        <w:ind w:left="720" w:hanging="360"/>
        <w:rPr>
          <w:rFonts w:ascii="Times New Roman" w:eastAsia="Times New Roman" w:hAnsi="Times New Roman" w:cs="Times New Roman"/>
          <w:b/>
          <w:i/>
          <w:sz w:val="24"/>
          <w:szCs w:val="24"/>
          <w:lang w:val="en-GB"/>
        </w:rPr>
      </w:pPr>
      <w:r w:rsidRPr="00F81D85">
        <w:rPr>
          <w:rFonts w:ascii="Times New Roman" w:eastAsia="Times New Roman" w:hAnsi="Times New Roman" w:cs="Times New Roman"/>
          <w:sz w:val="24"/>
          <w:szCs w:val="24"/>
          <w:lang w:val="en-GB"/>
        </w:rPr>
        <w:t>h)</w:t>
      </w:r>
      <w:r w:rsidRPr="00F81D85">
        <w:rPr>
          <w:rFonts w:ascii="Times New Roman" w:eastAsia="Times New Roman" w:hAnsi="Times New Roman" w:cs="Times New Roman"/>
          <w:sz w:val="24"/>
          <w:szCs w:val="24"/>
          <w:lang w:val="en-GB"/>
        </w:rPr>
        <w:tab/>
        <w:t xml:space="preserve">Hurl Rocks (South Carolina), The </w:t>
      </w:r>
      <w:r w:rsidRPr="00F81D85">
        <w:rPr>
          <w:rFonts w:ascii="Times New Roman" w:eastAsia="Times New Roman" w:hAnsi="Times New Roman" w:cs="Times New Roman"/>
          <w:i/>
          <w:sz w:val="24"/>
          <w:szCs w:val="24"/>
          <w:lang w:val="en-GB"/>
        </w:rPr>
        <w:t>Phragmatopoma</w:t>
      </w:r>
      <w:r w:rsidRPr="00F81D85">
        <w:rPr>
          <w:rFonts w:ascii="Times New Roman" w:eastAsia="Times New Roman" w:hAnsi="Times New Roman" w:cs="Times New Roman"/>
          <w:sz w:val="24"/>
          <w:szCs w:val="24"/>
          <w:lang w:val="en-GB"/>
        </w:rPr>
        <w:t xml:space="preserve"> (worm reefs) off central east coast of Florida, nearshore (0-4 meters; 0-12 feet) hardbottom off the east coast of Florida from Cape Canaveral top Broward County); offshore (5-30 meters; 15-90 feet) hardbottom off the east coast of Florida from Palm Beach County to Fowey Rocks; Biscayne Bay, Florida; Biscayne National Park, Florida; and the Florida Keys National Marine Sanctuary (SAFMC, Coral, Coral Reefs and Live Hardbottom Habitat).</w:t>
      </w:r>
    </w:p>
    <w:p w:rsidR="00F81D85" w:rsidRPr="00F81D85" w:rsidRDefault="00F81D85" w:rsidP="00F81D85">
      <w:pPr>
        <w:spacing w:after="0" w:line="240" w:lineRule="auto"/>
        <w:ind w:left="72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i)</w:t>
      </w:r>
      <w:r w:rsidRPr="00F81D85">
        <w:rPr>
          <w:rFonts w:ascii="Times New Roman" w:eastAsia="Times New Roman" w:hAnsi="Times New Roman" w:cs="Times New Roman"/>
          <w:sz w:val="24"/>
          <w:szCs w:val="24"/>
          <w:lang w:val="en-GB"/>
        </w:rPr>
        <w:tab/>
        <w:t xml:space="preserve">EFH-HAPCs designated for HMS species (e.g., sharks) in the </w:t>
      </w:r>
      <w:smartTag w:uri="urn:schemas-microsoft-com:office:smarttags" w:element="place">
        <w:r w:rsidRPr="00F81D85">
          <w:rPr>
            <w:rFonts w:ascii="Times New Roman" w:eastAsia="Times New Roman" w:hAnsi="Times New Roman" w:cs="Times New Roman"/>
            <w:sz w:val="24"/>
            <w:szCs w:val="24"/>
            <w:lang w:val="en-GB"/>
          </w:rPr>
          <w:t>South Atlantic</w:t>
        </w:r>
      </w:smartTag>
      <w:r w:rsidRPr="00F81D85">
        <w:rPr>
          <w:rFonts w:ascii="Times New Roman" w:eastAsia="Times New Roman" w:hAnsi="Times New Roman" w:cs="Times New Roman"/>
          <w:sz w:val="24"/>
          <w:szCs w:val="24"/>
          <w:lang w:val="en-GB"/>
        </w:rPr>
        <w:t xml:space="preserve"> region (NMFS, Highly Migratory Species).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10) Habitats likely to be affected by projects which alter hydrologic regimes include many  recognized in state level fishery management plans.  Examples of these habitats include </w:t>
      </w:r>
      <w:r w:rsidRPr="00F81D85">
        <w:rPr>
          <w:rFonts w:ascii="Times New Roman" w:eastAsia="Times New Roman" w:hAnsi="Times New Roman" w:cs="Times New Roman"/>
          <w:sz w:val="24"/>
          <w:szCs w:val="24"/>
          <w:lang w:val="en-GB"/>
        </w:rPr>
        <w:lastRenderedPageBreak/>
        <w:t xml:space="preserve">Critical Habitat Areas (CHAs) established by the North Carolina Marine Fisheries Commission, either in FMPs or in Coastal Habitat Protection Plans.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Threats to Riverine, Marine and Estuarine Resources from Hydrologically-Altering Activities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The SAFMC finds that activities which alter normative hydrologic regimes of rivers, estuaries, inlets and nearshore oceanic habitats may include projects such as dam operations and water withdrawals. These actions may pose a threat  to EFH, EFH-HAPCs, diadromous fishes, state and federally-listed species, Federal critical habitat, and CHAs through the following mechanisms: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szCs w:val="24"/>
          <w:u w:val="single"/>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Water withdrawals: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Impacts to aquatic species and habitats from water withdrawals for municipal, industrial, and agricultural purposes could potentially include impingement, entrainment, temporary and permanent alterations to habitat from construction activities, decreased downstream flows, and degradation of downstream water quality due to decreased downstream flows. Minimizing impingement and entrainment requires knowledge of the life history and behavioral traits of sensitive species in the project area, their sustained swimming speeds, and the sizes of their vulnerable life stages. In addition, projected approach and sweeping velocities at multiple flow scenarios need to be calculated during the project design phase. Approach velocity is the vector component perpendicular to the screen face as water passes through the screen mesh, measured approximately 3 inches from the screen surface. Sweeping velocity is the vector component parallel and adjacent to the screen face.</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The most vulnerable life stages to water withdrawals are typically eggs, larvae, and juveniles. Protection devices need to prevent entrainment, prevent impingement, and guide sensitive species away from the facility. The first consideration is to separate the fish spatially and temporally from the intake. If intakes cannot be located away from habitats supporting sensitive species, reducing or eliminating withdrawals during the period these species are present can be an effective protection strategy.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Providing fish egress from the intake is important because without it they can eventually fatigue and become impinged. The preferred configuration is for the intake to be placed in open water, especially with a suitable sweeping velocity, because a bypass is therefore not required. However, when intakes are set into the bank, a bypass system with an entrance at the downstream end of the screen becomes necessary. Velocities at the bypass entrance should be high enough to provide efficient guidance for outmigrating fish.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Keeping the screen surface clean of debris is critically important for maintaining proper approach velocities because clogged screens tend to develop hot spots composed of higher velocities, significantly increasing rates of impingement.</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Dam operations: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Impacts to aquatic species and habitats caused by flow alterations from dam operations include temporary and permanent alterations to habitat from construction activities, salinity changes that can alter emergent vegetation, reduce habitat suitability and growth rates of sensitive species, and increase the colonization of predators, degradation of downstream water quality, and altered </w:t>
      </w:r>
      <w:r w:rsidRPr="00F81D85">
        <w:rPr>
          <w:rFonts w:ascii="Times New Roman" w:eastAsia="Times New Roman" w:hAnsi="Times New Roman" w:cs="Times New Roman"/>
          <w:sz w:val="24"/>
          <w:szCs w:val="24"/>
          <w:lang w:val="en-GB"/>
        </w:rPr>
        <w:lastRenderedPageBreak/>
        <w:t xml:space="preserve">downstream flows. Degraded downstream water quality associated with dam operations may include reduced dissolved oxygen, altered water temperature, increases in algal blooms, and reduced wastewater assimilation.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Flow modifications of natural hydrologic regimes caused by dams can greatly alter aquatic systems. The current environmental flows paradigm emphasizes the importance of the natural variability of flows and the concept that biota have evolved in response to critical components of variable flows.  Components of natural river flows provide ecological functions and include baseflows, high pulse flows, and floods. For example, seasonal and annual variability in baseflows creates habitat diversity that results in diverse aquatic communities. Higher baseflows provide adequate habitat for aquatic organisms, maintain suitable water quality, keep fish eggs suspended, and enable fishes to move to feeding and spawning areas. Periodic naturally low baseflows can purge invasive species and concentrate prey into limited areas to benefit predators. High pulse flows shape physical habitat of river channels, determine the size of substrate, prevent riparian vegetation from encroaching into the channel, restore normal water quality conditions after prolonged low flows and flush away waste products and pollutants, aerate eggs, prevent siltation, and  maintain suitable salinity in estuaries. Floods provide migration and spawning cues for fishes, enable fishes to access the floodplain for spawning and feeding and provide a nursery area for juvenile fishes, maintain the balance of species in aquatic communities, deposit gravel and cobbles in spawning areas, flush organic materials that serve as food and habitat structures into the channel, and purge invasive species.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Five critical components of flow regimes that regulate ecological processes in river ecosystems are recognized: magnitude, frequency, duration, timing, and rate of change. Alterations to each of these components of the natural flow regime can cause a wide range of detrimental ecological responses. As an example, </w:t>
      </w:r>
      <w:r w:rsidRPr="00F81D85">
        <w:rPr>
          <w:rFonts w:ascii="Times New Roman" w:hAnsi="Times New Roman" w:cs="Times New Roman"/>
          <w:sz w:val="24"/>
          <w:szCs w:val="24"/>
        </w:rPr>
        <w:t xml:space="preserve">the magnitude and frequency of high and low flows are common flow alterations as a result of dam operations. The extreme daily variations below peaking power hydroelectric dams represent an extremely harsh environment of frequent, unpredictable flow disturbance. Aquatic species living in these environments can suffer physiological stress, washout during high flows, and stranding during rapid dewatering. Frequent exposure can result in mortality of bottom-dwelling organisms and reductions in biological productivity. Many small fishes and early life stages are found in shallow shoreline or backwater areas, which can be impaired by frequent flow fluctuations. These flow modifications can lead to reductions in diversity and abundance of many fishes and invertebrates. Conversely, flow stabilization can also occur below dams, such as water supply reservoirs, that can result in artificially constant environments that lack natural extremes, decreased diversity, and reduced floodplain connectivity. </w:t>
      </w:r>
      <w:r w:rsidRPr="00F81D85">
        <w:rPr>
          <w:rFonts w:ascii="Times New Roman" w:eastAsia="Times New Roman" w:hAnsi="Times New Roman" w:cs="Times New Roman"/>
          <w:sz w:val="24"/>
          <w:szCs w:val="24"/>
          <w:lang w:val="en-GB"/>
        </w:rPr>
        <w:t>Therefore, mimicking or ensuring the natural magnitude, frequency, duration, timing, and rate of change of baseflows, high pulse flows, and floods is preferable.</w:t>
      </w:r>
    </w:p>
    <w:p w:rsidR="00F81D85" w:rsidRPr="00F81D85" w:rsidRDefault="00F81D85" w:rsidP="00F81D85">
      <w:pPr>
        <w:spacing w:after="0" w:line="240" w:lineRule="auto"/>
        <w:rPr>
          <w:rFonts w:ascii="Times New Roman" w:eastAsia="Times New Roman" w:hAnsi="Times New Roman" w:cs="Times New Roman"/>
          <w:sz w:val="24"/>
          <w:szCs w:val="24"/>
          <w:lang w:val="en-GB"/>
        </w:rPr>
      </w:pPr>
    </w:p>
    <w:p w:rsidR="00F81D85" w:rsidRPr="00F81D85" w:rsidRDefault="00F81D85" w:rsidP="00F81D85">
      <w:pPr>
        <w:spacing w:after="0" w:line="240" w:lineRule="auto"/>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Methods of Instream Flow Protection:</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Three types of approaches have been typically employed for setting environmental flow standards: minimum flow thresholds, statistically-based standards, and per cent of flow approaches. The most commonly applied approach has been to set a minimum flow to be maintained or minimum flows that vary seasonally. More recently, statistically-based standards have been used to maintain select characteristics of flow regimes. Increasingly, per cent of flow approaches are being used. Expanding upon the per cent of flow approach, bands of allowable </w:t>
      </w:r>
      <w:r w:rsidRPr="00F81D85">
        <w:rPr>
          <w:rFonts w:ascii="Times New Roman" w:eastAsia="Times New Roman" w:hAnsi="Times New Roman" w:cs="Times New Roman"/>
          <w:sz w:val="24"/>
          <w:szCs w:val="24"/>
          <w:lang w:val="en-GB"/>
        </w:rPr>
        <w:lastRenderedPageBreak/>
        <w:t xml:space="preserve">alteration called sustainability boundaries can be placed around natural flow conditions as a means of expressing environmental flow needs. To do this, natural flow conditions are estimated on a daily basis at the points of interest, representing flows that would have existed in the absence of current flow alterations. Sustainable boundary limits can be set on the basis of allowable perturbations from the natural condition. Richter et al. (2011), citing well-supported case studies and regional analyses, suggest a high level of ecological protection will be provided when daily flow alterations are no greater than 10%, a moderate level of protection when daily flows are altered 11-20%, and alterations greater than 20% will likely result in moderate to major changes in natural structure and ecosystem functions, with greater risk associated with greater levels of daily flow alteration. It is recommended that when a single threshold value or standard is needed, a presumptive standard of protecting 80% of daily flows will maintain ecological integrity in most rivers and 90% may be needed to protect rivers with at-risk species and exceptional biodiversity. When local ecological knowledge indicates that more protective standards may be needed, adjustments to values should be considered. In addition, when applying this standard to hydropower-regulated rivers, the standard applied to daily flow averages may be insufficient to protect ecological integrity because of peaking power operations, which cause considerable fluctuation within a day. </w:t>
      </w:r>
    </w:p>
    <w:p w:rsidR="00F81D85" w:rsidRPr="00F81D85" w:rsidRDefault="00F81D85" w:rsidP="00F81D85">
      <w:pPr>
        <w:spacing w:after="0" w:line="240" w:lineRule="auto"/>
        <w:rPr>
          <w:rFonts w:ascii="Times New Roman" w:hAnsi="Times New Roman" w:cs="Times New Roman"/>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Current State Policies: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i/>
          <w:sz w:val="24"/>
          <w:szCs w:val="20"/>
          <w:lang w:val="en-GB"/>
        </w:rPr>
        <w:t>North Carolina</w:t>
      </w:r>
      <w:r w:rsidRPr="00F81D85">
        <w:rPr>
          <w:rFonts w:ascii="Times New Roman" w:eastAsia="Times New Roman" w:hAnsi="Times New Roman" w:cs="Times New Roman"/>
          <w:sz w:val="24"/>
          <w:szCs w:val="20"/>
          <w:lang w:val="en-GB"/>
        </w:rPr>
        <w:t xml:space="preserve">: Surface and groundwater withdrawers who meet conditions established by the General Assembly register and annually report their water withdrawals and surface water transfers with the State. Registrations are updated at least every five years. Water withdrawal permits contain conditions to meet site-specific instream flow requirements.  Specifics of each project are used by the Division of Water Resources of North Carolina Department of Environment and Natural Resources to determine the appropriate instream flow recommendation. Some of these specifics include if the project is proposed or existing, presence or absence of a dam, purpose of the withdrawal, etc. Some flow recommendations may be a percentage of a low flow value while others may be variable, seasonally dependent flows based on fieldwork and consensus among numerous stakeholders.  </w:t>
      </w:r>
    </w:p>
    <w:p w:rsidR="00F81D85" w:rsidRPr="00F81D85" w:rsidRDefault="00F81D85" w:rsidP="00F81D85">
      <w:pPr>
        <w:spacing w:before="100" w:beforeAutospacing="1" w:after="100" w:afterAutospacing="1" w:line="240" w:lineRule="auto"/>
        <w:rPr>
          <w:rFonts w:ascii="Times New Roman" w:eastAsia="Times New Roman" w:hAnsi="Times New Roman" w:cs="Times New Roman"/>
          <w:color w:val="222222"/>
          <w:sz w:val="24"/>
          <w:szCs w:val="24"/>
        </w:rPr>
      </w:pPr>
      <w:r w:rsidRPr="00F81D85">
        <w:rPr>
          <w:rFonts w:ascii="Times New Roman" w:eastAsia="Times New Roman" w:hAnsi="Times New Roman" w:cs="Times New Roman"/>
          <w:i/>
          <w:sz w:val="24"/>
          <w:szCs w:val="24"/>
        </w:rPr>
        <w:t>South Carolina</w:t>
      </w:r>
      <w:r w:rsidRPr="00F81D85">
        <w:rPr>
          <w:rFonts w:ascii="Times New Roman" w:eastAsia="Times New Roman" w:hAnsi="Times New Roman" w:cs="Times New Roman"/>
          <w:sz w:val="24"/>
          <w:szCs w:val="24"/>
        </w:rPr>
        <w:t xml:space="preserve">: Surface water withdrawals are regulated by the South Carolina Department of Health and Environmental Control (SCDHEC) under the Surface Water Permitting, Withdrawal, and Reporting Act, which was signed into law in June, 2010.  Most facilities that have a dam and withdraw surface waters must abide by the regulations provided in this Act.  However, hydropower is exempted from the permitting requirements, including the minimum flow requirements, identified in this Act. </w:t>
      </w:r>
      <w:r w:rsidRPr="00F81D85">
        <w:rPr>
          <w:rFonts w:ascii="Times New Roman" w:eastAsia="Times New Roman" w:hAnsi="Times New Roman" w:cs="Times New Roman"/>
          <w:color w:val="222222"/>
          <w:sz w:val="24"/>
          <w:szCs w:val="24"/>
        </w:rPr>
        <w:t xml:space="preserve">Dams, whether for hydropower or other purposes, typically require federal permits or licenses to be constructed and operated. Minimum flows at dam projects can be required by the 401 Water Quality Certification administered by SCDHEC. In the development of 401 certifications, SCDHEC will consider recommendations from other State Agencies, such as the South Carolina Department of Natural Resources (SCDNR). SCDNR flow recommendations are guided by policies of the South Carolina Water Plan, which includes an established 1989 instream flow policy for protection of fish and wildlife habitats, which says:  </w:t>
      </w:r>
    </w:p>
    <w:p w:rsidR="00F81D85" w:rsidRPr="00F81D85" w:rsidRDefault="00F81D85" w:rsidP="00F81D85">
      <w:pPr>
        <w:spacing w:before="100" w:beforeAutospacing="1" w:after="100" w:afterAutospacing="1"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color w:val="222222"/>
          <w:sz w:val="24"/>
          <w:szCs w:val="24"/>
        </w:rPr>
        <w:t>In the absence of a site-specific instream flow study, recommended minimum flows are as follows: </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t>Piedmont Streams:</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lastRenderedPageBreak/>
        <w:t>July-November = 20% of mean annual daily streamflow</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t>January-April = 40% of mean annual daily streamflow</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t>May, June, December = 30% of mean annual daily streamflow</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t>Coastal Plain Streams:</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t>July-November = 20% of mean annual daily streamflow</w:t>
      </w:r>
    </w:p>
    <w:p w:rsidR="00F81D85" w:rsidRPr="00F81D85" w:rsidRDefault="00F81D85" w:rsidP="00F81D85">
      <w:pPr>
        <w:autoSpaceDE w:val="0"/>
        <w:autoSpaceDN w:val="0"/>
        <w:adjustRightInd w:val="0"/>
        <w:spacing w:after="0" w:line="240" w:lineRule="auto"/>
        <w:rPr>
          <w:rFonts w:ascii="Times New Roman" w:eastAsia="Times New Roman" w:hAnsi="Times New Roman" w:cs="Times New Roman"/>
          <w:sz w:val="24"/>
          <w:szCs w:val="24"/>
        </w:rPr>
      </w:pPr>
      <w:r w:rsidRPr="00F81D85">
        <w:rPr>
          <w:rFonts w:ascii="Times New Roman" w:eastAsia="Times New Roman" w:hAnsi="Times New Roman" w:cs="Times New Roman"/>
          <w:sz w:val="24"/>
          <w:szCs w:val="24"/>
        </w:rPr>
        <w:t>January-April = 60% of mean annual daily streamflow</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rPr>
        <w:t>May, June, December = 40% of mean annual daily streamflow</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i/>
          <w:sz w:val="24"/>
          <w:szCs w:val="24"/>
          <w:lang w:val="en-GB"/>
        </w:rPr>
        <w:t>Georgia</w:t>
      </w:r>
      <w:r w:rsidRPr="00F81D85">
        <w:rPr>
          <w:rFonts w:ascii="Times New Roman" w:eastAsia="Times New Roman" w:hAnsi="Times New Roman" w:cs="Times New Roman"/>
          <w:sz w:val="24"/>
          <w:szCs w:val="24"/>
          <w:lang w:val="en-GB"/>
        </w:rPr>
        <w:t xml:space="preserve">:  A centralized permitting process is in place under the Georgia Department of Natural Resources- Environmental Protection Division (GDNR-EPD), which issues surface and groundwater withdrawal permits for any use greater than 100,000 gallons per day. GDNR-EPD implements its 2001 Interim Instream Flow Protection Strategy through provisions in surface water withdrawal permits. It is applicable to new, post-2001, non-farm surface water allocations of water and is applicable to any non-federal impoundment. Therefore exceptions to this policy are agricultural projects, Federal reservoirs, and withdrawals from highly regulated streams, such as the Savannah River, in which flows are significantly determined by the operation of Federal reservoirs. GDNR will work to identify a consensus approach to address minimum flow requirements for those seeking to withdraw water from highly regulated streams.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Pre-2001 withdrawal permit holders seeking increases in permit quantities are required to comply with the policy for the increased allocation only, not for the previously permitted withdrawal amount. Low flow protection for those projects using previous withdrawal amounts are governed by an annual 7Q10 or, if using pre-1977 withdrawal amounts, no minimum flow requirements. Under the 2001 Interim Instream Flow Protection Strategy, the permit applicant is able to select from one of three minimum stream flow options, outlined below:</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i/>
          <w:sz w:val="24"/>
          <w:szCs w:val="24"/>
          <w:lang w:val="en-GB"/>
        </w:rPr>
      </w:pPr>
      <w:r w:rsidRPr="00F81D85">
        <w:rPr>
          <w:rFonts w:ascii="Times New Roman" w:eastAsia="Times New Roman" w:hAnsi="Times New Roman" w:cs="Times New Roman"/>
          <w:sz w:val="24"/>
          <w:szCs w:val="24"/>
          <w:lang w:val="en-GB"/>
        </w:rPr>
        <w:t>Monthly 7Q10 Minimum Flow Option: The applicant is required to release the lesser of the monthly 7Q10 or inflow. The monthly 7Q10 is a statistical figure that reflects the lowest seven-day running average of a stream’s flow for each calendar month with a recurrence frequency of once in ten years.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Times New Roman" w:eastAsia="Times New Roman" w:hAnsi="Times New Roman" w:cs="Times New Roman"/>
          <w:i/>
          <w:sz w:val="24"/>
          <w:szCs w:val="24"/>
          <w:lang w:val="en-GB"/>
        </w:rPr>
      </w:pPr>
    </w:p>
    <w:p w:rsidR="00F81D85" w:rsidRPr="00F81D85" w:rsidRDefault="00F81D85" w:rsidP="00F81D8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i/>
          <w:sz w:val="24"/>
          <w:szCs w:val="24"/>
          <w:lang w:val="en-GB"/>
        </w:rPr>
      </w:pPr>
      <w:r w:rsidRPr="00F81D85">
        <w:rPr>
          <w:rFonts w:ascii="Times New Roman" w:eastAsia="Times New Roman" w:hAnsi="Times New Roman" w:cs="Times New Roman"/>
          <w:sz w:val="24"/>
          <w:szCs w:val="24"/>
          <w:lang w:val="en-GB"/>
        </w:rPr>
        <w:t>Site-Specific Instream Flow Study Option: A site-specific instream flow study may be performed to determine what minimum flow conditions must be maintained for protection of aquatic habitat.</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i/>
          <w:sz w:val="24"/>
          <w:szCs w:val="24"/>
          <w:lang w:val="en-GB"/>
        </w:rPr>
      </w:pPr>
      <w:r w:rsidRPr="00F81D85">
        <w:rPr>
          <w:rFonts w:ascii="Times New Roman" w:eastAsia="Times New Roman" w:hAnsi="Times New Roman" w:cs="Times New Roman"/>
          <w:sz w:val="24"/>
          <w:szCs w:val="24"/>
          <w:lang w:val="en-GB"/>
        </w:rPr>
        <w:t xml:space="preserve"> </w:t>
      </w:r>
    </w:p>
    <w:p w:rsidR="00F81D85" w:rsidRPr="00F81D85" w:rsidRDefault="00F81D85" w:rsidP="00F81D8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Mean Annual Flow Options: </w:t>
      </w:r>
    </w:p>
    <w:p w:rsidR="00F81D85" w:rsidRPr="00F81D85" w:rsidRDefault="00F81D85" w:rsidP="00F81D85">
      <w:pPr>
        <w:numPr>
          <w:ilvl w:val="0"/>
          <w:numId w:val="6"/>
        </w:numPr>
        <w:spacing w:after="0" w:line="240" w:lineRule="auto"/>
        <w:contextualSpacing/>
        <w:rPr>
          <w:rFonts w:ascii="Times New Roman" w:eastAsia="Times New Roman" w:hAnsi="Times New Roman" w:cs="Times New Roman"/>
          <w:sz w:val="20"/>
          <w:szCs w:val="24"/>
          <w:lang w:val="en-GB"/>
        </w:rPr>
      </w:pPr>
      <w:r w:rsidRPr="00F81D85">
        <w:rPr>
          <w:rFonts w:ascii="Times New Roman" w:eastAsia="Times New Roman" w:hAnsi="Times New Roman" w:cs="Times New Roman"/>
          <w:sz w:val="24"/>
          <w:szCs w:val="24"/>
          <w:lang w:val="en-GB"/>
        </w:rPr>
        <w:t>30% Mean Average Annual Flow for direct withdrawals, or inflow, whichever is less.</w:t>
      </w:r>
    </w:p>
    <w:p w:rsidR="00F81D85" w:rsidRPr="00F81D85" w:rsidRDefault="00F81D85" w:rsidP="00F81D85">
      <w:pPr>
        <w:numPr>
          <w:ilvl w:val="0"/>
          <w:numId w:val="6"/>
        </w:numPr>
        <w:spacing w:after="0" w:line="240" w:lineRule="auto"/>
        <w:contextualSpacing/>
        <w:rPr>
          <w:rFonts w:ascii="Times New Roman" w:eastAsia="Times New Roman" w:hAnsi="Times New Roman" w:cs="Times New Roman"/>
          <w:sz w:val="20"/>
          <w:szCs w:val="24"/>
          <w:lang w:val="en-GB"/>
        </w:rPr>
      </w:pPr>
      <w:r w:rsidRPr="00F81D85">
        <w:rPr>
          <w:rFonts w:ascii="Times New Roman" w:eastAsia="Times New Roman" w:hAnsi="Times New Roman" w:cs="Times New Roman"/>
          <w:sz w:val="24"/>
          <w:szCs w:val="24"/>
          <w:lang w:val="en-GB"/>
        </w:rPr>
        <w:t>30/60/40% Mean Annual Flow for water supply reservoirs, or inflow, whichever is less. This translates to the lesser of 30% of the mean annual flow or inflow during July through November, 60% of the mean annual flow or inflow during January through April, and 40% of the mean annual flow or inflow during May, June, and December.</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Times New Roman" w:eastAsia="Times New Roman" w:hAnsi="Times New Roman" w:cs="Times New Roman"/>
          <w:i/>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i/>
          <w:sz w:val="24"/>
          <w:szCs w:val="24"/>
          <w:lang w:val="en-GB"/>
        </w:rPr>
        <w:lastRenderedPageBreak/>
        <w:t>Florida</w:t>
      </w:r>
      <w:r w:rsidRPr="00F81D85">
        <w:rPr>
          <w:rFonts w:ascii="Times New Roman" w:eastAsia="Times New Roman" w:hAnsi="Times New Roman" w:cs="Times New Roman"/>
          <w:sz w:val="24"/>
          <w:szCs w:val="24"/>
          <w:lang w:val="en-GB"/>
        </w:rPr>
        <w:t>: The five state Water Management Districts or the Florida Department of Environmental Protection (FDEP) are required to establish minimum flows and levels (MFLs) for aquifers, surface watercourses, and other surface waterbodies to identify the limit at which further withdrawals would be significantly harmful to the water resources or ecology of the area (</w:t>
      </w:r>
      <w:hyperlink r:id="rId9" w:anchor="0373.042" w:tgtFrame="_blank" w:history="1">
        <w:r w:rsidRPr="00F81D85">
          <w:rPr>
            <w:rFonts w:ascii="Times New Roman" w:eastAsia="Times New Roman" w:hAnsi="Times New Roman" w:cs="Times New Roman"/>
            <w:color w:val="0000FF"/>
            <w:sz w:val="24"/>
            <w:szCs w:val="24"/>
            <w:u w:val="single"/>
            <w:lang w:val="en-GB"/>
          </w:rPr>
          <w:t>Chapter 373.042</w:t>
        </w:r>
      </w:hyperlink>
      <w:r w:rsidRPr="00F81D85">
        <w:rPr>
          <w:rFonts w:ascii="Times New Roman" w:eastAsia="Times New Roman" w:hAnsi="Times New Roman" w:cs="Times New Roman"/>
          <w:sz w:val="24"/>
          <w:szCs w:val="24"/>
          <w:lang w:val="en-GB"/>
        </w:rPr>
        <w:t>, Florida Statutes). FDEP is given general supervisory authority over the districts and delegates water resources programs to the districts where possible. Minimum levels are developed for lakes, wetlands and aquifers, whereas minimum flows are developed for rivers, streams, estuaries and springs. MFLs are adopted into Water Management District rules (</w:t>
      </w:r>
      <w:hyperlink r:id="rId10" w:tgtFrame="_blank" w:history="1">
        <w:r w:rsidRPr="00F81D85">
          <w:rPr>
            <w:rFonts w:ascii="Times New Roman" w:eastAsia="Times New Roman" w:hAnsi="Times New Roman" w:cs="Times New Roman"/>
            <w:color w:val="0000FF"/>
            <w:sz w:val="24"/>
            <w:szCs w:val="24"/>
            <w:u w:val="single"/>
            <w:lang w:val="en-GB"/>
          </w:rPr>
          <w:t>Chapter 40D-8</w:t>
        </w:r>
      </w:hyperlink>
      <w:r w:rsidRPr="00F81D85">
        <w:rPr>
          <w:rFonts w:ascii="Times New Roman" w:eastAsia="Times New Roman" w:hAnsi="Times New Roman" w:cs="Times New Roman"/>
          <w:sz w:val="24"/>
          <w:szCs w:val="24"/>
          <w:lang w:val="en-GB"/>
        </w:rPr>
        <w:t>, Florida Administrative Code) and used in each District’s water use permitting program to ensure that withdrawals do not cause significant harm to water resources or the environment. Each District identifies waterbodies with adopted MFLs and those that they are currently targeting or planning to work on in the future.</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br/>
        <w:t xml:space="preserve">The Districts collect and analyze a variety of data for each waterbody for application of methods that are used to develop specific MFL recommendations and to help define significant harm. If actual flows or levels are below established MFLs, or are expected to be below established MFLs within the next twenty years, the Districts develop and implement a </w:t>
      </w:r>
      <w:hyperlink r:id="rId11" w:tgtFrame="_blank" w:history="1">
        <w:r w:rsidRPr="00F81D85">
          <w:rPr>
            <w:rFonts w:ascii="Times New Roman" w:eastAsia="Times New Roman" w:hAnsi="Times New Roman" w:cs="Times New Roman"/>
            <w:color w:val="0000FF"/>
            <w:sz w:val="24"/>
            <w:szCs w:val="24"/>
            <w:u w:val="single"/>
            <w:lang w:val="en-GB"/>
          </w:rPr>
          <w:t>recovery or prevention strategy</w:t>
        </w:r>
      </w:hyperlink>
      <w:r w:rsidRPr="00F81D85">
        <w:rPr>
          <w:rFonts w:ascii="Times New Roman" w:eastAsia="Times New Roman" w:hAnsi="Times New Roman" w:cs="Times New Roman"/>
          <w:sz w:val="24"/>
          <w:szCs w:val="24"/>
          <w:lang w:val="en-GB"/>
        </w:rPr>
        <w:t xml:space="preserve"> (Chapter 40D-80, F.A.C.), in accordance with state law (</w:t>
      </w:r>
      <w:hyperlink r:id="rId12" w:tgtFrame="_blank" w:history="1">
        <w:r w:rsidRPr="00F81D85">
          <w:rPr>
            <w:rFonts w:ascii="Times New Roman" w:eastAsia="Times New Roman" w:hAnsi="Times New Roman" w:cs="Times New Roman"/>
            <w:color w:val="0000FF"/>
            <w:sz w:val="24"/>
            <w:szCs w:val="24"/>
            <w:u w:val="single"/>
            <w:lang w:val="en-GB"/>
          </w:rPr>
          <w:t>Chapter 373.0421</w:t>
        </w:r>
      </w:hyperlink>
      <w:r w:rsidRPr="00F81D85">
        <w:rPr>
          <w:rFonts w:ascii="Times New Roman" w:eastAsia="Times New Roman" w:hAnsi="Times New Roman" w:cs="Times New Roman"/>
          <w:sz w:val="24"/>
          <w:szCs w:val="24"/>
          <w:lang w:val="en-GB"/>
        </w:rPr>
        <w:t>, Florida Statutes). The St. Johns River Water Management District and South Florida Water Management District are the two districts in Florida that drain into the South Atlantic region. These Districts often express MFLs as statistics of long-term hydrology incorporating return interval (years), duration (days), and magnitude (flow or level).</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SAFMC Policies for Flow-altering Projects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1"/>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The SAFMC establishes the following general policies related to projects resulting in hydrologic alterations, to clarify and augment the general policies already adopted in the Habitat Plan and Comprehensive Habitat Amendment (SAFMC 1998a; SAFMC 1998b):</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1) Projects should avoid, minimize and where possible offset damage to EFH and EFH-HAPCs, diadromous fishes, state and federally-listed species, Federal critical habitat, and State Critical Habitat Areas (CHAs).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2) Projects should provide detailed analyses of possible impacts to EFH, EFH-HAPCs, diadromous fishes, state and federally-listed species, Federal critical habitat, and CHAs. This should include careful and detailed analyses of possible impacts, including short-term, long-term, population, and ecosystem-scale effects.  Agencies with oversight authority should require expanded EFH consultation.</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3) Projects should provide a full range of alternatives, along with assessments of the relative impacts of each on each type of EFH, EFH-HAPC, diadromous fishes, state and federally-listed species, Federal critical habitat, and CHAs.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4) Projects should avoid impacts on EFH, EFH-HAPCs, diadromous fishes, state and federally-listed species, Federal critical habitat, and CHAs that are shown to be avoidable through the alternatives analysis, and minimize impacts that are not.</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5) Projects should include assessments of potential unavoidable damage to EFH and other marine resources.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6) Projects should be conditioned on the avoidance of impacts, and the minimization of unavoidable impacts. Compensatory mitigation should be required for all unavoidable impacts to EFH, EFH-HAPCs, diadromous fishes, state and federally-listed species, Federal critical habitat, and CHAs, taking into account uncertainty about these effects.  Mitigation should be local, up-front and in-kind, and should be adequately monitored.</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7) Projects should include baseline and project-related monitoring adequate to document pre-project conditions and impacts of the projects on EFH, EFH-HAPCs, diadromous fishes, state and federally-listed species, Federal critical habitat, and CHAs.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8) All assessments should be based upon the best available science.</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9) All assessments should take into account the cumulative impacts associated with other projects in the same southeast watershed.</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10) Projects should meet state and Federal water quality standards. For instance operational or structural modifications may be employed, if necessary, to improve downstream dissolved oxygen and/or water temperature.</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11) To the extent that it is reasonably practicable, construction activities should not be scheduled to coincide with the spawning migrations or early development of sensitive species that are present in the proposed project areas.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12) Impingement and entrainment of sensitive species at water intakes should be avoided. Water intakes should not be placed in areas that would negatively affect EFH’s, EFH-HAPCs, CHAs, Federal critical habitat, diadromous fishes, and state and federally-listed species.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13) When developing the intake design, intake screens in rivers and streams should be constructed away from the banks and within the flowing stream. If on the bank, the face should be continuous with the adjacent bank line to ensure a smooth transition to prevent eddies around the screen and a fish bypass system that returns fish to the main channel should be incorporated. Screens should be oriented so the angle between the face of the screen and the approaching flow is not more than 45 degrees off parallel. Anticipated sweeping and approach velocities of proposed projects should be compared to the known swimming speeds of sensitive species in the project area, egg size of sensitive species should be considered when deciding on mesh size, and the vertical distribution of sensitive species should be considered when deciding on the elevation of the intake. Approach velocities must be set lower than the sustained swimming speed of sensitive species. Sweeping velocities should be greater than the approach velocities. Using a non-withdrawal period or installing removable screens with reduced mesh size during the spawning and early development periods may also be options to avoid impingement and entrainment. Where possible, locate intakes where sufficient sweeping velocity exists to </w:t>
      </w:r>
      <w:r w:rsidRPr="00F81D85">
        <w:rPr>
          <w:rFonts w:ascii="Times New Roman" w:eastAsia="Times New Roman" w:hAnsi="Times New Roman" w:cs="Times New Roman"/>
          <w:sz w:val="24"/>
          <w:szCs w:val="24"/>
          <w:lang w:val="en-GB"/>
        </w:rPr>
        <w:lastRenderedPageBreak/>
        <w:t xml:space="preserve">minimize sediment accumulation, facilitate debris removal, and encourage fish movement away from the screen face.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14) An on-going maintenance and repair program is necessary to ensure water intake facilities are kept free from debris and that screen mesh and other components are functioning correctly. Adequate facilities need to be in place for handling floating and submerged debris large enough to damage the screen.</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15) Multiple years of post-construction monitoring should be used to study impingement and entrainment rates of sensitive species, and if a bypass system is included, for monitoring mortality through the bypass. Monitoring results need to confirm that the design criteria were met and that unexpectedly high mortality rates are not occurring. Monitoring results can then be used to improve the water intake structure, if needed.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16) Components of the natural flow regime should be altered as little as possible. Although achieving a natural hydrograph in its entirety may not be possible, restoration of some of the natural flow regime components can restore ecosystem elements that would be lost or reduced as a consequence of flow regulation.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17) For hydropower peaking projects, consider the implementation of ramping rate restrictions before and after the peaking operation and a non-peaking window during the critical reproductive and rearing periods of sensitive species.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References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Times New Roman" w:eastAsia="Times New Roman" w:hAnsi="Times New Roman" w:cs="Times New Roman"/>
          <w:sz w:val="24"/>
          <w:szCs w:val="24"/>
          <w:u w:val="single"/>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0"/>
          <w:szCs w:val="24"/>
          <w:lang w:val="en-GB"/>
        </w:rPr>
      </w:pPr>
      <w:r w:rsidRPr="00F81D85">
        <w:rPr>
          <w:rFonts w:ascii="Times New Roman" w:eastAsia="Times New Roman" w:hAnsi="Times New Roman" w:cs="Times New Roman"/>
          <w:sz w:val="24"/>
          <w:szCs w:val="24"/>
          <w:lang w:val="en-GB"/>
        </w:rPr>
        <w:t>Bulak, J.S., and G.J. Jobsis. 1989. South Carolina instream flow studies: a status report. South Carolina Wildlife and Marine Resources Department, Division of Wildlife and Freshwater Fisheries. June 1, 1989. 52 pp.</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0"/>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0"/>
          <w:szCs w:val="24"/>
          <w:lang w:val="en-GB"/>
        </w:rPr>
      </w:pPr>
      <w:r w:rsidRPr="00F81D85">
        <w:rPr>
          <w:rFonts w:ascii="Times New Roman" w:eastAsia="Times New Roman" w:hAnsi="Times New Roman" w:cs="Times New Roman"/>
          <w:sz w:val="24"/>
          <w:szCs w:val="24"/>
          <w:lang w:val="en-GB"/>
        </w:rPr>
        <w:t>Georgia Department of Natural Resources. 2001. Interim Instream Flow Protection Strategy. Adopted by DNR Board on May 23, 2011. 8 pp..</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Georgia Department of Natural Resources- Environmental Protection Division. NPDES Permit Number GA0039055, Plant Washington, Sandersville, Washington County, Georgia. April 8, 2010. 20 pp.</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Gowan, C., G. Garman, and W. Shuart. 1999. Design criteria for fish screens in Virginia:  recommendations based on a review of the literature. Randolph-Macon College and Virginia Commonwealth University, prepared for: Virginia Department of Game and Inland Fisheries, Richmond, Virginia. April 1999. 83 pp.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Neubauer, C.P., G.B. Hall, E.F. Lowe, C.P. Robison, R.B. Hupalo, and L.W. Keenan. 2008. Minimum flows and levels method of the St. Johns River Water Management District, Florida, USA. Environmental Management 42:1101-1114.</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North Carolina Department of Environment and Natural Resources, Division of Water Resources. 2011. </w:t>
      </w:r>
      <w:hyperlink r:id="rId13" w:history="1">
        <w:r w:rsidRPr="00F81D85">
          <w:rPr>
            <w:rFonts w:ascii="Times New Roman" w:eastAsia="Times New Roman" w:hAnsi="Times New Roman" w:cs="Times New Roman"/>
            <w:color w:val="0000FF" w:themeColor="hyperlink"/>
            <w:sz w:val="24"/>
            <w:szCs w:val="24"/>
            <w:u w:val="single"/>
            <w:lang w:val="en-GB"/>
          </w:rPr>
          <w:t>http://www.ncwater.org/Permits_and_Registration/Instream_Flow/</w:t>
        </w:r>
      </w:hyperlink>
      <w:r w:rsidRPr="00F81D85">
        <w:rPr>
          <w:rFonts w:ascii="Times New Roman" w:eastAsia="Times New Roman" w:hAnsi="Times New Roman" w:cs="Times New Roman"/>
          <w:sz w:val="24"/>
          <w:szCs w:val="24"/>
          <w:lang w:val="en-GB"/>
        </w:rPr>
        <w:t xml:space="preserve">. Accessed: July 14, 2013.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Poff, N.L., J.D. Allan, M.B. Bain, J.R. Karr, K.L. Prestegaard, B.D. Richter, R.E. Sparks, and J.C. Stromberg. 1997. The natural flow regime, a paradigm for river conservation and restoration. BioScience 47(11):769-784.</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Richter, B.D., A.T. Warner, J.L. Meyer, and K. Lutz. 2006. A collaborative and adaptive process for developing environmental flow recommendations. River Res. Applic. 22:297-318.</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Richter, B.D., M.M. Davis, C. Apse, and C. Konrad. 2011. Short communication a presumptive standard for environmental flow protection. River Research and Applications. 10 pp.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SAFMC. 1998a. Final habitat plan for the South Atlantic region: Essential Fish Habitat requirements for fishery management plans of the South Atlantic Fishery Management Council. 457 pp plus appendices.</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SAFMC.  1998b. Final Comprehensive Amendment Addressing Essential Fish Habitat in Fishery Management Plans of the </w:t>
      </w:r>
      <w:smartTag w:uri="urn:schemas-microsoft-com:office:smarttags" w:element="place">
        <w:r w:rsidRPr="00F81D85">
          <w:rPr>
            <w:rFonts w:ascii="Times New Roman" w:eastAsia="Times New Roman" w:hAnsi="Times New Roman" w:cs="Times New Roman"/>
            <w:sz w:val="24"/>
            <w:szCs w:val="24"/>
            <w:lang w:val="en-GB"/>
          </w:rPr>
          <w:t>South Atlantic</w:t>
        </w:r>
      </w:smartTag>
      <w:r w:rsidRPr="00F81D85">
        <w:rPr>
          <w:rFonts w:ascii="Times New Roman" w:eastAsia="Times New Roman" w:hAnsi="Times New Roman" w:cs="Times New Roman"/>
          <w:sz w:val="24"/>
          <w:szCs w:val="24"/>
          <w:lang w:val="en-GB"/>
        </w:rPr>
        <w:t xml:space="preserve"> Region.  Including a Final Environmental Impact Statement /Supplemental Environmental Impact Statement, Initial Regulatory Flexibility Analysis, Regulatory Impact Review, and Social Impact Assessment/Fishery Impact Statement.  </w:t>
      </w:r>
      <w:smartTag w:uri="urn:schemas-microsoft-com:office:smarttags" w:element="place">
        <w:r w:rsidRPr="00F81D85">
          <w:rPr>
            <w:rFonts w:ascii="Times New Roman" w:eastAsia="Times New Roman" w:hAnsi="Times New Roman" w:cs="Times New Roman"/>
            <w:sz w:val="24"/>
            <w:szCs w:val="24"/>
            <w:lang w:val="en-GB"/>
          </w:rPr>
          <w:t>South Atlantic</w:t>
        </w:r>
      </w:smartTag>
      <w:r w:rsidRPr="00F81D85">
        <w:rPr>
          <w:rFonts w:ascii="Times New Roman" w:eastAsia="Times New Roman" w:hAnsi="Times New Roman" w:cs="Times New Roman"/>
          <w:sz w:val="24"/>
          <w:szCs w:val="24"/>
          <w:lang w:val="en-GB"/>
        </w:rPr>
        <w:t xml:space="preserve"> Fishery Management Council, 1 Southpark Cir., </w:t>
      </w:r>
      <w:smartTag w:uri="urn:schemas-microsoft-com:office:smarttags" w:element="address">
        <w:smartTag w:uri="urn:schemas-microsoft-com:office:smarttags" w:element="Street">
          <w:r w:rsidRPr="00F81D85">
            <w:rPr>
              <w:rFonts w:ascii="Times New Roman" w:eastAsia="Times New Roman" w:hAnsi="Times New Roman" w:cs="Times New Roman"/>
              <w:sz w:val="24"/>
              <w:szCs w:val="24"/>
              <w:lang w:val="en-GB"/>
            </w:rPr>
            <w:t>Ste</w:t>
          </w:r>
        </w:smartTag>
        <w:r w:rsidRPr="00F81D85">
          <w:rPr>
            <w:rFonts w:ascii="Times New Roman" w:eastAsia="Times New Roman" w:hAnsi="Times New Roman" w:cs="Times New Roman"/>
            <w:sz w:val="24"/>
            <w:szCs w:val="24"/>
            <w:lang w:val="en-GB"/>
          </w:rPr>
          <w:t xml:space="preserve"> 306</w:t>
        </w:r>
      </w:smartTag>
      <w:r w:rsidRPr="00F81D85">
        <w:rPr>
          <w:rFonts w:ascii="Times New Roman" w:eastAsia="Times New Roman" w:hAnsi="Times New Roman" w:cs="Times New Roman"/>
          <w:sz w:val="24"/>
          <w:szCs w:val="24"/>
          <w:lang w:val="en-GB"/>
        </w:rPr>
        <w:t xml:space="preserve">, </w:t>
      </w:r>
      <w:smartTag w:uri="urn:schemas-microsoft-com:office:smarttags" w:element="place">
        <w:smartTag w:uri="urn:schemas-microsoft-com:office:smarttags" w:element="City">
          <w:r w:rsidRPr="00F81D85">
            <w:rPr>
              <w:rFonts w:ascii="Times New Roman" w:eastAsia="Times New Roman" w:hAnsi="Times New Roman" w:cs="Times New Roman"/>
              <w:sz w:val="24"/>
              <w:szCs w:val="24"/>
              <w:lang w:val="en-GB"/>
            </w:rPr>
            <w:t>Charleston</w:t>
          </w:r>
        </w:smartTag>
        <w:r w:rsidRPr="00F81D85">
          <w:rPr>
            <w:rFonts w:ascii="Times New Roman" w:eastAsia="Times New Roman" w:hAnsi="Times New Roman" w:cs="Times New Roman"/>
            <w:sz w:val="24"/>
            <w:szCs w:val="24"/>
            <w:lang w:val="en-GB"/>
          </w:rPr>
          <w:t xml:space="preserve">, </w:t>
        </w:r>
        <w:smartTag w:uri="urn:schemas-microsoft-com:office:smarttags" w:element="State">
          <w:r w:rsidRPr="00F81D85">
            <w:rPr>
              <w:rFonts w:ascii="Times New Roman" w:eastAsia="Times New Roman" w:hAnsi="Times New Roman" w:cs="Times New Roman"/>
              <w:sz w:val="24"/>
              <w:szCs w:val="24"/>
              <w:lang w:val="en-GB"/>
            </w:rPr>
            <w:t>S.C.</w:t>
          </w:r>
        </w:smartTag>
      </w:smartTag>
      <w:r w:rsidRPr="00F81D85">
        <w:rPr>
          <w:rFonts w:ascii="Times New Roman" w:eastAsia="Times New Roman" w:hAnsi="Times New Roman" w:cs="Times New Roman"/>
          <w:sz w:val="24"/>
          <w:szCs w:val="24"/>
          <w:lang w:val="en-GB"/>
        </w:rPr>
        <w:t xml:space="preserve">  29407-4699.  136pp. </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South Carolina Department of Natural Resources. 2004. South Carolina Water Plan. Second Edition. January 2004. Columbia, South Carolina. 132 pp.</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South Carolina Water Resources Commission. 1988. Instream flow study Phase II: Determination of minimum flow standards to protect instream uses in priority stream segments. A report to the South Carolina General Assembly, Report Number 163, Columbia, South Carolina. May 1988. 135 pp.</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Southeast Aquatic Resources Partnership. 2013. </w:t>
      </w:r>
      <w:hyperlink r:id="rId14" w:history="1">
        <w:r w:rsidRPr="00F81D85">
          <w:rPr>
            <w:rFonts w:ascii="Times New Roman" w:eastAsia="Times New Roman" w:hAnsi="Times New Roman" w:cs="Times New Roman"/>
            <w:color w:val="0000FF" w:themeColor="hyperlink"/>
            <w:sz w:val="24"/>
            <w:szCs w:val="24"/>
            <w:u w:val="single"/>
            <w:lang w:val="en-GB"/>
          </w:rPr>
          <w:t>http://southeastaquatics.net/sarps-programs/sifn</w:t>
        </w:r>
      </w:hyperlink>
      <w:r w:rsidRPr="00F81D85">
        <w:rPr>
          <w:rFonts w:ascii="Times New Roman" w:eastAsia="Times New Roman" w:hAnsi="Times New Roman" w:cs="Times New Roman"/>
          <w:sz w:val="24"/>
          <w:szCs w:val="24"/>
          <w:lang w:val="en-GB"/>
        </w:rPr>
        <w:t>. Accessed: July 15, 2013.</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South Florida Water Management District. 2012. Rules of the South Florida Water Management District, Minimum Flows and Levels Chapter 40E-8, F.A.C. October 23, 2012. 19 pp.</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u w:val="single"/>
          <w:lang w:val="en-GB"/>
        </w:rPr>
      </w:pPr>
      <w:r w:rsidRPr="00F81D85">
        <w:rPr>
          <w:rFonts w:ascii="Times New Roman" w:eastAsia="Times New Roman" w:hAnsi="Times New Roman" w:cs="Times New Roman"/>
          <w:sz w:val="24"/>
          <w:szCs w:val="24"/>
          <w:u w:val="single"/>
          <w:lang w:val="en-GB"/>
        </w:rPr>
        <w:t>Policy Update Coordination History</w:t>
      </w:r>
    </w:p>
    <w:p w:rsidR="00F81D85" w:rsidRPr="00F81D85" w:rsidRDefault="00F81D85" w:rsidP="00F81D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November 15, 2012: Flow/Energy Policies Work Group discusses updates for these policies at the November 14-15, 2012 Habitat and Environmental Protection AP Meeting (Wilson Laney, John Ellis, Alice Lawrence, Jenks Michael, Tom Jones, Emily Greene).</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lastRenderedPageBreak/>
        <w:t>May 7, 2013: Flow Policy Work Group discusses updates for this policy at the May 7-8, 2013 Habitat and Environmental Protection AP Meeting (Alice Lawrence, Anne Deaton, Jenks Michael, Mark Caldwell, Tom Jones, Steve Trowell).</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July 3, 2013: Correspondence related to Plant Washington, Washington County, Georgia forwarded to Alice Lawrence for background information pertaining to water withdrawal activities by Jimmy Evans, GDNR-WRD.</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July 10, 2013: Draft water withdrawal section sent out to the SAFMC Habitat and Environmental Protection AP work group participants listed above. Priscilla Wendt responded that she had no further comments on July 11, 2013.</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July 10, 2013: Correspondence related to current instream flow policies in FL and SC forwarded to Alice Lawrence for background information pertaining to flow alteration by Jerry Ziewitz (USFWS) and Thomas McCoy (USFWS).</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July 23, 2013: Conversation with Mary Davis (SARP) regarding instream flow recommendations. Correspondence forwarded to Alice Lawrence for background information pertaining to instream flows.</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July 24, 2013: Draft dam operations, methods for flow protection, and current state flow policies sent out to the SAFMC Habitat and Environmental Protection AP work group participants listed above. Priscilla Wendt provided edits (Dick Christie, SCDNR) on July 26, 2013.</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November 5, 2013: Draft policy statement presented to the Habitat and Environmental Protection AP. Subsequent changes from comments received during that meeting were made, and the final version sent to SAFMC in January 2014.</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r w:rsidRPr="00F81D85">
        <w:rPr>
          <w:rFonts w:ascii="Times New Roman" w:eastAsia="Times New Roman" w:hAnsi="Times New Roman" w:cs="Times New Roman"/>
          <w:sz w:val="24"/>
          <w:szCs w:val="24"/>
          <w:lang w:val="en-GB"/>
        </w:rPr>
        <w:t xml:space="preserve"> </w:t>
      </w: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F81D85" w:rsidRPr="00F81D85" w:rsidRDefault="00F81D85" w:rsidP="00F81D85">
      <w:pPr>
        <w:spacing w:after="0" w:line="240" w:lineRule="auto"/>
        <w:ind w:left="720" w:hanging="720"/>
        <w:rPr>
          <w:rFonts w:ascii="Times New Roman" w:eastAsia="Times New Roman" w:hAnsi="Times New Roman" w:cs="Times New Roman"/>
          <w:sz w:val="24"/>
          <w:szCs w:val="24"/>
          <w:lang w:val="en-GB"/>
        </w:rPr>
      </w:pPr>
    </w:p>
    <w:p w:rsidR="00037765" w:rsidRPr="00037765" w:rsidRDefault="00037765" w:rsidP="00037765">
      <w:pPr>
        <w:spacing w:after="0" w:line="240" w:lineRule="auto"/>
        <w:ind w:left="720" w:hanging="720"/>
        <w:rPr>
          <w:rFonts w:ascii="Times New Roman" w:eastAsia="Times New Roman" w:hAnsi="Times New Roman" w:cs="Times New Roman"/>
          <w:sz w:val="24"/>
          <w:szCs w:val="24"/>
          <w:lang w:val="en-GB"/>
        </w:rPr>
      </w:pPr>
    </w:p>
    <w:p w:rsidR="00037765" w:rsidRPr="00037765" w:rsidRDefault="00037765" w:rsidP="00037765">
      <w:pPr>
        <w:spacing w:after="0" w:line="240" w:lineRule="auto"/>
        <w:ind w:left="720" w:hanging="720"/>
        <w:rPr>
          <w:rFonts w:ascii="Times New Roman" w:eastAsia="Times New Roman" w:hAnsi="Times New Roman" w:cs="Times New Roman"/>
          <w:sz w:val="24"/>
          <w:szCs w:val="24"/>
          <w:lang w:val="en-GB"/>
        </w:rPr>
      </w:pPr>
      <w:r w:rsidRPr="00037765">
        <w:rPr>
          <w:rFonts w:ascii="Times New Roman" w:eastAsia="Times New Roman" w:hAnsi="Times New Roman" w:cs="Times New Roman"/>
          <w:sz w:val="24"/>
          <w:szCs w:val="24"/>
          <w:lang w:val="en-GB"/>
        </w:rPr>
        <w:t xml:space="preserve"> </w:t>
      </w:r>
    </w:p>
    <w:p w:rsidR="00037765" w:rsidRPr="00037765" w:rsidRDefault="00037765" w:rsidP="00037765">
      <w:pPr>
        <w:spacing w:after="0" w:line="240" w:lineRule="auto"/>
        <w:ind w:left="720" w:hanging="720"/>
        <w:rPr>
          <w:rFonts w:ascii="Times New Roman" w:eastAsia="Times New Roman" w:hAnsi="Times New Roman" w:cs="Times New Roman"/>
          <w:sz w:val="24"/>
          <w:szCs w:val="24"/>
          <w:lang w:val="en-GB"/>
        </w:rPr>
      </w:pPr>
    </w:p>
    <w:p w:rsidR="00037765" w:rsidRPr="00037765" w:rsidRDefault="00037765" w:rsidP="00037765">
      <w:pPr>
        <w:spacing w:after="0" w:line="240" w:lineRule="auto"/>
        <w:ind w:left="720" w:hanging="720"/>
        <w:rPr>
          <w:rFonts w:ascii="Times New Roman" w:eastAsia="Times New Roman" w:hAnsi="Times New Roman" w:cs="Times New Roman"/>
          <w:sz w:val="24"/>
          <w:szCs w:val="24"/>
          <w:lang w:val="en-GB"/>
        </w:rPr>
      </w:pPr>
    </w:p>
    <w:p w:rsidR="00EB3C59" w:rsidRDefault="00EB3C59" w:rsidP="00EF1FE8">
      <w:pPr>
        <w:rPr>
          <w:rFonts w:ascii="Times New Roman" w:hAnsi="Times New Roman" w:cs="Times New Roman"/>
        </w:rPr>
      </w:pPr>
    </w:p>
    <w:p w:rsidR="00EB3C59" w:rsidRPr="00EB3C59" w:rsidRDefault="00EB3C59" w:rsidP="00EB3C59">
      <w:pPr>
        <w:rPr>
          <w:rFonts w:ascii="Times New Roman" w:hAnsi="Times New Roman" w:cs="Times New Roman"/>
        </w:rPr>
      </w:pPr>
    </w:p>
    <w:p w:rsidR="00EB3C59" w:rsidRPr="00EB3C59" w:rsidRDefault="00EB3C59" w:rsidP="00EB3C59">
      <w:pPr>
        <w:rPr>
          <w:rFonts w:ascii="Times New Roman" w:hAnsi="Times New Roman" w:cs="Times New Roman"/>
        </w:rPr>
      </w:pPr>
    </w:p>
    <w:p w:rsidR="00EB3C59" w:rsidRPr="00EB3C59" w:rsidRDefault="00EB3C59" w:rsidP="00EB3C59">
      <w:pPr>
        <w:rPr>
          <w:rFonts w:ascii="Times New Roman" w:hAnsi="Times New Roman" w:cs="Times New Roman"/>
        </w:rPr>
      </w:pPr>
    </w:p>
    <w:p w:rsidR="00EB3C59" w:rsidRPr="00EB3C59" w:rsidRDefault="00EB3C59" w:rsidP="00EB3C59">
      <w:pPr>
        <w:rPr>
          <w:rFonts w:ascii="Times New Roman" w:hAnsi="Times New Roman" w:cs="Times New Roman"/>
        </w:rPr>
      </w:pPr>
    </w:p>
    <w:p w:rsidR="00EB3C59" w:rsidRDefault="00EB3C59" w:rsidP="00EB3C59">
      <w:pPr>
        <w:rPr>
          <w:rFonts w:ascii="Times New Roman" w:hAnsi="Times New Roman" w:cs="Times New Roman"/>
        </w:rPr>
      </w:pPr>
    </w:p>
    <w:p w:rsidR="00037765" w:rsidRDefault="00EB3C59" w:rsidP="00EB3C59">
      <w:pPr>
        <w:tabs>
          <w:tab w:val="left" w:pos="2742"/>
        </w:tabs>
        <w:rPr>
          <w:rFonts w:ascii="Times New Roman" w:hAnsi="Times New Roman" w:cs="Times New Roman"/>
        </w:rPr>
      </w:pPr>
      <w:r>
        <w:rPr>
          <w:rFonts w:ascii="Times New Roman" w:hAnsi="Times New Roman" w:cs="Times New Roman"/>
        </w:rPr>
        <w:lastRenderedPageBreak/>
        <w:tab/>
      </w: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p w:rsidR="00EB3C59" w:rsidRDefault="00EB3C59" w:rsidP="00EB3C59">
      <w:pPr>
        <w:tabs>
          <w:tab w:val="left" w:pos="2742"/>
        </w:tabs>
        <w:rPr>
          <w:rFonts w:ascii="Times New Roman" w:hAnsi="Times New Roman" w:cs="Times New Roman"/>
        </w:rPr>
      </w:pPr>
    </w:p>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EB3C59" w:rsidRPr="00EB3C59" w:rsidTr="00797080">
        <w:tc>
          <w:tcPr>
            <w:tcW w:w="2250" w:type="dxa"/>
          </w:tcPr>
          <w:p w:rsidR="00EB3C59" w:rsidRPr="00EB3C59" w:rsidRDefault="00EB3C59" w:rsidP="00EB3C59">
            <w:pPr>
              <w:tabs>
                <w:tab w:val="left" w:pos="1440"/>
                <w:tab w:val="left" w:pos="4050"/>
                <w:tab w:val="left" w:pos="4140"/>
              </w:tabs>
              <w:spacing w:after="0" w:line="240" w:lineRule="auto"/>
              <w:rPr>
                <w:rFonts w:ascii="Times New Roman" w:eastAsia="Times New Roman" w:hAnsi="Times New Roman" w:cs="Times New Roman"/>
                <w:sz w:val="24"/>
                <w:szCs w:val="20"/>
              </w:rPr>
            </w:pPr>
            <w:r>
              <w:rPr>
                <w:rFonts w:ascii="Times" w:eastAsia="Times New Roman" w:hAnsi="Times" w:cs="Times New Roman"/>
                <w:noProof/>
                <w:sz w:val="24"/>
                <w:szCs w:val="20"/>
              </w:rPr>
              <w:drawing>
                <wp:inline distT="0" distB="0" distL="0" distR="0">
                  <wp:extent cx="1177925" cy="11779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7925" cy="1177925"/>
                          </a:xfrm>
                          <a:prstGeom prst="rect">
                            <a:avLst/>
                          </a:prstGeom>
                          <a:noFill/>
                          <a:ln>
                            <a:noFill/>
                          </a:ln>
                        </pic:spPr>
                      </pic:pic>
                    </a:graphicData>
                  </a:graphic>
                </wp:inline>
              </w:drawing>
            </w:r>
          </w:p>
        </w:tc>
        <w:tc>
          <w:tcPr>
            <w:tcW w:w="8370" w:type="dxa"/>
          </w:tcPr>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b/>
                <w:sz w:val="30"/>
                <w:szCs w:val="20"/>
              </w:rPr>
            </w:pPr>
            <w:r w:rsidRPr="00EB3C59">
              <w:rPr>
                <w:rFonts w:ascii="Times New Roman" w:eastAsia="Times New Roman" w:hAnsi="Times New Roman" w:cs="Times New Roman"/>
                <w:b/>
                <w:sz w:val="30"/>
                <w:szCs w:val="20"/>
              </w:rPr>
              <w:t>SOUTH ATLANTIC FISHERY MANAGEMENT COUNCIL</w:t>
            </w:r>
          </w:p>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b/>
                <w:sz w:val="24"/>
                <w:szCs w:val="20"/>
              </w:rPr>
            </w:pPr>
          </w:p>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4055 FABER PLACE DRIVE, SUITE 201</w:t>
            </w:r>
          </w:p>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NORTH CHARLESTON, SOUTH CAROLINA 29405</w:t>
            </w:r>
          </w:p>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TEL  843/571-4366</w:t>
            </w:r>
            <w:r w:rsidRPr="00EB3C59">
              <w:rPr>
                <w:rFonts w:ascii="Times New Roman" w:eastAsia="Times New Roman" w:hAnsi="Times New Roman" w:cs="Times New Roman"/>
                <w:sz w:val="20"/>
                <w:szCs w:val="20"/>
              </w:rPr>
              <w:tab/>
              <w:t>FAX  843/769-4520</w:t>
            </w:r>
          </w:p>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Toll Free 1-866-SAFMC-10</w:t>
            </w:r>
          </w:p>
          <w:p w:rsidR="00EB3C59" w:rsidRPr="00EB3C59" w:rsidRDefault="00EB3C59" w:rsidP="00EB3C59">
            <w:pPr>
              <w:tabs>
                <w:tab w:val="left" w:pos="4050"/>
                <w:tab w:val="left" w:pos="4140"/>
              </w:tabs>
              <w:spacing w:after="0" w:line="240" w:lineRule="auto"/>
              <w:jc w:val="center"/>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email: safmc@safmc.net       web page: www.safmc.net</w:t>
            </w:r>
          </w:p>
          <w:p w:rsidR="00EB3C59" w:rsidRPr="00EB3C59" w:rsidRDefault="00EB3C59" w:rsidP="00EB3C59">
            <w:pPr>
              <w:tabs>
                <w:tab w:val="left" w:pos="4050"/>
                <w:tab w:val="left" w:pos="4140"/>
                <w:tab w:val="right" w:pos="8380"/>
              </w:tabs>
              <w:spacing w:after="0" w:line="240" w:lineRule="auto"/>
              <w:jc w:val="both"/>
              <w:rPr>
                <w:rFonts w:ascii="Times New Roman" w:eastAsia="Times New Roman" w:hAnsi="Times New Roman" w:cs="Times New Roman"/>
                <w:sz w:val="20"/>
                <w:szCs w:val="20"/>
              </w:rPr>
            </w:pPr>
          </w:p>
          <w:p w:rsidR="00EB3C59" w:rsidRPr="00EB3C59" w:rsidRDefault="00EB3C59" w:rsidP="00EB3C59">
            <w:pPr>
              <w:tabs>
                <w:tab w:val="left" w:pos="4050"/>
                <w:tab w:val="left" w:pos="4140"/>
                <w:tab w:val="right" w:pos="8380"/>
              </w:tabs>
              <w:spacing w:after="0" w:line="240" w:lineRule="auto"/>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Ben Hartig, Chairman                                                    Robert K. Mahood, Executive Director</w:t>
            </w:r>
          </w:p>
          <w:p w:rsidR="00EB3C59" w:rsidRPr="00EB3C59" w:rsidRDefault="00EB3C59" w:rsidP="00EB3C59">
            <w:pPr>
              <w:tabs>
                <w:tab w:val="left" w:pos="4050"/>
                <w:tab w:val="left" w:pos="4140"/>
              </w:tabs>
              <w:spacing w:after="0" w:line="240" w:lineRule="auto"/>
              <w:rPr>
                <w:rFonts w:ascii="Times New Roman" w:eastAsia="Times New Roman" w:hAnsi="Times New Roman" w:cs="Times New Roman"/>
                <w:sz w:val="20"/>
                <w:szCs w:val="20"/>
              </w:rPr>
            </w:pPr>
            <w:r w:rsidRPr="00EB3C59">
              <w:rPr>
                <w:rFonts w:ascii="Times New Roman" w:eastAsia="Times New Roman" w:hAnsi="Times New Roman" w:cs="Times New Roman"/>
                <w:sz w:val="20"/>
                <w:szCs w:val="20"/>
              </w:rPr>
              <w:t xml:space="preserve">Dr. Michelle Duval, Vice Chairman                           Gregg T. Waugh, Deputy Executive Director </w:t>
            </w:r>
          </w:p>
        </w:tc>
      </w:tr>
    </w:tbl>
    <w:p w:rsidR="00EB3C59" w:rsidRPr="00EB3C59" w:rsidRDefault="00EB3C59" w:rsidP="00EB3C59">
      <w:pPr>
        <w:widowControl w:val="0"/>
        <w:spacing w:after="0" w:line="240" w:lineRule="auto"/>
        <w:rPr>
          <w:rFonts w:ascii="Adobe Garamond Pro" w:eastAsia="Calibri" w:hAnsi="Adobe Garamond Pro" w:cs="Times New Roman"/>
          <w:sz w:val="24"/>
          <w:szCs w:val="24"/>
        </w:rPr>
      </w:pPr>
    </w:p>
    <w:p w:rsidR="00EB3C59" w:rsidRPr="00EB3C59" w:rsidRDefault="00EB3C59" w:rsidP="00EB3C59">
      <w:pPr>
        <w:widowControl w:val="0"/>
        <w:spacing w:after="0" w:line="240" w:lineRule="auto"/>
        <w:ind w:right="-30"/>
        <w:jc w:val="center"/>
        <w:rPr>
          <w:rFonts w:ascii="Times New Roman" w:eastAsia="Times New Roman" w:hAnsi="Times New Roman" w:cs="Times New Roman"/>
          <w:b/>
          <w:bCs/>
          <w:spacing w:val="-3"/>
          <w:sz w:val="24"/>
          <w:szCs w:val="24"/>
        </w:rPr>
      </w:pPr>
      <w:r w:rsidRPr="00EB3C59">
        <w:rPr>
          <w:rFonts w:ascii="Times New Roman" w:eastAsia="Times New Roman" w:hAnsi="Times New Roman" w:cs="Times New Roman"/>
          <w:b/>
          <w:bCs/>
          <w:spacing w:val="-3"/>
          <w:sz w:val="24"/>
          <w:szCs w:val="24"/>
        </w:rPr>
        <w:t>P</w:t>
      </w:r>
      <w:r w:rsidRPr="00EB3C59">
        <w:rPr>
          <w:rFonts w:ascii="Times New Roman" w:eastAsia="Times New Roman" w:hAnsi="Times New Roman" w:cs="Times New Roman"/>
          <w:b/>
          <w:bCs/>
          <w:sz w:val="24"/>
          <w:szCs w:val="24"/>
        </w:rPr>
        <w:t>O</w:t>
      </w:r>
      <w:r w:rsidRPr="00EB3C59">
        <w:rPr>
          <w:rFonts w:ascii="Times New Roman" w:eastAsia="Times New Roman" w:hAnsi="Times New Roman" w:cs="Times New Roman"/>
          <w:b/>
          <w:bCs/>
          <w:spacing w:val="-2"/>
          <w:sz w:val="24"/>
          <w:szCs w:val="24"/>
        </w:rPr>
        <w:t>LI</w:t>
      </w:r>
      <w:r w:rsidRPr="00EB3C59">
        <w:rPr>
          <w:rFonts w:ascii="Times New Roman" w:eastAsia="Times New Roman" w:hAnsi="Times New Roman" w:cs="Times New Roman"/>
          <w:b/>
          <w:bCs/>
          <w:spacing w:val="4"/>
          <w:sz w:val="24"/>
          <w:szCs w:val="24"/>
        </w:rPr>
        <w:t>C</w:t>
      </w:r>
      <w:r w:rsidRPr="00EB3C59">
        <w:rPr>
          <w:rFonts w:ascii="Times New Roman" w:eastAsia="Times New Roman" w:hAnsi="Times New Roman" w:cs="Times New Roman"/>
          <w:b/>
          <w:bCs/>
          <w:spacing w:val="-2"/>
          <w:sz w:val="24"/>
          <w:szCs w:val="24"/>
        </w:rPr>
        <w:t>Y</w:t>
      </w:r>
      <w:r w:rsidRPr="00EB3C59">
        <w:rPr>
          <w:rFonts w:ascii="Times New Roman" w:eastAsia="Times New Roman" w:hAnsi="Times New Roman" w:cs="Times New Roman"/>
          <w:b/>
          <w:bCs/>
          <w:spacing w:val="3"/>
          <w:sz w:val="24"/>
          <w:szCs w:val="24"/>
        </w:rPr>
        <w:t xml:space="preserve"> CONSIDERATIONS </w:t>
      </w:r>
      <w:r w:rsidRPr="00EB3C59">
        <w:rPr>
          <w:rFonts w:ascii="Times New Roman" w:eastAsia="Times New Roman" w:hAnsi="Times New Roman" w:cs="Times New Roman"/>
          <w:b/>
          <w:bCs/>
          <w:spacing w:val="-3"/>
          <w:sz w:val="24"/>
          <w:szCs w:val="24"/>
        </w:rPr>
        <w:t>F</w:t>
      </w:r>
      <w:r w:rsidRPr="00EB3C59">
        <w:rPr>
          <w:rFonts w:ascii="Times New Roman" w:eastAsia="Times New Roman" w:hAnsi="Times New Roman" w:cs="Times New Roman"/>
          <w:b/>
          <w:bCs/>
          <w:sz w:val="24"/>
          <w:szCs w:val="24"/>
        </w:rPr>
        <w:t>OR</w:t>
      </w:r>
      <w:r w:rsidRPr="00EB3C59">
        <w:rPr>
          <w:rFonts w:ascii="Times New Roman" w:eastAsia="Times New Roman" w:hAnsi="Times New Roman" w:cs="Times New Roman"/>
          <w:b/>
          <w:bCs/>
          <w:spacing w:val="2"/>
          <w:sz w:val="24"/>
          <w:szCs w:val="24"/>
        </w:rPr>
        <w:t xml:space="preserve"> </w:t>
      </w:r>
      <w:r w:rsidRPr="00EB3C59">
        <w:rPr>
          <w:rFonts w:ascii="Times New Roman" w:eastAsia="Times New Roman" w:hAnsi="Times New Roman" w:cs="Times New Roman"/>
          <w:b/>
          <w:bCs/>
          <w:spacing w:val="-2"/>
          <w:sz w:val="24"/>
          <w:szCs w:val="24"/>
        </w:rPr>
        <w:t>T</w:t>
      </w:r>
      <w:r w:rsidRPr="00EB3C59">
        <w:rPr>
          <w:rFonts w:ascii="Times New Roman" w:eastAsia="Times New Roman" w:hAnsi="Times New Roman" w:cs="Times New Roman"/>
          <w:b/>
          <w:bCs/>
          <w:sz w:val="24"/>
          <w:szCs w:val="24"/>
        </w:rPr>
        <w:t>HE</w:t>
      </w:r>
      <w:r w:rsidRPr="00EB3C59">
        <w:rPr>
          <w:rFonts w:ascii="Times New Roman" w:eastAsia="Times New Roman" w:hAnsi="Times New Roman" w:cs="Times New Roman"/>
          <w:b/>
          <w:bCs/>
          <w:spacing w:val="1"/>
          <w:sz w:val="24"/>
          <w:szCs w:val="24"/>
        </w:rPr>
        <w:t xml:space="preserve"> </w:t>
      </w:r>
      <w:r w:rsidRPr="00EB3C59">
        <w:rPr>
          <w:rFonts w:ascii="Times New Roman" w:eastAsia="Times New Roman" w:hAnsi="Times New Roman" w:cs="Times New Roman"/>
          <w:b/>
          <w:bCs/>
          <w:spacing w:val="-3"/>
          <w:sz w:val="24"/>
          <w:szCs w:val="24"/>
        </w:rPr>
        <w:t>INTERACTIONS BETWEEN</w:t>
      </w:r>
    </w:p>
    <w:p w:rsidR="00EB3C59" w:rsidRPr="00EB3C59" w:rsidRDefault="00EB3C59" w:rsidP="00EB3C59">
      <w:pPr>
        <w:widowControl w:val="0"/>
        <w:spacing w:after="0" w:line="240" w:lineRule="auto"/>
        <w:ind w:right="-30"/>
        <w:jc w:val="center"/>
        <w:rPr>
          <w:rFonts w:ascii="Times New Roman" w:eastAsia="Times New Roman" w:hAnsi="Times New Roman" w:cs="Times New Roman"/>
          <w:sz w:val="24"/>
          <w:szCs w:val="24"/>
        </w:rPr>
      </w:pPr>
      <w:r w:rsidRPr="00EB3C59">
        <w:rPr>
          <w:rFonts w:ascii="Times New Roman" w:eastAsia="Times New Roman" w:hAnsi="Times New Roman" w:cs="Times New Roman"/>
          <w:b/>
          <w:bCs/>
          <w:spacing w:val="-2"/>
          <w:sz w:val="24"/>
          <w:szCs w:val="24"/>
        </w:rPr>
        <w:t>E</w:t>
      </w:r>
      <w:r w:rsidRPr="00EB3C59">
        <w:rPr>
          <w:rFonts w:ascii="Times New Roman" w:eastAsia="Times New Roman" w:hAnsi="Times New Roman" w:cs="Times New Roman"/>
          <w:b/>
          <w:bCs/>
          <w:spacing w:val="1"/>
          <w:sz w:val="24"/>
          <w:szCs w:val="24"/>
        </w:rPr>
        <w:t>SS</w:t>
      </w:r>
      <w:r w:rsidRPr="00EB3C59">
        <w:rPr>
          <w:rFonts w:ascii="Times New Roman" w:eastAsia="Times New Roman" w:hAnsi="Times New Roman" w:cs="Times New Roman"/>
          <w:b/>
          <w:bCs/>
          <w:spacing w:val="-2"/>
          <w:sz w:val="24"/>
          <w:szCs w:val="24"/>
        </w:rPr>
        <w:t>E</w:t>
      </w:r>
      <w:r w:rsidRPr="00EB3C59">
        <w:rPr>
          <w:rFonts w:ascii="Times New Roman" w:eastAsia="Times New Roman" w:hAnsi="Times New Roman" w:cs="Times New Roman"/>
          <w:b/>
          <w:bCs/>
          <w:sz w:val="24"/>
          <w:szCs w:val="24"/>
        </w:rPr>
        <w:t>N</w:t>
      </w:r>
      <w:r w:rsidRPr="00EB3C59">
        <w:rPr>
          <w:rFonts w:ascii="Times New Roman" w:eastAsia="Times New Roman" w:hAnsi="Times New Roman" w:cs="Times New Roman"/>
          <w:b/>
          <w:bCs/>
          <w:spacing w:val="-2"/>
          <w:sz w:val="24"/>
          <w:szCs w:val="24"/>
        </w:rPr>
        <w:t>TI</w:t>
      </w:r>
      <w:r w:rsidRPr="00EB3C59">
        <w:rPr>
          <w:rFonts w:ascii="Times New Roman" w:eastAsia="Times New Roman" w:hAnsi="Times New Roman" w:cs="Times New Roman"/>
          <w:b/>
          <w:bCs/>
          <w:spacing w:val="4"/>
          <w:sz w:val="24"/>
          <w:szCs w:val="24"/>
        </w:rPr>
        <w:t>A</w:t>
      </w:r>
      <w:r w:rsidRPr="00EB3C59">
        <w:rPr>
          <w:rFonts w:ascii="Times New Roman" w:eastAsia="Times New Roman" w:hAnsi="Times New Roman" w:cs="Times New Roman"/>
          <w:b/>
          <w:bCs/>
          <w:sz w:val="24"/>
          <w:szCs w:val="24"/>
        </w:rPr>
        <w:t>L</w:t>
      </w:r>
      <w:r w:rsidRPr="00EB3C59">
        <w:rPr>
          <w:rFonts w:ascii="Times New Roman" w:eastAsia="Times New Roman" w:hAnsi="Times New Roman" w:cs="Times New Roman"/>
          <w:b/>
          <w:bCs/>
          <w:spacing w:val="1"/>
          <w:sz w:val="24"/>
          <w:szCs w:val="24"/>
        </w:rPr>
        <w:t xml:space="preserve"> </w:t>
      </w:r>
      <w:r w:rsidRPr="00EB3C59">
        <w:rPr>
          <w:rFonts w:ascii="Times New Roman" w:eastAsia="Times New Roman" w:hAnsi="Times New Roman" w:cs="Times New Roman"/>
          <w:b/>
          <w:bCs/>
          <w:spacing w:val="-3"/>
          <w:sz w:val="24"/>
          <w:szCs w:val="24"/>
        </w:rPr>
        <w:t>F</w:t>
      </w:r>
      <w:r w:rsidRPr="00EB3C59">
        <w:rPr>
          <w:rFonts w:ascii="Times New Roman" w:eastAsia="Times New Roman" w:hAnsi="Times New Roman" w:cs="Times New Roman"/>
          <w:b/>
          <w:bCs/>
          <w:spacing w:val="-2"/>
          <w:sz w:val="24"/>
          <w:szCs w:val="24"/>
        </w:rPr>
        <w:t>I</w:t>
      </w:r>
      <w:r w:rsidRPr="00EB3C59">
        <w:rPr>
          <w:rFonts w:ascii="Times New Roman" w:eastAsia="Times New Roman" w:hAnsi="Times New Roman" w:cs="Times New Roman"/>
          <w:b/>
          <w:bCs/>
          <w:spacing w:val="1"/>
          <w:sz w:val="24"/>
          <w:szCs w:val="24"/>
        </w:rPr>
        <w:t>S</w:t>
      </w:r>
      <w:r w:rsidRPr="00EB3C59">
        <w:rPr>
          <w:rFonts w:ascii="Times New Roman" w:eastAsia="Times New Roman" w:hAnsi="Times New Roman" w:cs="Times New Roman"/>
          <w:b/>
          <w:bCs/>
          <w:sz w:val="24"/>
          <w:szCs w:val="24"/>
        </w:rPr>
        <w:t>H</w:t>
      </w:r>
      <w:r w:rsidRPr="00EB3C59">
        <w:rPr>
          <w:rFonts w:ascii="Times New Roman" w:eastAsia="Times New Roman" w:hAnsi="Times New Roman" w:cs="Times New Roman"/>
          <w:b/>
          <w:bCs/>
          <w:spacing w:val="3"/>
          <w:sz w:val="24"/>
          <w:szCs w:val="24"/>
        </w:rPr>
        <w:t xml:space="preserve"> </w:t>
      </w:r>
      <w:r w:rsidRPr="00EB3C59">
        <w:rPr>
          <w:rFonts w:ascii="Times New Roman" w:eastAsia="Times New Roman" w:hAnsi="Times New Roman" w:cs="Times New Roman"/>
          <w:b/>
          <w:bCs/>
          <w:sz w:val="24"/>
          <w:szCs w:val="24"/>
        </w:rPr>
        <w:t>HA</w:t>
      </w:r>
      <w:r w:rsidRPr="00EB3C59">
        <w:rPr>
          <w:rFonts w:ascii="Times New Roman" w:eastAsia="Times New Roman" w:hAnsi="Times New Roman" w:cs="Times New Roman"/>
          <w:b/>
          <w:bCs/>
          <w:spacing w:val="3"/>
          <w:sz w:val="24"/>
          <w:szCs w:val="24"/>
        </w:rPr>
        <w:t>B</w:t>
      </w:r>
      <w:r w:rsidRPr="00EB3C59">
        <w:rPr>
          <w:rFonts w:ascii="Times New Roman" w:eastAsia="Times New Roman" w:hAnsi="Times New Roman" w:cs="Times New Roman"/>
          <w:b/>
          <w:bCs/>
          <w:spacing w:val="-2"/>
          <w:sz w:val="24"/>
          <w:szCs w:val="24"/>
        </w:rPr>
        <w:t>IT</w:t>
      </w:r>
      <w:r w:rsidRPr="00EB3C59">
        <w:rPr>
          <w:rFonts w:ascii="Times New Roman" w:eastAsia="Times New Roman" w:hAnsi="Times New Roman" w:cs="Times New Roman"/>
          <w:b/>
          <w:bCs/>
          <w:sz w:val="24"/>
          <w:szCs w:val="24"/>
        </w:rPr>
        <w:t>A</w:t>
      </w:r>
      <w:r w:rsidRPr="00EB3C59">
        <w:rPr>
          <w:rFonts w:ascii="Times New Roman" w:eastAsia="Times New Roman" w:hAnsi="Times New Roman" w:cs="Times New Roman"/>
          <w:b/>
          <w:bCs/>
          <w:spacing w:val="-2"/>
          <w:sz w:val="24"/>
          <w:szCs w:val="24"/>
        </w:rPr>
        <w:t>T</w:t>
      </w:r>
      <w:r w:rsidRPr="00EB3C59">
        <w:rPr>
          <w:rFonts w:ascii="Times New Roman" w:eastAsia="Times New Roman" w:hAnsi="Times New Roman" w:cs="Times New Roman"/>
          <w:b/>
          <w:bCs/>
          <w:sz w:val="24"/>
          <w:szCs w:val="24"/>
        </w:rPr>
        <w:t>S</w:t>
      </w:r>
      <w:r w:rsidRPr="00EB3C59">
        <w:rPr>
          <w:rFonts w:ascii="Times New Roman" w:eastAsia="Times New Roman" w:hAnsi="Times New Roman" w:cs="Times New Roman"/>
          <w:b/>
          <w:bCs/>
          <w:spacing w:val="-3"/>
          <w:sz w:val="24"/>
          <w:szCs w:val="24"/>
        </w:rPr>
        <w:t xml:space="preserve"> AND</w:t>
      </w:r>
      <w:r w:rsidRPr="00EB3C59">
        <w:rPr>
          <w:rFonts w:ascii="Times New Roman" w:eastAsia="Times New Roman" w:hAnsi="Times New Roman" w:cs="Times New Roman"/>
          <w:b/>
          <w:bCs/>
          <w:spacing w:val="1"/>
          <w:sz w:val="24"/>
          <w:szCs w:val="24"/>
        </w:rPr>
        <w:t xml:space="preserve"> </w:t>
      </w:r>
      <w:r w:rsidRPr="00EB3C59">
        <w:rPr>
          <w:rFonts w:ascii="Times New Roman" w:eastAsia="Times New Roman" w:hAnsi="Times New Roman" w:cs="Times New Roman"/>
          <w:b/>
          <w:bCs/>
          <w:spacing w:val="4"/>
          <w:sz w:val="24"/>
          <w:szCs w:val="24"/>
        </w:rPr>
        <w:t>M</w:t>
      </w:r>
      <w:r w:rsidRPr="00EB3C59">
        <w:rPr>
          <w:rFonts w:ascii="Times New Roman" w:eastAsia="Times New Roman" w:hAnsi="Times New Roman" w:cs="Times New Roman"/>
          <w:b/>
          <w:bCs/>
          <w:sz w:val="24"/>
          <w:szCs w:val="24"/>
        </w:rPr>
        <w:t>AR</w:t>
      </w:r>
      <w:r w:rsidRPr="00EB3C59">
        <w:rPr>
          <w:rFonts w:ascii="Times New Roman" w:eastAsia="Times New Roman" w:hAnsi="Times New Roman" w:cs="Times New Roman"/>
          <w:b/>
          <w:bCs/>
          <w:spacing w:val="-2"/>
          <w:sz w:val="24"/>
          <w:szCs w:val="24"/>
        </w:rPr>
        <w:t>I</w:t>
      </w:r>
      <w:r w:rsidRPr="00EB3C59">
        <w:rPr>
          <w:rFonts w:ascii="Times New Roman" w:eastAsia="Times New Roman" w:hAnsi="Times New Roman" w:cs="Times New Roman"/>
          <w:b/>
          <w:bCs/>
          <w:sz w:val="24"/>
          <w:szCs w:val="24"/>
        </w:rPr>
        <w:t>NE</w:t>
      </w:r>
      <w:r w:rsidRPr="00EB3C59">
        <w:rPr>
          <w:rFonts w:ascii="Times New Roman" w:eastAsia="Times New Roman" w:hAnsi="Times New Roman" w:cs="Times New Roman"/>
          <w:b/>
          <w:bCs/>
          <w:spacing w:val="1"/>
          <w:sz w:val="24"/>
          <w:szCs w:val="24"/>
        </w:rPr>
        <w:t xml:space="preserve"> </w:t>
      </w:r>
      <w:r w:rsidRPr="00EB3C59">
        <w:rPr>
          <w:rFonts w:ascii="Times New Roman" w:eastAsia="Times New Roman" w:hAnsi="Times New Roman" w:cs="Times New Roman"/>
          <w:b/>
          <w:bCs/>
          <w:sz w:val="24"/>
          <w:szCs w:val="24"/>
        </w:rPr>
        <w:t>AQUACU</w:t>
      </w:r>
      <w:r w:rsidRPr="00EB3C59">
        <w:rPr>
          <w:rFonts w:ascii="Times New Roman" w:eastAsia="Times New Roman" w:hAnsi="Times New Roman" w:cs="Times New Roman"/>
          <w:b/>
          <w:bCs/>
          <w:spacing w:val="-2"/>
          <w:sz w:val="24"/>
          <w:szCs w:val="24"/>
        </w:rPr>
        <w:t>LT</w:t>
      </w:r>
      <w:r w:rsidRPr="00EB3C59">
        <w:rPr>
          <w:rFonts w:ascii="Times New Roman" w:eastAsia="Times New Roman" w:hAnsi="Times New Roman" w:cs="Times New Roman"/>
          <w:b/>
          <w:bCs/>
          <w:sz w:val="24"/>
          <w:szCs w:val="24"/>
        </w:rPr>
        <w:t>U</w:t>
      </w:r>
      <w:r w:rsidRPr="00EB3C59">
        <w:rPr>
          <w:rFonts w:ascii="Times New Roman" w:eastAsia="Times New Roman" w:hAnsi="Times New Roman" w:cs="Times New Roman"/>
          <w:b/>
          <w:bCs/>
          <w:spacing w:val="4"/>
          <w:sz w:val="24"/>
          <w:szCs w:val="24"/>
        </w:rPr>
        <w:t>R</w:t>
      </w:r>
      <w:r w:rsidRPr="00EB3C59">
        <w:rPr>
          <w:rFonts w:ascii="Times New Roman" w:eastAsia="Times New Roman" w:hAnsi="Times New Roman" w:cs="Times New Roman"/>
          <w:b/>
          <w:bCs/>
          <w:sz w:val="24"/>
          <w:szCs w:val="24"/>
        </w:rPr>
        <w:t>E</w:t>
      </w:r>
    </w:p>
    <w:p w:rsidR="00EB3C59" w:rsidRPr="00EB3C59" w:rsidRDefault="008A71BD" w:rsidP="00EB3C59">
      <w:pPr>
        <w:widowControl w:val="0"/>
        <w:spacing w:after="0" w:line="240"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t>(Redraft – February 2014</w:t>
      </w:r>
      <w:r w:rsidR="00EB3C59" w:rsidRPr="00EB3C59">
        <w:rPr>
          <w:rFonts w:ascii="Times New Roman" w:eastAsia="Times New Roman" w:hAnsi="Times New Roman" w:cs="Times New Roman"/>
          <w:b/>
          <w:spacing w:val="2"/>
          <w:sz w:val="24"/>
          <w:szCs w:val="24"/>
        </w:rPr>
        <w:t>)</w:t>
      </w:r>
    </w:p>
    <w:p w:rsidR="00EB3C59" w:rsidRPr="00EB3C59" w:rsidRDefault="00EB3C59" w:rsidP="00EB3C59">
      <w:pPr>
        <w:widowControl w:val="0"/>
        <w:spacing w:after="0" w:line="240" w:lineRule="auto"/>
        <w:ind w:right="960"/>
        <w:rPr>
          <w:rFonts w:ascii="Times New Roman" w:eastAsia="Times New Roman" w:hAnsi="Times New Roman" w:cs="Times New Roman"/>
          <w:b/>
          <w:bCs/>
          <w:spacing w:val="-3"/>
          <w:sz w:val="24"/>
          <w:szCs w:val="24"/>
          <w:u w:val="thick" w:color="000000"/>
        </w:rPr>
      </w:pPr>
    </w:p>
    <w:p w:rsidR="00EB3C59" w:rsidRPr="00EB3C59" w:rsidRDefault="00EB3C59" w:rsidP="00EB3C59">
      <w:pPr>
        <w:widowControl w:val="0"/>
        <w:spacing w:after="0" w:line="240" w:lineRule="auto"/>
        <w:rPr>
          <w:rFonts w:ascii="Times New Roman" w:eastAsia="Times New Roman" w:hAnsi="Times New Roman" w:cs="Times New Roman"/>
          <w:b/>
          <w:bCs/>
          <w:sz w:val="24"/>
          <w:szCs w:val="24"/>
          <w:u w:val="thick" w:color="000000"/>
        </w:rPr>
      </w:pPr>
      <w:r w:rsidRPr="00EB3C59">
        <w:rPr>
          <w:rFonts w:ascii="Times New Roman" w:eastAsia="Times New Roman" w:hAnsi="Times New Roman" w:cs="Times New Roman"/>
          <w:b/>
          <w:bCs/>
          <w:sz w:val="24"/>
          <w:szCs w:val="24"/>
          <w:u w:val="thick" w:color="000000"/>
        </w:rPr>
        <w:t>Introduction</w:t>
      </w:r>
    </w:p>
    <w:p w:rsidR="00EB3C59" w:rsidRPr="00EB3C59" w:rsidRDefault="00EB3C59" w:rsidP="00EB3C59">
      <w:pPr>
        <w:widowControl w:val="0"/>
        <w:spacing w:after="0" w:line="240" w:lineRule="auto"/>
        <w:rPr>
          <w:rFonts w:ascii="Times New Roman" w:eastAsia="Times New Roman" w:hAnsi="Times New Roman" w:cs="Times New Roman"/>
          <w:spacing w:val="2"/>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s d</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provides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z w:val="24"/>
          <w:szCs w:val="24"/>
        </w:rPr>
        <w:t>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l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MC</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guidance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interactions of marine aquaculture with</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E</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 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6"/>
          <w:sz w:val="24"/>
          <w:szCs w:val="24"/>
        </w:rPr>
        <w:t>P</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5"/>
          <w:sz w:val="24"/>
          <w:szCs w:val="24"/>
        </w:rPr>
        <w:t xml:space="preserve">his </w:t>
      </w:r>
      <w:r w:rsidRPr="00EB3C59">
        <w:rPr>
          <w:rFonts w:ascii="Times New Roman" w:eastAsia="Times New Roman" w:hAnsi="Times New Roman" w:cs="Times New Roman"/>
          <w:spacing w:val="-4"/>
          <w:sz w:val="24"/>
          <w:szCs w:val="24"/>
        </w:rPr>
        <w:t>guidance</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is</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 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1998</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 xml:space="preserve">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1998b)</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il</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For the purposes of policy development, aquaculture is defined as the propagation and rearing of aquatic marine organisms for commercial, recreational, or public purposes. This definition covers all authorized production of marine finfish, shellfish, plants, algae, and other aquatic organisms for 1) food and other commercial products; 2) wild stock replenishment and </w:t>
      </w:r>
      <w:r w:rsidRPr="00EB3C59">
        <w:rPr>
          <w:rFonts w:ascii="Times New Roman" w:eastAsia="Times New Roman" w:hAnsi="Times New Roman" w:cs="Times New Roman"/>
          <w:sz w:val="24"/>
          <w:szCs w:val="24"/>
        </w:rPr>
        <w:lastRenderedPageBreak/>
        <w:t>enhancement for commercial and recreational fisheries; 3) rebuilding populations of threatened or endangered species under species recovery and conservation plans; and 4) restoration and conservation of aquatic habitat (DOC Aquaculture Policy 2011; NOAA Aquaculture Policy 2011). This guidance addresses concerns related to the production of seafood and other non-seafood related products (</w:t>
      </w:r>
      <w:r w:rsidRPr="00EB3C59">
        <w:rPr>
          <w:rFonts w:ascii="Times New Roman" w:eastAsia="Times New Roman" w:hAnsi="Times New Roman" w:cs="Times New Roman"/>
          <w:i/>
          <w:sz w:val="24"/>
          <w:szCs w:val="24"/>
        </w:rPr>
        <w:t>e.g.</w:t>
      </w:r>
      <w:r w:rsidRPr="00EB3C59">
        <w:rPr>
          <w:rFonts w:ascii="Times New Roman" w:eastAsia="Times New Roman" w:hAnsi="Times New Roman" w:cs="Times New Roman"/>
          <w:sz w:val="24"/>
          <w:szCs w:val="24"/>
        </w:rPr>
        <w:t xml:space="preserve">, biofuels, ornamentals, bait, pharmaceuticals, and gemstones) by aquaculture, but does not specifically address issues related to stock enhancement. </w:t>
      </w:r>
      <w:r w:rsidRPr="00EB3C59">
        <w:rPr>
          <w:rFonts w:ascii="Times New Roman" w:eastAsia="Times New Roman" w:hAnsi="Times New Roman" w:cs="Times New Roman"/>
          <w:spacing w:val="2"/>
          <w:sz w:val="24"/>
          <w:szCs w:val="24"/>
        </w:rPr>
        <w:t>The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ngs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s p</w:t>
      </w:r>
      <w:r w:rsidRPr="00EB3C59">
        <w:rPr>
          <w:rFonts w:ascii="Times New Roman" w:eastAsia="Times New Roman" w:hAnsi="Times New Roman" w:cs="Times New Roman"/>
          <w:spacing w:val="5"/>
          <w:sz w:val="24"/>
          <w:szCs w:val="24"/>
        </w:rPr>
        <w:t>ot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 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3"/>
          <w:sz w:val="24"/>
          <w:szCs w:val="24"/>
        </w:rPr>
        <w:t>C</w:t>
      </w:r>
      <w:r w:rsidRPr="00EB3C59">
        <w:rPr>
          <w:rFonts w:ascii="Times New Roman" w:eastAsia="Times New Roman" w:hAnsi="Times New Roman" w:cs="Times New Roman"/>
          <w:sz w:val="24"/>
          <w:szCs w:val="24"/>
        </w:rPr>
        <w:t>s 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j</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s that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improve or </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z w:val="24"/>
          <w:szCs w:val="24"/>
        </w:rPr>
        <w:t xml:space="preserve">t </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r</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bl</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s d</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 and 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4"/>
          <w:sz w:val="24"/>
          <w:szCs w:val="24"/>
        </w:rPr>
        <w:t>mi</w:t>
      </w:r>
      <w:r w:rsidRPr="00EB3C59">
        <w:rPr>
          <w:rFonts w:ascii="Times New Roman" w:eastAsia="Times New Roman" w:hAnsi="Times New Roman" w:cs="Times New Roman"/>
          <w:spacing w:val="4"/>
          <w:sz w:val="24"/>
          <w:szCs w:val="24"/>
        </w:rPr>
        <w:t>z</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and optimize benefits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10"/>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acc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l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 xml:space="preserve">The SAFMC may revise this guidance in response to changes in </w:t>
      </w:r>
      <w:r w:rsidRPr="00EB3C59">
        <w:rPr>
          <w:rFonts w:ascii="Times New Roman" w:eastAsia="Times New Roman" w:hAnsi="Times New Roman" w:cs="Times New Roman"/>
          <w:spacing w:val="1"/>
          <w:sz w:val="24"/>
          <w:szCs w:val="24"/>
        </w:rPr>
        <w:t xml:space="preserve">the </w:t>
      </w:r>
      <w:r w:rsidRPr="00EB3C59">
        <w:rPr>
          <w:rFonts w:ascii="Times New Roman" w:eastAsia="Times New Roman" w:hAnsi="Times New Roman" w:cs="Times New Roman"/>
          <w:spacing w:val="-3"/>
          <w:sz w:val="24"/>
          <w:szCs w:val="24"/>
        </w:rPr>
        <w:t>types and locations of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 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j</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applicable laws and regulatory 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and knowledge about the impacts of aquaculture on habitat.</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rPr>
          <w:rFonts w:ascii="Times New Roman" w:eastAsia="Times New Roman" w:hAnsi="Times New Roman" w:cs="Times New Roman"/>
          <w:spacing w:val="2"/>
          <w:sz w:val="24"/>
          <w:szCs w:val="24"/>
        </w:rPr>
      </w:pPr>
      <w:r w:rsidRPr="00EB3C59">
        <w:rPr>
          <w:rFonts w:ascii="Times New Roman" w:eastAsia="Times New Roman" w:hAnsi="Times New Roman" w:cs="Times New Roman"/>
          <w:spacing w:val="2"/>
          <w:sz w:val="24"/>
          <w:szCs w:val="24"/>
        </w:rPr>
        <w:br w:type="page"/>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lastRenderedPageBreak/>
        <w:t>The r</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ns presented </w:t>
      </w:r>
      <w:r w:rsidRPr="00EB3C59">
        <w:rPr>
          <w:rFonts w:ascii="Times New Roman" w:eastAsia="Times New Roman" w:hAnsi="Times New Roman" w:cs="Times New Roman"/>
          <w:spacing w:val="-2"/>
          <w:sz w:val="24"/>
          <w:szCs w:val="24"/>
        </w:rPr>
        <w:t>apply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8"/>
          <w:sz w:val="24"/>
          <w:szCs w:val="24"/>
        </w:rPr>
        <w:t xml:space="preserve">activities that may impact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3"/>
          <w:sz w:val="24"/>
          <w:szCs w:val="24"/>
        </w:rPr>
        <w:t>C</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Aquaculture activities have the potential to interact both positively and negatively with EFH and EFH-HAPCs when conducted in onshore, nearshore, and offshore environments.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federal and state </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9"/>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 xml:space="preserve">each of these environments. Additionally,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on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 xml:space="preserve">environments may fall under multiple jurisdictions.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These recommendations should be factored into the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6"/>
          <w:sz w:val="24"/>
          <w:szCs w:val="24"/>
        </w:rPr>
        <w:t>P</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 either newly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developed or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ng” </w:t>
      </w:r>
      <w:r w:rsidRPr="00EB3C59">
        <w:rPr>
          <w:rFonts w:ascii="Times New Roman" w:eastAsia="Times New Roman" w:hAnsi="Times New Roman" w:cs="Times New Roman"/>
          <w:spacing w:val="-2"/>
          <w:sz w:val="24"/>
          <w:szCs w:val="24"/>
        </w:rPr>
        <w:t>under the Magnuson-Stevens Fishery and Conservation Management Act (MSFCMA).</w:t>
      </w:r>
      <w:r w:rsidRPr="00EB3C59">
        <w:rPr>
          <w:rFonts w:ascii="Times New Roman" w:eastAsia="Times New Roman" w:hAnsi="Times New Roman" w:cs="Times New Roman"/>
          <w:spacing w:val="-2"/>
          <w:sz w:val="24"/>
          <w:szCs w:val="24"/>
          <w:vertAlign w:val="superscript"/>
        </w:rPr>
        <w:footnoteReference w:id="1"/>
      </w:r>
      <w:r w:rsidRPr="00EB3C59">
        <w:rPr>
          <w:rFonts w:ascii="Times New Roman" w:eastAsia="Times New Roman" w:hAnsi="Times New Roman" w:cs="Times New Roman"/>
          <w:spacing w:val="-2"/>
          <w:sz w:val="24"/>
          <w:szCs w:val="24"/>
        </w:rPr>
        <w:t xml:space="preserve"> In those cases where aquaculture activities remain outside of the jurisdiction of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 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6"/>
          <w:sz w:val="24"/>
          <w:szCs w:val="24"/>
        </w:rPr>
        <w:t>-</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 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z w:val="24"/>
          <w:szCs w:val="24"/>
          <w:vertAlign w:val="superscript"/>
        </w:rPr>
        <w:footnoteReference w:id="2"/>
      </w:r>
      <w:r w:rsidRPr="00EB3C59">
        <w:rPr>
          <w:rFonts w:ascii="Times New Roman" w:eastAsia="Times New Roman" w:hAnsi="Times New Roman" w:cs="Times New Roman"/>
          <w:sz w:val="24"/>
          <w:szCs w:val="24"/>
          <w:vertAlign w:val="superscript"/>
        </w:rPr>
        <w:t>,</w:t>
      </w:r>
      <w:r w:rsidRPr="00EB3C59">
        <w:rPr>
          <w:rFonts w:ascii="Times New Roman" w:eastAsia="Times New Roman" w:hAnsi="Times New Roman" w:cs="Times New Roman"/>
          <w:sz w:val="24"/>
          <w:szCs w:val="24"/>
          <w:vertAlign w:val="superscript"/>
        </w:rPr>
        <w:footnoteReference w:id="3"/>
      </w:r>
      <w:r w:rsidRPr="00EB3C59">
        <w:rPr>
          <w:rFonts w:ascii="Times New Roman" w:eastAsia="Times New Roman" w:hAnsi="Times New Roman" w:cs="Times New Roman"/>
          <w:sz w:val="24"/>
          <w:szCs w:val="24"/>
        </w:rPr>
        <w:t xml:space="preserve">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s and species that could be </w:t>
      </w:r>
      <w:r w:rsidRPr="00EB3C59">
        <w:rPr>
          <w:rFonts w:ascii="Times New Roman" w:eastAsia="Times New Roman" w:hAnsi="Times New Roman" w:cs="Times New Roman"/>
          <w:spacing w:val="-1"/>
          <w:sz w:val="24"/>
          <w:szCs w:val="24"/>
        </w:rPr>
        <w:t>impacted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activities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ude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4"/>
          <w:sz w:val="24"/>
          <w:szCs w:val="24"/>
        </w:rPr>
        <w:t xml:space="preserve">those managed by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as well as</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i/>
          <w:spacing w:val="-3"/>
          <w:sz w:val="24"/>
          <w:szCs w:val="24"/>
        </w:rPr>
        <w:t>e.g.</w:t>
      </w:r>
      <w:r w:rsidRPr="00EB3C59">
        <w:rPr>
          <w:rFonts w:ascii="Times New Roman" w:eastAsia="Times New Roman" w:hAnsi="Times New Roman" w:cs="Times New Roman"/>
          <w:spacing w:val="-3"/>
          <w:sz w:val="24"/>
          <w:szCs w:val="24"/>
        </w:rPr>
        <w:t>, ASMFC) FMPs (</w:t>
      </w:r>
      <w:r w:rsidRPr="00EB3C59">
        <w:rPr>
          <w:rFonts w:ascii="Times New Roman" w:eastAsia="Times New Roman" w:hAnsi="Times New Roman" w:cs="Times New Roman"/>
          <w:spacing w:val="-2"/>
          <w:sz w:val="24"/>
          <w:szCs w:val="24"/>
        </w:rPr>
        <w:t>see Appendices A and B)</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5"/>
          <w:sz w:val="24"/>
          <w:szCs w:val="24"/>
        </w:rPr>
        <w:t>x</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affected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could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ude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ca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4"/>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 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HA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such as those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State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5"/>
          <w:sz w:val="24"/>
          <w:szCs w:val="24"/>
        </w:rPr>
        <w:t xml:space="preserve">ns via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6"/>
          <w:sz w:val="24"/>
          <w:szCs w:val="24"/>
        </w:rPr>
        <w:t>P</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p</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 plans,</w:t>
      </w:r>
      <w:r w:rsidRPr="00EB3C59">
        <w:rPr>
          <w:rFonts w:ascii="Times New Roman" w:eastAsia="Times New Roman" w:hAnsi="Times New Roman" w:cs="Times New Roman"/>
          <w:spacing w:val="-2"/>
          <w:sz w:val="24"/>
          <w:szCs w:val="24"/>
        </w:rPr>
        <w:t xml:space="preserve"> or other management </w:t>
      </w:r>
      <w:r w:rsidRPr="00EB3C59">
        <w:rPr>
          <w:rFonts w:ascii="Times New Roman" w:eastAsia="Times New Roman" w:hAnsi="Times New Roman" w:cs="Times New Roman"/>
          <w:spacing w:val="-9"/>
          <w:sz w:val="24"/>
          <w:szCs w:val="24"/>
        </w:rPr>
        <w:t>provisions</w:t>
      </w:r>
      <w:r w:rsidRPr="00EB3C59">
        <w:rPr>
          <w:rFonts w:ascii="Times New Roman" w:eastAsia="Times New Roman" w:hAnsi="Times New Roman" w:cs="Times New Roman"/>
          <w:sz w:val="24"/>
          <w:szCs w:val="24"/>
        </w:rPr>
        <w:t xml:space="preserve">. </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bCs/>
          <w:position w:val="-1"/>
          <w:sz w:val="24"/>
          <w:szCs w:val="24"/>
          <w:u w:val="thick" w:color="000000"/>
        </w:rPr>
      </w:pPr>
      <w:r w:rsidRPr="00EB3C59">
        <w:rPr>
          <w:rFonts w:ascii="Times New Roman" w:eastAsia="Times New Roman" w:hAnsi="Times New Roman" w:cs="Times New Roman"/>
          <w:b/>
          <w:bCs/>
          <w:spacing w:val="-2"/>
          <w:position w:val="-1"/>
          <w:sz w:val="24"/>
          <w:szCs w:val="24"/>
          <w:u w:val="thick" w:color="000000"/>
        </w:rPr>
        <w:t xml:space="preserve">Overview of </w:t>
      </w:r>
      <w:r w:rsidRPr="00EB3C59">
        <w:rPr>
          <w:rFonts w:ascii="Times New Roman" w:eastAsia="Times New Roman" w:hAnsi="Times New Roman" w:cs="Times New Roman"/>
          <w:b/>
          <w:bCs/>
          <w:spacing w:val="4"/>
          <w:position w:val="-1"/>
          <w:sz w:val="24"/>
          <w:szCs w:val="24"/>
          <w:u w:val="thick" w:color="000000"/>
        </w:rPr>
        <w:t>M</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6"/>
          <w:position w:val="-1"/>
          <w:sz w:val="24"/>
          <w:szCs w:val="24"/>
          <w:u w:val="thick" w:color="000000"/>
        </w:rPr>
        <w:t>r</w:t>
      </w:r>
      <w:r w:rsidRPr="00EB3C59">
        <w:rPr>
          <w:rFonts w:ascii="Times New Roman" w:eastAsia="Times New Roman" w:hAnsi="Times New Roman" w:cs="Times New Roman"/>
          <w:b/>
          <w:bCs/>
          <w:position w:val="-1"/>
          <w:sz w:val="24"/>
          <w:szCs w:val="24"/>
          <w:u w:val="thick" w:color="000000"/>
        </w:rPr>
        <w:t>i</w:t>
      </w:r>
      <w:r w:rsidRPr="00EB3C59">
        <w:rPr>
          <w:rFonts w:ascii="Times New Roman" w:eastAsia="Times New Roman" w:hAnsi="Times New Roman" w:cs="Times New Roman"/>
          <w:b/>
          <w:bCs/>
          <w:spacing w:val="1"/>
          <w:position w:val="-1"/>
          <w:sz w:val="24"/>
          <w:szCs w:val="24"/>
          <w:u w:val="thick" w:color="000000"/>
        </w:rPr>
        <w:t>n</w:t>
      </w:r>
      <w:r w:rsidRPr="00EB3C59">
        <w:rPr>
          <w:rFonts w:ascii="Times New Roman" w:eastAsia="Times New Roman" w:hAnsi="Times New Roman" w:cs="Times New Roman"/>
          <w:b/>
          <w:bCs/>
          <w:position w:val="-1"/>
          <w:sz w:val="24"/>
          <w:szCs w:val="24"/>
          <w:u w:val="thick" w:color="000000"/>
        </w:rPr>
        <w:t>e</w:t>
      </w:r>
      <w:r w:rsidRPr="00EB3C59">
        <w:rPr>
          <w:rFonts w:ascii="Times New Roman" w:eastAsia="Times New Roman" w:hAnsi="Times New Roman" w:cs="Times New Roman"/>
          <w:b/>
          <w:bCs/>
          <w:spacing w:val="1"/>
          <w:position w:val="-1"/>
          <w:sz w:val="24"/>
          <w:szCs w:val="24"/>
          <w:u w:val="thick" w:color="000000"/>
        </w:rPr>
        <w:t xml:space="preserve"> </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1"/>
          <w:position w:val="-1"/>
          <w:sz w:val="24"/>
          <w:szCs w:val="24"/>
          <w:u w:val="thick" w:color="000000"/>
        </w:rPr>
        <w:t>qu</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1"/>
          <w:position w:val="-1"/>
          <w:sz w:val="24"/>
          <w:szCs w:val="24"/>
          <w:u w:val="thick" w:color="000000"/>
        </w:rPr>
        <w:t>c</w:t>
      </w:r>
      <w:r w:rsidRPr="00EB3C59">
        <w:rPr>
          <w:rFonts w:ascii="Times New Roman" w:eastAsia="Times New Roman" w:hAnsi="Times New Roman" w:cs="Times New Roman"/>
          <w:b/>
          <w:bCs/>
          <w:spacing w:val="1"/>
          <w:position w:val="-1"/>
          <w:sz w:val="24"/>
          <w:szCs w:val="24"/>
          <w:u w:val="thick" w:color="000000"/>
        </w:rPr>
        <w:t>u</w:t>
      </w:r>
      <w:r w:rsidRPr="00EB3C59">
        <w:rPr>
          <w:rFonts w:ascii="Times New Roman" w:eastAsia="Times New Roman" w:hAnsi="Times New Roman" w:cs="Times New Roman"/>
          <w:b/>
          <w:bCs/>
          <w:spacing w:val="-4"/>
          <w:position w:val="-1"/>
          <w:sz w:val="24"/>
          <w:szCs w:val="24"/>
          <w:u w:val="thick" w:color="000000"/>
        </w:rPr>
        <w:t>l</w:t>
      </w:r>
      <w:r w:rsidRPr="00EB3C59">
        <w:rPr>
          <w:rFonts w:ascii="Times New Roman" w:eastAsia="Times New Roman" w:hAnsi="Times New Roman" w:cs="Times New Roman"/>
          <w:b/>
          <w:bCs/>
          <w:spacing w:val="2"/>
          <w:position w:val="-1"/>
          <w:sz w:val="24"/>
          <w:szCs w:val="24"/>
          <w:u w:val="thick" w:color="000000"/>
        </w:rPr>
        <w:t>t</w:t>
      </w:r>
      <w:r w:rsidRPr="00EB3C59">
        <w:rPr>
          <w:rFonts w:ascii="Times New Roman" w:eastAsia="Times New Roman" w:hAnsi="Times New Roman" w:cs="Times New Roman"/>
          <w:b/>
          <w:bCs/>
          <w:spacing w:val="1"/>
          <w:position w:val="-1"/>
          <w:sz w:val="24"/>
          <w:szCs w:val="24"/>
          <w:u w:val="thick" w:color="000000"/>
        </w:rPr>
        <w:t>u</w:t>
      </w:r>
      <w:r w:rsidRPr="00EB3C59">
        <w:rPr>
          <w:rFonts w:ascii="Times New Roman" w:eastAsia="Times New Roman" w:hAnsi="Times New Roman" w:cs="Times New Roman"/>
          <w:b/>
          <w:bCs/>
          <w:spacing w:val="-1"/>
          <w:position w:val="-1"/>
          <w:sz w:val="24"/>
          <w:szCs w:val="24"/>
          <w:u w:val="thick" w:color="000000"/>
        </w:rPr>
        <w:t>r</w:t>
      </w:r>
      <w:r w:rsidRPr="00EB3C59">
        <w:rPr>
          <w:rFonts w:ascii="Times New Roman" w:eastAsia="Times New Roman" w:hAnsi="Times New Roman" w:cs="Times New Roman"/>
          <w:b/>
          <w:bCs/>
          <w:position w:val="-1"/>
          <w:sz w:val="24"/>
          <w:szCs w:val="24"/>
          <w:u w:val="thick" w:color="000000"/>
        </w:rPr>
        <w:t>e</w:t>
      </w:r>
      <w:r w:rsidRPr="00EB3C59">
        <w:rPr>
          <w:rFonts w:ascii="Times New Roman" w:eastAsia="Times New Roman" w:hAnsi="Times New Roman" w:cs="Times New Roman"/>
          <w:b/>
          <w:bCs/>
          <w:spacing w:val="1"/>
          <w:position w:val="-1"/>
          <w:sz w:val="24"/>
          <w:szCs w:val="24"/>
          <w:u w:val="thick" w:color="000000"/>
        </w:rPr>
        <w:t xml:space="preserve"> </w:t>
      </w:r>
      <w:r w:rsidRPr="00EB3C59">
        <w:rPr>
          <w:rFonts w:ascii="Times New Roman" w:eastAsia="Times New Roman" w:hAnsi="Times New Roman" w:cs="Times New Roman"/>
          <w:b/>
          <w:bCs/>
          <w:position w:val="-1"/>
          <w:sz w:val="24"/>
          <w:szCs w:val="24"/>
          <w:u w:val="thick" w:color="000000"/>
        </w:rPr>
        <w:t>and EFH Interactions</w:t>
      </w:r>
    </w:p>
    <w:p w:rsidR="00EB3C59" w:rsidRPr="00EB3C59" w:rsidRDefault="00EB3C59" w:rsidP="00EB3C59">
      <w:pPr>
        <w:widowControl w:val="0"/>
        <w:spacing w:after="0" w:line="240" w:lineRule="auto"/>
        <w:rPr>
          <w:rFonts w:ascii="Times New Roman" w:eastAsia="Times New Roman" w:hAnsi="Times New Roman" w:cs="Times New Roman"/>
          <w:b/>
          <w:bCs/>
          <w:position w:val="-1"/>
          <w:sz w:val="24"/>
          <w:szCs w:val="24"/>
          <w:u w:val="thick" w:color="000000"/>
        </w:rPr>
      </w:pPr>
    </w:p>
    <w:p w:rsidR="00EB3C59" w:rsidRPr="00EB3C59" w:rsidRDefault="00EB3C59" w:rsidP="00EB3C59">
      <w:pPr>
        <w:widowControl w:val="0"/>
        <w:spacing w:after="0" w:line="240" w:lineRule="auto"/>
        <w:rPr>
          <w:rFonts w:ascii="Times New Roman" w:eastAsia="Times New Roman" w:hAnsi="Times New Roman" w:cs="Times New Roman"/>
          <w:spacing w:val="-5"/>
          <w:sz w:val="24"/>
          <w:szCs w:val="24"/>
        </w:rPr>
      </w:pPr>
      <w:r w:rsidRPr="00EB3C59">
        <w:rPr>
          <w:rFonts w:ascii="Times New Roman" w:eastAsia="Times New Roman" w:hAnsi="Times New Roman" w:cs="Times New Roman"/>
          <w:spacing w:val="-5"/>
          <w:sz w:val="24"/>
          <w:szCs w:val="24"/>
        </w:rPr>
        <w:t>The environmental effects of marine aquaculture can vary widely depending on the species selected for culture, the location and scale of the aquaculture operation, the experience level of the operators, and the production methods. The use of modern production technologies, proper siting protocols, standardized operating procedures, and best management practices (BMPs) can help reduce or eliminate the risk of environmental degradation from aquaculture activities.  In recent years, marine aquaculture has been used to bolster EFH (</w:t>
      </w:r>
      <w:r w:rsidRPr="00EB3C59">
        <w:rPr>
          <w:rFonts w:ascii="Times New Roman" w:eastAsia="Times New Roman" w:hAnsi="Times New Roman" w:cs="Times New Roman"/>
          <w:i/>
          <w:spacing w:val="-5"/>
          <w:sz w:val="24"/>
          <w:szCs w:val="24"/>
        </w:rPr>
        <w:t>e.g.</w:t>
      </w:r>
      <w:r w:rsidRPr="00EB3C59">
        <w:rPr>
          <w:rFonts w:ascii="Times New Roman" w:eastAsia="Times New Roman" w:hAnsi="Times New Roman" w:cs="Times New Roman"/>
          <w:spacing w:val="-5"/>
          <w:sz w:val="24"/>
          <w:szCs w:val="24"/>
        </w:rPr>
        <w:t>, oyster cultch planting to rebuild oyster reefs) and in some instances, aquaculture has been used to mitigate eutrophication by sequestering nutrients in coastal waters (</w:t>
      </w:r>
      <w:r w:rsidRPr="00EB3C59">
        <w:rPr>
          <w:rFonts w:ascii="Times New Roman" w:eastAsia="Times New Roman" w:hAnsi="Times New Roman" w:cs="Times New Roman"/>
          <w:i/>
          <w:spacing w:val="-5"/>
          <w:sz w:val="24"/>
          <w:szCs w:val="24"/>
        </w:rPr>
        <w:t>e.g.</w:t>
      </w:r>
      <w:r w:rsidRPr="00EB3C59">
        <w:rPr>
          <w:rFonts w:ascii="Times New Roman" w:eastAsia="Times New Roman" w:hAnsi="Times New Roman" w:cs="Times New Roman"/>
          <w:spacing w:val="-5"/>
          <w:sz w:val="24"/>
          <w:szCs w:val="24"/>
        </w:rPr>
        <w:t xml:space="preserve">, shellfish and algae culture). </w:t>
      </w:r>
    </w:p>
    <w:p w:rsidR="00EB3C59" w:rsidRPr="00EB3C59" w:rsidRDefault="00EB3C59" w:rsidP="00EB3C59">
      <w:pPr>
        <w:widowControl w:val="0"/>
        <w:spacing w:after="0" w:line="240" w:lineRule="auto"/>
        <w:rPr>
          <w:rFonts w:ascii="Times New Roman" w:eastAsia="Times New Roman" w:hAnsi="Times New Roman" w:cs="Times New Roman"/>
          <w:spacing w:val="-5"/>
          <w:sz w:val="24"/>
          <w:szCs w:val="24"/>
        </w:rPr>
      </w:pPr>
    </w:p>
    <w:p w:rsidR="00EB3C59" w:rsidRPr="00EB3C59" w:rsidRDefault="00EB3C59" w:rsidP="00EB3C59">
      <w:pPr>
        <w:widowControl w:val="0"/>
        <w:spacing w:after="0" w:line="240" w:lineRule="auto"/>
        <w:rPr>
          <w:rFonts w:ascii="Times New Roman" w:eastAsia="Times New Roman" w:hAnsi="Times New Roman" w:cs="Times New Roman"/>
          <w:spacing w:val="-5"/>
          <w:sz w:val="24"/>
          <w:szCs w:val="24"/>
        </w:rPr>
      </w:pPr>
      <w:r w:rsidRPr="00EB3C59">
        <w:rPr>
          <w:rFonts w:ascii="Times New Roman" w:eastAsia="Times New Roman" w:hAnsi="Times New Roman" w:cs="Times New Roman"/>
          <w:spacing w:val="-5"/>
          <w:sz w:val="24"/>
          <w:szCs w:val="24"/>
        </w:rPr>
        <w:t xml:space="preserve">The following summary provides information on the types of environmental effects resulting from marine aquaculture activities that have been documented and includes references to various BMPs and other existing regulatory frameworks used to safeguard coastal resources. This summary is not an exhaustive literature review of scientific information on this complex topic, rather it is a synthesis of relevant information intended to provide managers with a better understanding of the environmental impacts of marine aquaculture. </w:t>
      </w:r>
    </w:p>
    <w:p w:rsidR="00EB3C59" w:rsidRPr="00EB3C59" w:rsidRDefault="00EB3C59" w:rsidP="00EB3C59">
      <w:pPr>
        <w:widowControl w:val="0"/>
        <w:spacing w:after="0" w:line="240" w:lineRule="auto"/>
        <w:rPr>
          <w:rFonts w:ascii="Times New Roman" w:eastAsia="Times New Roman" w:hAnsi="Times New Roman" w:cs="Times New Roman"/>
          <w:spacing w:val="-5"/>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3"/>
          <w:sz w:val="24"/>
          <w:szCs w:val="24"/>
        </w:rPr>
        <w:t xml:space="preserve">recognizes that there are several types of environmental risks associated with marine </w:t>
      </w:r>
      <w:r w:rsidRPr="00EB3C59">
        <w:rPr>
          <w:rFonts w:ascii="Times New Roman" w:eastAsia="Times New Roman" w:hAnsi="Times New Roman" w:cs="Times New Roman"/>
          <w:spacing w:val="-3"/>
          <w:sz w:val="24"/>
          <w:szCs w:val="24"/>
        </w:rPr>
        <w:lastRenderedPageBreak/>
        <w:t xml:space="preserve">aquaculture both in terms of probability of occurrence and magnitude of effects. Federal, state, and local regulatory agencies should evaluate these risks as they develop and implement permitting and monitoring processes for the aquaculture industry. The SAFMC specifically recognizes the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potential interactions between marine aquaculture and</w:t>
      </w:r>
      <w:r w:rsidRPr="00EB3C59">
        <w:rPr>
          <w:rFonts w:ascii="Times New Roman" w:eastAsia="Times New Roman" w:hAnsi="Times New Roman" w:cs="Times New Roman"/>
          <w:spacing w:val="2"/>
          <w:sz w:val="24"/>
          <w:szCs w:val="24"/>
        </w:rPr>
        <w:t xml:space="preserve"> 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tabs>
          <w:tab w:val="left" w:pos="450"/>
        </w:tabs>
        <w:spacing w:after="0" w:line="240" w:lineRule="auto"/>
        <w:ind w:left="450"/>
        <w:rPr>
          <w:rFonts w:ascii="Times New Roman" w:eastAsia="Times New Roman" w:hAnsi="Times New Roman" w:cs="Times New Roman"/>
          <w:b/>
          <w:sz w:val="24"/>
          <w:szCs w:val="24"/>
        </w:rPr>
      </w:pPr>
      <w:r w:rsidRPr="00EB3C59">
        <w:rPr>
          <w:rFonts w:ascii="Times New Roman" w:eastAsia="Times New Roman" w:hAnsi="Times New Roman" w:cs="Times New Roman"/>
          <w:b/>
          <w:spacing w:val="2"/>
          <w:sz w:val="24"/>
          <w:szCs w:val="24"/>
        </w:rPr>
        <w:t>E</w:t>
      </w:r>
      <w:r w:rsidRPr="00EB3C59">
        <w:rPr>
          <w:rFonts w:ascii="Times New Roman" w:eastAsia="Times New Roman" w:hAnsi="Times New Roman" w:cs="Times New Roman"/>
          <w:b/>
          <w:spacing w:val="-2"/>
          <w:sz w:val="24"/>
          <w:szCs w:val="24"/>
        </w:rPr>
        <w:t>s</w:t>
      </w:r>
      <w:r w:rsidRPr="00EB3C59">
        <w:rPr>
          <w:rFonts w:ascii="Times New Roman" w:eastAsia="Times New Roman" w:hAnsi="Times New Roman" w:cs="Times New Roman"/>
          <w:b/>
          <w:spacing w:val="-1"/>
          <w:sz w:val="24"/>
          <w:szCs w:val="24"/>
        </w:rPr>
        <w:t>c</w:t>
      </w:r>
      <w:r w:rsidRPr="00EB3C59">
        <w:rPr>
          <w:rFonts w:ascii="Times New Roman" w:eastAsia="Times New Roman" w:hAnsi="Times New Roman" w:cs="Times New Roman"/>
          <w:b/>
          <w:sz w:val="24"/>
          <w:szCs w:val="24"/>
        </w:rPr>
        <w:t>ap</w:t>
      </w:r>
      <w:r w:rsidRPr="00EB3C59">
        <w:rPr>
          <w:rFonts w:ascii="Times New Roman" w:eastAsia="Times New Roman" w:hAnsi="Times New Roman" w:cs="Times New Roman"/>
          <w:b/>
          <w:spacing w:val="-1"/>
          <w:sz w:val="24"/>
          <w:szCs w:val="24"/>
        </w:rPr>
        <w:t>e</w:t>
      </w:r>
      <w:r w:rsidRPr="00EB3C59">
        <w:rPr>
          <w:rFonts w:ascii="Times New Roman" w:eastAsia="Times New Roman" w:hAnsi="Times New Roman" w:cs="Times New Roman"/>
          <w:b/>
          <w:sz w:val="24"/>
          <w:szCs w:val="24"/>
        </w:rPr>
        <w:t>m</w:t>
      </w:r>
      <w:r w:rsidRPr="00EB3C59">
        <w:rPr>
          <w:rFonts w:ascii="Times New Roman" w:eastAsia="Times New Roman" w:hAnsi="Times New Roman" w:cs="Times New Roman"/>
          <w:b/>
          <w:spacing w:val="-1"/>
          <w:sz w:val="24"/>
          <w:szCs w:val="24"/>
        </w:rPr>
        <w:t>e</w:t>
      </w:r>
      <w:r w:rsidRPr="00EB3C59">
        <w:rPr>
          <w:rFonts w:ascii="Times New Roman" w:eastAsia="Times New Roman" w:hAnsi="Times New Roman" w:cs="Times New Roman"/>
          <w:b/>
          <w:sz w:val="24"/>
          <w:szCs w:val="24"/>
        </w:rPr>
        <w:t>nt</w:t>
      </w:r>
    </w:p>
    <w:p w:rsidR="00EB3C59" w:rsidRPr="00EB3C59" w:rsidRDefault="00EB3C59" w:rsidP="00EB3C59">
      <w:pPr>
        <w:widowControl w:val="0"/>
        <w:tabs>
          <w:tab w:val="left" w:pos="450"/>
        </w:tabs>
        <w:spacing w:after="0" w:line="240" w:lineRule="auto"/>
        <w:ind w:left="450"/>
        <w:rPr>
          <w:rFonts w:ascii="Times New Roman" w:eastAsia="Times New Roman" w:hAnsi="Times New Roman" w:cs="Times New Roman"/>
          <w:b/>
          <w:spacing w:val="-1"/>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 xml:space="preserve">Unintentional introductions and accidental releases of cultured organisms may have wide ranging positive or negative effects on EFH. </w:t>
      </w:r>
      <w:r w:rsidRPr="00EB3C59">
        <w:rPr>
          <w:rFonts w:ascii="Times New Roman" w:eastAsia="Calibri" w:hAnsi="Times New Roman" w:cs="Times New Roman"/>
          <w:spacing w:val="2"/>
          <w:sz w:val="24"/>
          <w:szCs w:val="24"/>
        </w:rPr>
        <w:t>E</w:t>
      </w:r>
      <w:r w:rsidRPr="00EB3C59">
        <w:rPr>
          <w:rFonts w:ascii="Times New Roman" w:eastAsia="Calibri" w:hAnsi="Times New Roman" w:cs="Times New Roman"/>
          <w:spacing w:val="-1"/>
          <w:sz w:val="24"/>
          <w:szCs w:val="24"/>
        </w:rPr>
        <w:t>c</w:t>
      </w:r>
      <w:r w:rsidRPr="00EB3C59">
        <w:rPr>
          <w:rFonts w:ascii="Times New Roman" w:eastAsia="Calibri" w:hAnsi="Times New Roman" w:cs="Times New Roman"/>
          <w:spacing w:val="5"/>
          <w:sz w:val="24"/>
          <w:szCs w:val="24"/>
        </w:rPr>
        <w:t>o</w:t>
      </w:r>
      <w:r w:rsidRPr="00EB3C59">
        <w:rPr>
          <w:rFonts w:ascii="Times New Roman" w:eastAsia="Calibri" w:hAnsi="Times New Roman" w:cs="Times New Roman"/>
          <w:spacing w:val="-9"/>
          <w:sz w:val="24"/>
          <w:szCs w:val="24"/>
        </w:rPr>
        <w:t>l</w:t>
      </w:r>
      <w:r w:rsidRPr="00EB3C59">
        <w:rPr>
          <w:rFonts w:ascii="Times New Roman" w:eastAsia="Calibri" w:hAnsi="Times New Roman" w:cs="Times New Roman"/>
          <w:spacing w:val="5"/>
          <w:sz w:val="24"/>
          <w:szCs w:val="24"/>
        </w:rPr>
        <w:t>o</w:t>
      </w:r>
      <w:r w:rsidRPr="00EB3C59">
        <w:rPr>
          <w:rFonts w:ascii="Times New Roman" w:eastAsia="Calibri" w:hAnsi="Times New Roman" w:cs="Times New Roman"/>
          <w:sz w:val="24"/>
          <w:szCs w:val="24"/>
        </w:rPr>
        <w:t>g</w:t>
      </w:r>
      <w:r w:rsidRPr="00EB3C59">
        <w:rPr>
          <w:rFonts w:ascii="Times New Roman" w:eastAsia="Calibri" w:hAnsi="Times New Roman" w:cs="Times New Roman"/>
          <w:spacing w:val="-4"/>
          <w:sz w:val="24"/>
          <w:szCs w:val="24"/>
        </w:rPr>
        <w:t>i</w:t>
      </w:r>
      <w:r w:rsidRPr="00EB3C59">
        <w:rPr>
          <w:rFonts w:ascii="Times New Roman" w:eastAsia="Calibri" w:hAnsi="Times New Roman" w:cs="Times New Roman"/>
          <w:spacing w:val="-1"/>
          <w:sz w:val="24"/>
          <w:szCs w:val="24"/>
        </w:rPr>
        <w:t>c</w:t>
      </w:r>
      <w:r w:rsidRPr="00EB3C59">
        <w:rPr>
          <w:rFonts w:ascii="Times New Roman" w:eastAsia="Calibri" w:hAnsi="Times New Roman" w:cs="Times New Roman"/>
          <w:sz w:val="24"/>
          <w:szCs w:val="24"/>
        </w:rPr>
        <w:t>al</w:t>
      </w:r>
      <w:r w:rsidRPr="00EB3C59">
        <w:rPr>
          <w:rFonts w:ascii="Times New Roman" w:eastAsia="Calibri" w:hAnsi="Times New Roman" w:cs="Times New Roman"/>
          <w:spacing w:val="-7"/>
          <w:sz w:val="24"/>
          <w:szCs w:val="24"/>
        </w:rPr>
        <w:t xml:space="preserve"> </w:t>
      </w:r>
      <w:r w:rsidRPr="00EB3C59">
        <w:rPr>
          <w:rFonts w:ascii="Times New Roman" w:eastAsia="Calibri" w:hAnsi="Times New Roman" w:cs="Times New Roman"/>
          <w:sz w:val="24"/>
          <w:szCs w:val="24"/>
        </w:rPr>
        <w:t>d</w:t>
      </w:r>
      <w:r w:rsidRPr="00EB3C59">
        <w:rPr>
          <w:rFonts w:ascii="Times New Roman" w:eastAsia="Calibri" w:hAnsi="Times New Roman" w:cs="Times New Roman"/>
          <w:spacing w:val="4"/>
          <w:sz w:val="24"/>
          <w:szCs w:val="24"/>
        </w:rPr>
        <w:t>a</w:t>
      </w:r>
      <w:r w:rsidRPr="00EB3C59">
        <w:rPr>
          <w:rFonts w:ascii="Times New Roman" w:eastAsia="Calibri" w:hAnsi="Times New Roman" w:cs="Times New Roman"/>
          <w:spacing w:val="-4"/>
          <w:sz w:val="24"/>
          <w:szCs w:val="24"/>
        </w:rPr>
        <w:t>m</w:t>
      </w:r>
      <w:r w:rsidRPr="00EB3C59">
        <w:rPr>
          <w:rFonts w:ascii="Times New Roman" w:eastAsia="Calibri" w:hAnsi="Times New Roman" w:cs="Times New Roman"/>
          <w:spacing w:val="-1"/>
          <w:sz w:val="24"/>
          <w:szCs w:val="24"/>
        </w:rPr>
        <w:t>a</w:t>
      </w:r>
      <w:r w:rsidRPr="00EB3C59">
        <w:rPr>
          <w:rFonts w:ascii="Times New Roman" w:eastAsia="Calibri" w:hAnsi="Times New Roman" w:cs="Times New Roman"/>
          <w:spacing w:val="5"/>
          <w:sz w:val="24"/>
          <w:szCs w:val="24"/>
        </w:rPr>
        <w:t>g</w:t>
      </w:r>
      <w:r w:rsidRPr="00EB3C59">
        <w:rPr>
          <w:rFonts w:ascii="Times New Roman" w:eastAsia="Calibri" w:hAnsi="Times New Roman" w:cs="Times New Roman"/>
          <w:sz w:val="24"/>
          <w:szCs w:val="24"/>
        </w:rPr>
        <w:t>e</w:t>
      </w:r>
      <w:r w:rsidRPr="00EB3C59">
        <w:rPr>
          <w:rFonts w:ascii="Times New Roman" w:eastAsia="Calibri" w:hAnsi="Times New Roman" w:cs="Times New Roman"/>
          <w:spacing w:val="1"/>
          <w:sz w:val="24"/>
          <w:szCs w:val="24"/>
        </w:rPr>
        <w:t xml:space="preserve"> </w:t>
      </w:r>
      <w:r w:rsidRPr="00EB3C59">
        <w:rPr>
          <w:rFonts w:ascii="Times New Roman" w:eastAsia="Calibri" w:hAnsi="Times New Roman" w:cs="Times New Roman"/>
          <w:spacing w:val="-1"/>
          <w:sz w:val="24"/>
          <w:szCs w:val="24"/>
        </w:rPr>
        <w:t>ca</w:t>
      </w:r>
      <w:r w:rsidRPr="00EB3C59">
        <w:rPr>
          <w:rFonts w:ascii="Times New Roman" w:eastAsia="Calibri" w:hAnsi="Times New Roman" w:cs="Times New Roman"/>
          <w:sz w:val="24"/>
          <w:szCs w:val="24"/>
        </w:rPr>
        <w:t>u</w:t>
      </w:r>
      <w:r w:rsidRPr="00EB3C59">
        <w:rPr>
          <w:rFonts w:ascii="Times New Roman" w:eastAsia="Calibri" w:hAnsi="Times New Roman" w:cs="Times New Roman"/>
          <w:spacing w:val="-2"/>
          <w:sz w:val="24"/>
          <w:szCs w:val="24"/>
        </w:rPr>
        <w:t>s</w:t>
      </w:r>
      <w:r w:rsidRPr="00EB3C59">
        <w:rPr>
          <w:rFonts w:ascii="Times New Roman" w:eastAsia="Calibri" w:hAnsi="Times New Roman" w:cs="Times New Roman"/>
          <w:spacing w:val="-1"/>
          <w:sz w:val="24"/>
          <w:szCs w:val="24"/>
        </w:rPr>
        <w:t>e</w:t>
      </w:r>
      <w:r w:rsidRPr="00EB3C59">
        <w:rPr>
          <w:rFonts w:ascii="Times New Roman" w:eastAsia="Calibri" w:hAnsi="Times New Roman" w:cs="Times New Roman"/>
          <w:sz w:val="24"/>
          <w:szCs w:val="24"/>
        </w:rPr>
        <w:t>d</w:t>
      </w:r>
      <w:r w:rsidRPr="00EB3C59">
        <w:rPr>
          <w:rFonts w:ascii="Times New Roman" w:eastAsia="Calibri" w:hAnsi="Times New Roman" w:cs="Times New Roman"/>
          <w:spacing w:val="7"/>
          <w:sz w:val="24"/>
          <w:szCs w:val="24"/>
        </w:rPr>
        <w:t xml:space="preserve"> </w:t>
      </w:r>
      <w:r w:rsidRPr="00EB3C59">
        <w:rPr>
          <w:rFonts w:ascii="Times New Roman" w:eastAsia="Calibri" w:hAnsi="Times New Roman" w:cs="Times New Roman"/>
          <w:sz w:val="24"/>
          <w:szCs w:val="24"/>
        </w:rPr>
        <w:t>by</w:t>
      </w:r>
      <w:r w:rsidRPr="00EB3C59">
        <w:rPr>
          <w:rFonts w:ascii="Times New Roman" w:eastAsia="Calibri" w:hAnsi="Times New Roman" w:cs="Times New Roman"/>
          <w:spacing w:val="-7"/>
          <w:sz w:val="24"/>
          <w:szCs w:val="24"/>
        </w:rPr>
        <w:t xml:space="preserve"> organisms that have </w:t>
      </w:r>
      <w:r w:rsidRPr="00EB3C59">
        <w:rPr>
          <w:rFonts w:ascii="Times New Roman" w:eastAsia="Calibri" w:hAnsi="Times New Roman" w:cs="Times New Roman"/>
          <w:spacing w:val="4"/>
          <w:sz w:val="24"/>
          <w:szCs w:val="24"/>
        </w:rPr>
        <w:t>e</w:t>
      </w:r>
      <w:r w:rsidRPr="00EB3C59">
        <w:rPr>
          <w:rFonts w:ascii="Times New Roman" w:eastAsia="Calibri" w:hAnsi="Times New Roman" w:cs="Times New Roman"/>
          <w:spacing w:val="-2"/>
          <w:sz w:val="24"/>
          <w:szCs w:val="24"/>
        </w:rPr>
        <w:t>s</w:t>
      </w:r>
      <w:r w:rsidRPr="00EB3C59">
        <w:rPr>
          <w:rFonts w:ascii="Times New Roman" w:eastAsia="Calibri" w:hAnsi="Times New Roman" w:cs="Times New Roman"/>
          <w:spacing w:val="-1"/>
          <w:sz w:val="24"/>
          <w:szCs w:val="24"/>
        </w:rPr>
        <w:t>c</w:t>
      </w:r>
      <w:r w:rsidRPr="00EB3C59">
        <w:rPr>
          <w:rFonts w:ascii="Times New Roman" w:eastAsia="Calibri" w:hAnsi="Times New Roman" w:cs="Times New Roman"/>
          <w:spacing w:val="4"/>
          <w:sz w:val="24"/>
          <w:szCs w:val="24"/>
        </w:rPr>
        <w:t>a</w:t>
      </w:r>
      <w:r w:rsidRPr="00EB3C59">
        <w:rPr>
          <w:rFonts w:ascii="Times New Roman" w:eastAsia="Calibri" w:hAnsi="Times New Roman" w:cs="Times New Roman"/>
          <w:sz w:val="24"/>
          <w:szCs w:val="24"/>
        </w:rPr>
        <w:t>p</w:t>
      </w:r>
      <w:r w:rsidRPr="00EB3C59">
        <w:rPr>
          <w:rFonts w:ascii="Times New Roman" w:eastAsia="Calibri" w:hAnsi="Times New Roman" w:cs="Times New Roman"/>
          <w:spacing w:val="-1"/>
          <w:sz w:val="24"/>
          <w:szCs w:val="24"/>
        </w:rPr>
        <w:t>e</w:t>
      </w:r>
      <w:r w:rsidRPr="00EB3C59">
        <w:rPr>
          <w:rFonts w:ascii="Times New Roman" w:eastAsia="Calibri" w:hAnsi="Times New Roman" w:cs="Times New Roman"/>
          <w:sz w:val="24"/>
          <w:szCs w:val="24"/>
        </w:rPr>
        <w:t>d or been displaced, in the case of shellfish or algae,</w:t>
      </w:r>
      <w:r w:rsidRPr="00EB3C59">
        <w:rPr>
          <w:rFonts w:ascii="Times New Roman" w:eastAsia="Calibri" w:hAnsi="Times New Roman" w:cs="Times New Roman"/>
          <w:spacing w:val="2"/>
          <w:sz w:val="24"/>
          <w:szCs w:val="24"/>
        </w:rPr>
        <w:t xml:space="preserve"> </w:t>
      </w:r>
      <w:r w:rsidRPr="00EB3C59">
        <w:rPr>
          <w:rFonts w:ascii="Times New Roman" w:eastAsia="Calibri" w:hAnsi="Times New Roman" w:cs="Times New Roman"/>
          <w:spacing w:val="5"/>
          <w:sz w:val="24"/>
          <w:szCs w:val="24"/>
        </w:rPr>
        <w:t xml:space="preserve">from aquaculture </w:t>
      </w:r>
      <w:r w:rsidRPr="00EB3C59">
        <w:rPr>
          <w:rFonts w:ascii="Times New Roman" w:eastAsia="Calibri" w:hAnsi="Times New Roman" w:cs="Times New Roman"/>
          <w:spacing w:val="-5"/>
          <w:sz w:val="24"/>
          <w:szCs w:val="24"/>
        </w:rPr>
        <w:t>may occur</w:t>
      </w:r>
      <w:r w:rsidRPr="00EB3C59">
        <w:rPr>
          <w:rFonts w:ascii="Times New Roman" w:eastAsia="Calibri" w:hAnsi="Times New Roman" w:cs="Times New Roman"/>
          <w:sz w:val="24"/>
          <w:szCs w:val="24"/>
        </w:rPr>
        <w:t xml:space="preserve"> in riverine, estuarine, and marine habitats (Waples et al. 2012). The potential for adverse effects on the biological and physical properties of EFH include: (1) introduction of invasive species, (2) habitat alteration, (3) trophic alteration, (4) gene pool alteration, (5) spatial alteration, and (6) introduction of pathogens and parasites that cause disease. The use of local, native species can result in little to no impacts on EFH in the event that escapement does occur.</w:t>
      </w: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Aquaculture is recognized as a pathway for both purposeful and inadvertent introduction of non-native species in aquatic ecosystems. Most introduced species do not become invasive; however, naturalization of introduced non-native species that results in invasion and competition with native fauna and flora has emerged as one of the major threats to natural biodiversity (Wilcove et al. 1998; Bax et al. 2001; D’Antonio et al. 2001; Olenin et al. 2007). Some non-native species alter the physical characteristics of coastal habitats and constitute a force of change affecting population, community, and ecosystem processes (Grosholz 2002). In the southeast United States, the culture of non-native species is primarily confined to ornamental plant and fish species grown in inland productions systems such as ponds, greenhouses, and indoor facilities. There is limited culture of non-native species for food with notable exceptions including inland production of tilapia (</w:t>
      </w:r>
      <w:r w:rsidRPr="00EB3C59">
        <w:rPr>
          <w:rFonts w:ascii="Times New Roman" w:eastAsia="Calibri" w:hAnsi="Times New Roman" w:cs="Times New Roman"/>
          <w:i/>
          <w:sz w:val="24"/>
          <w:szCs w:val="24"/>
        </w:rPr>
        <w:t xml:space="preserve">Oreochromis </w:t>
      </w:r>
      <w:r w:rsidRPr="00EB3C59">
        <w:rPr>
          <w:rFonts w:ascii="Times New Roman" w:eastAsia="Calibri" w:hAnsi="Times New Roman" w:cs="Times New Roman"/>
          <w:sz w:val="24"/>
          <w:szCs w:val="24"/>
        </w:rPr>
        <w:t>spp.) and shrimp (</w:t>
      </w:r>
      <w:r w:rsidRPr="00EB3C59">
        <w:rPr>
          <w:rFonts w:ascii="Times New Roman" w:eastAsia="Calibri" w:hAnsi="Times New Roman" w:cs="Times New Roman"/>
          <w:i/>
          <w:sz w:val="24"/>
          <w:szCs w:val="24"/>
        </w:rPr>
        <w:t>Litopenaeus vannamei</w:t>
      </w:r>
      <w:r w:rsidRPr="00EB3C59">
        <w:rPr>
          <w:rFonts w:ascii="Times New Roman" w:eastAsia="Calibri" w:hAnsi="Times New Roman" w:cs="Times New Roman"/>
          <w:sz w:val="24"/>
          <w:szCs w:val="24"/>
        </w:rPr>
        <w:t xml:space="preserve">).  </w:t>
      </w: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Even through use of native species, escapees have the potential to alter community structure, disrupt important ecosystem processes, and affect biodiversity. Environmental impacts are augmented by competition for food and space, introduction or spread of pathogens, and breeding or interbreeding with wild populations. Excessive colonization by shellfish or other sessile organisms may lead to alterations of physical habitat and preclude the growth of less abundant species with ecological significance. Similarly, escapees that colonize specific habitats and exhibit territorial behavior may compete with and displace local species to segregated habitats.</w:t>
      </w: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 xml:space="preserve">Culture of native species presents genetic risk from escapees interbreeding with individuals in the wild. The magnitude of the genetic impact on the fitness of wild stock is somewhat unclear. Genetic introgression of cultured escapees into wild populations is strongly density-dependent and appears linked to the population size and health of native populations relative to the magnitude of the escapes. To make a genetic impact, escapees must survive and reproduce successfully in the wild and contribute offspring with sufficient reproductive fitness to contribute to the gene pool. The capability of escaped fish to do so can vary </w:t>
      </w:r>
      <w:r w:rsidRPr="00EB3C59">
        <w:rPr>
          <w:rFonts w:ascii="Times New Roman" w:eastAsia="Calibri" w:hAnsi="Times New Roman" w:cs="Times New Roman"/>
          <w:sz w:val="24"/>
          <w:szCs w:val="24"/>
        </w:rPr>
        <w:lastRenderedPageBreak/>
        <w:t>widely based on a multitude of environmental and biological factors (</w:t>
      </w:r>
      <w:r w:rsidRPr="00EB3C59">
        <w:rPr>
          <w:rFonts w:ascii="Times New Roman" w:eastAsia="Calibri" w:hAnsi="Times New Roman" w:cs="Times New Roman"/>
          <w:i/>
          <w:sz w:val="24"/>
          <w:szCs w:val="24"/>
        </w:rPr>
        <w:t>e.g.</w:t>
      </w:r>
      <w:r w:rsidRPr="00EB3C59">
        <w:rPr>
          <w:rFonts w:ascii="Times New Roman" w:eastAsia="Calibri" w:hAnsi="Times New Roman" w:cs="Times New Roman"/>
          <w:sz w:val="24"/>
          <w:szCs w:val="24"/>
        </w:rPr>
        <w:t>, predation, competition, disease). In general, fitness of captive-reared individuals in the wild decreases with domestication (</w:t>
      </w:r>
      <w:r w:rsidRPr="00EB3C59">
        <w:rPr>
          <w:rFonts w:ascii="Times New Roman" w:eastAsia="Calibri" w:hAnsi="Times New Roman" w:cs="Times New Roman"/>
          <w:i/>
          <w:sz w:val="24"/>
          <w:szCs w:val="24"/>
        </w:rPr>
        <w:t>i.e.</w:t>
      </w:r>
      <w:r w:rsidRPr="00EB3C59">
        <w:rPr>
          <w:rFonts w:ascii="Times New Roman" w:eastAsia="Calibri" w:hAnsi="Times New Roman" w:cs="Times New Roman"/>
          <w:sz w:val="24"/>
          <w:szCs w:val="24"/>
        </w:rPr>
        <w:t xml:space="preserve">, the number of generations in captivity). Some genetic risks are inversely correlated, such that reducing one risk simultaneously increases another. For example, creating an aquaculture population that is genetically divergent from the wild stock may reduce the chances that escapees can survive and reproduce. Still, under this scenario aquacultured organisms that do survive could potentially pass on maladapted genes to the wild population. </w:t>
      </w: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pacing w:val="2"/>
          <w:sz w:val="24"/>
          <w:szCs w:val="24"/>
        </w:rPr>
        <w:t>T</w:t>
      </w:r>
      <w:r w:rsidRPr="00EB3C59">
        <w:rPr>
          <w:rFonts w:ascii="Times New Roman" w:eastAsia="Calibri" w:hAnsi="Times New Roman" w:cs="Times New Roman"/>
          <w:spacing w:val="-5"/>
          <w:sz w:val="24"/>
          <w:szCs w:val="24"/>
        </w:rPr>
        <w:t>h</w:t>
      </w:r>
      <w:r w:rsidRPr="00EB3C59">
        <w:rPr>
          <w:rFonts w:ascii="Times New Roman" w:eastAsia="Calibri" w:hAnsi="Times New Roman" w:cs="Times New Roman"/>
          <w:sz w:val="24"/>
          <w:szCs w:val="24"/>
        </w:rPr>
        <w:t>e</w:t>
      </w:r>
      <w:r w:rsidRPr="00EB3C59">
        <w:rPr>
          <w:rFonts w:ascii="Times New Roman" w:eastAsia="Calibri" w:hAnsi="Times New Roman" w:cs="Times New Roman"/>
          <w:spacing w:val="6"/>
          <w:sz w:val="24"/>
          <w:szCs w:val="24"/>
        </w:rPr>
        <w:t xml:space="preserve"> </w:t>
      </w:r>
      <w:r w:rsidRPr="00EB3C59">
        <w:rPr>
          <w:rFonts w:ascii="Times New Roman" w:eastAsia="Calibri" w:hAnsi="Times New Roman" w:cs="Times New Roman"/>
          <w:spacing w:val="-4"/>
          <w:sz w:val="24"/>
          <w:szCs w:val="24"/>
        </w:rPr>
        <w:t>l</w:t>
      </w:r>
      <w:r w:rsidRPr="00EB3C59">
        <w:rPr>
          <w:rFonts w:ascii="Times New Roman" w:eastAsia="Calibri" w:hAnsi="Times New Roman" w:cs="Times New Roman"/>
          <w:spacing w:val="-9"/>
          <w:sz w:val="24"/>
          <w:szCs w:val="24"/>
        </w:rPr>
        <w:t>i</w:t>
      </w:r>
      <w:r w:rsidRPr="00EB3C59">
        <w:rPr>
          <w:rFonts w:ascii="Times New Roman" w:eastAsia="Calibri" w:hAnsi="Times New Roman" w:cs="Times New Roman"/>
          <w:spacing w:val="5"/>
          <w:sz w:val="24"/>
          <w:szCs w:val="24"/>
        </w:rPr>
        <w:t>k</w:t>
      </w:r>
      <w:r w:rsidRPr="00EB3C59">
        <w:rPr>
          <w:rFonts w:ascii="Times New Roman" w:eastAsia="Calibri" w:hAnsi="Times New Roman" w:cs="Times New Roman"/>
          <w:spacing w:val="4"/>
          <w:sz w:val="24"/>
          <w:szCs w:val="24"/>
        </w:rPr>
        <w:t>e</w:t>
      </w:r>
      <w:r w:rsidRPr="00EB3C59">
        <w:rPr>
          <w:rFonts w:ascii="Times New Roman" w:eastAsia="Calibri" w:hAnsi="Times New Roman" w:cs="Times New Roman"/>
          <w:spacing w:val="-4"/>
          <w:sz w:val="24"/>
          <w:szCs w:val="24"/>
        </w:rPr>
        <w:t>li</w:t>
      </w:r>
      <w:r w:rsidRPr="00EB3C59">
        <w:rPr>
          <w:rFonts w:ascii="Times New Roman" w:eastAsia="Calibri" w:hAnsi="Times New Roman" w:cs="Times New Roman"/>
          <w:spacing w:val="-5"/>
          <w:sz w:val="24"/>
          <w:szCs w:val="24"/>
        </w:rPr>
        <w:t>h</w:t>
      </w:r>
      <w:r w:rsidRPr="00EB3C59">
        <w:rPr>
          <w:rFonts w:ascii="Times New Roman" w:eastAsia="Calibri" w:hAnsi="Times New Roman" w:cs="Times New Roman"/>
          <w:spacing w:val="5"/>
          <w:sz w:val="24"/>
          <w:szCs w:val="24"/>
        </w:rPr>
        <w:t>oo</w:t>
      </w:r>
      <w:r w:rsidRPr="00EB3C59">
        <w:rPr>
          <w:rFonts w:ascii="Times New Roman" w:eastAsia="Calibri" w:hAnsi="Times New Roman" w:cs="Times New Roman"/>
          <w:sz w:val="24"/>
          <w:szCs w:val="24"/>
        </w:rPr>
        <w:t>d</w:t>
      </w:r>
      <w:r w:rsidRPr="00EB3C59">
        <w:rPr>
          <w:rFonts w:ascii="Times New Roman" w:eastAsia="Calibri" w:hAnsi="Times New Roman" w:cs="Times New Roman"/>
          <w:spacing w:val="2"/>
          <w:sz w:val="24"/>
          <w:szCs w:val="24"/>
        </w:rPr>
        <w:t xml:space="preserve"> </w:t>
      </w:r>
      <w:r w:rsidRPr="00EB3C59">
        <w:rPr>
          <w:rFonts w:ascii="Times New Roman" w:eastAsia="Calibri" w:hAnsi="Times New Roman" w:cs="Times New Roman"/>
          <w:spacing w:val="5"/>
          <w:sz w:val="24"/>
          <w:szCs w:val="24"/>
        </w:rPr>
        <w:t>o</w:t>
      </w:r>
      <w:r w:rsidRPr="00EB3C59">
        <w:rPr>
          <w:rFonts w:ascii="Times New Roman" w:eastAsia="Calibri" w:hAnsi="Times New Roman" w:cs="Times New Roman"/>
          <w:sz w:val="24"/>
          <w:szCs w:val="24"/>
        </w:rPr>
        <w:t xml:space="preserve">f </w:t>
      </w:r>
      <w:r w:rsidRPr="00EB3C59">
        <w:rPr>
          <w:rFonts w:ascii="Times New Roman" w:eastAsia="Calibri" w:hAnsi="Times New Roman" w:cs="Times New Roman"/>
          <w:spacing w:val="-1"/>
          <w:sz w:val="24"/>
          <w:szCs w:val="24"/>
        </w:rPr>
        <w:t>e</w:t>
      </w:r>
      <w:r w:rsidRPr="00EB3C59">
        <w:rPr>
          <w:rFonts w:ascii="Times New Roman" w:eastAsia="Calibri" w:hAnsi="Times New Roman" w:cs="Times New Roman"/>
          <w:spacing w:val="-2"/>
          <w:sz w:val="24"/>
          <w:szCs w:val="24"/>
        </w:rPr>
        <w:t>s</w:t>
      </w:r>
      <w:r w:rsidRPr="00EB3C59">
        <w:rPr>
          <w:rFonts w:ascii="Times New Roman" w:eastAsia="Calibri" w:hAnsi="Times New Roman" w:cs="Times New Roman"/>
          <w:spacing w:val="-1"/>
          <w:sz w:val="24"/>
          <w:szCs w:val="24"/>
        </w:rPr>
        <w:t>ca</w:t>
      </w:r>
      <w:r w:rsidRPr="00EB3C59">
        <w:rPr>
          <w:rFonts w:ascii="Times New Roman" w:eastAsia="Calibri" w:hAnsi="Times New Roman" w:cs="Times New Roman"/>
          <w:sz w:val="24"/>
          <w:szCs w:val="24"/>
        </w:rPr>
        <w:t>p</w:t>
      </w:r>
      <w:r w:rsidRPr="00EB3C59">
        <w:rPr>
          <w:rFonts w:ascii="Times New Roman" w:eastAsia="Calibri" w:hAnsi="Times New Roman" w:cs="Times New Roman"/>
          <w:spacing w:val="4"/>
          <w:sz w:val="24"/>
          <w:szCs w:val="24"/>
        </w:rPr>
        <w:t>e</w:t>
      </w:r>
      <w:r w:rsidRPr="00EB3C59">
        <w:rPr>
          <w:rFonts w:ascii="Times New Roman" w:eastAsia="Calibri" w:hAnsi="Times New Roman" w:cs="Times New Roman"/>
          <w:sz w:val="24"/>
          <w:szCs w:val="24"/>
        </w:rPr>
        <w:t>s</w:t>
      </w:r>
      <w:r w:rsidRPr="00EB3C59">
        <w:rPr>
          <w:rFonts w:ascii="Times New Roman" w:eastAsia="Calibri" w:hAnsi="Times New Roman" w:cs="Times New Roman"/>
          <w:spacing w:val="5"/>
          <w:sz w:val="24"/>
          <w:szCs w:val="24"/>
        </w:rPr>
        <w:t xml:space="preserve"> </w:t>
      </w:r>
      <w:r w:rsidRPr="00EB3C59">
        <w:rPr>
          <w:rFonts w:ascii="Times New Roman" w:eastAsia="Calibri" w:hAnsi="Times New Roman" w:cs="Times New Roman"/>
          <w:spacing w:val="-8"/>
          <w:sz w:val="24"/>
          <w:szCs w:val="24"/>
        </w:rPr>
        <w:t>f</w:t>
      </w:r>
      <w:r w:rsidRPr="00EB3C59">
        <w:rPr>
          <w:rFonts w:ascii="Times New Roman" w:eastAsia="Calibri" w:hAnsi="Times New Roman" w:cs="Times New Roman"/>
          <w:spacing w:val="2"/>
          <w:sz w:val="24"/>
          <w:szCs w:val="24"/>
        </w:rPr>
        <w:t>r</w:t>
      </w:r>
      <w:r w:rsidRPr="00EB3C59">
        <w:rPr>
          <w:rFonts w:ascii="Times New Roman" w:eastAsia="Calibri" w:hAnsi="Times New Roman" w:cs="Times New Roman"/>
          <w:spacing w:val="5"/>
          <w:sz w:val="24"/>
          <w:szCs w:val="24"/>
        </w:rPr>
        <w:t>o</w:t>
      </w:r>
      <w:r w:rsidRPr="00EB3C59">
        <w:rPr>
          <w:rFonts w:ascii="Times New Roman" w:eastAsia="Calibri" w:hAnsi="Times New Roman" w:cs="Times New Roman"/>
          <w:sz w:val="24"/>
          <w:szCs w:val="24"/>
        </w:rPr>
        <w:t>m</w:t>
      </w:r>
      <w:r w:rsidRPr="00EB3C59">
        <w:rPr>
          <w:rFonts w:ascii="Times New Roman" w:eastAsia="Calibri" w:hAnsi="Times New Roman" w:cs="Times New Roman"/>
          <w:spacing w:val="-2"/>
          <w:sz w:val="24"/>
          <w:szCs w:val="24"/>
        </w:rPr>
        <w:t xml:space="preserve"> </w:t>
      </w:r>
      <w:r w:rsidRPr="00EB3C59">
        <w:rPr>
          <w:rFonts w:ascii="Times New Roman" w:eastAsia="Calibri" w:hAnsi="Times New Roman" w:cs="Times New Roman"/>
          <w:spacing w:val="-3"/>
          <w:sz w:val="24"/>
          <w:szCs w:val="24"/>
        </w:rPr>
        <w:t>aquaculture operations</w:t>
      </w:r>
      <w:r w:rsidRPr="00EB3C59">
        <w:rPr>
          <w:rFonts w:ascii="Times New Roman" w:eastAsia="Calibri" w:hAnsi="Times New Roman" w:cs="Times New Roman"/>
          <w:spacing w:val="5"/>
          <w:sz w:val="24"/>
          <w:szCs w:val="24"/>
        </w:rPr>
        <w:t xml:space="preserve"> </w:t>
      </w:r>
      <w:r w:rsidRPr="00EB3C59">
        <w:rPr>
          <w:rFonts w:ascii="Times New Roman" w:eastAsia="Calibri" w:hAnsi="Times New Roman" w:cs="Times New Roman"/>
          <w:spacing w:val="-9"/>
          <w:sz w:val="24"/>
          <w:szCs w:val="24"/>
        </w:rPr>
        <w:t xml:space="preserve">will vary depending on the species being cultured, </w:t>
      </w:r>
      <w:r w:rsidRPr="00EB3C59">
        <w:rPr>
          <w:rFonts w:ascii="Times New Roman" w:eastAsia="Calibri" w:hAnsi="Times New Roman" w:cs="Times New Roman"/>
          <w:spacing w:val="3"/>
          <w:sz w:val="24"/>
          <w:szCs w:val="24"/>
        </w:rPr>
        <w:t>s</w:t>
      </w:r>
      <w:r w:rsidRPr="00EB3C59">
        <w:rPr>
          <w:rFonts w:ascii="Times New Roman" w:eastAsia="Calibri" w:hAnsi="Times New Roman" w:cs="Times New Roman"/>
          <w:spacing w:val="-9"/>
          <w:sz w:val="24"/>
          <w:szCs w:val="24"/>
        </w:rPr>
        <w:t>i</w:t>
      </w:r>
      <w:r w:rsidRPr="00EB3C59">
        <w:rPr>
          <w:rFonts w:ascii="Times New Roman" w:eastAsia="Calibri" w:hAnsi="Times New Roman" w:cs="Times New Roman"/>
          <w:spacing w:val="5"/>
          <w:sz w:val="24"/>
          <w:szCs w:val="24"/>
        </w:rPr>
        <w:t>ting guidelines, structural engineering and operational design, management practices (including probability for human error), frequency of extreme weather events, and direct interactions with predators such as sharks, marine mammals, and birds</w:t>
      </w:r>
      <w:r w:rsidRPr="00EB3C59">
        <w:rPr>
          <w:rFonts w:ascii="Times New Roman" w:eastAsia="Calibri" w:hAnsi="Times New Roman" w:cs="Times New Roman"/>
          <w:sz w:val="24"/>
          <w:szCs w:val="24"/>
        </w:rPr>
        <w:t xml:space="preserve">. While a certain level of escapes may not be avoidable in all cases, risk assessments should be used to make informed regulatory decisions in an effort to account for potential impacts on EFH. Risk assessment tools are available and have been used to identify and evaluate risks of farmed escapes on wild populations (Waples et al. 2012). Many empirical models have been used to inform policy (ICF 2012; RIST 2009), and are readily available for use in permitting and project planning. </w:t>
      </w: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Del="00D354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Good practices for monitoring, surveillance, and maintenance of the aquaculture operation are critical to preventing the possibility of escapes. An escape prevention and mitigation plan should be developed for each farm. Plans should contain a rationale for approaches taken and any recapture or mitigation activities that should be initiated when an escape occurs.</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t>Disease in aquaculture</w:t>
      </w:r>
    </w:p>
    <w:p w:rsidR="00EB3C59" w:rsidRPr="00EB3C59" w:rsidRDefault="00EB3C59" w:rsidP="00EB3C59">
      <w:pPr>
        <w:widowControl w:val="0"/>
        <w:spacing w:after="0" w:line="240" w:lineRule="auto"/>
        <w:ind w:left="450"/>
        <w:rPr>
          <w:rFonts w:ascii="Times New Roman" w:eastAsia="Times New Roman" w:hAnsi="Times New Roman" w:cs="Times New Roman"/>
          <w:b/>
          <w:spacing w:val="4"/>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pacing w:val="4"/>
          <w:sz w:val="24"/>
          <w:szCs w:val="24"/>
        </w:rPr>
      </w:pPr>
      <w:r w:rsidRPr="00EB3C59">
        <w:rPr>
          <w:rFonts w:ascii="Times New Roman" w:eastAsia="Times New Roman" w:hAnsi="Times New Roman" w:cs="Times New Roman"/>
          <w:spacing w:val="4"/>
          <w:sz w:val="24"/>
          <w:szCs w:val="24"/>
        </w:rPr>
        <w:t xml:space="preserve">As with all animal production systems, disease is a considerable risk for production, development, and expansion of the aquaculture industry. The industry has experienced diseases caused by both infectious (bacteria, virus, fungi, parasites) and non-infectious (nutritional, environmental, pollution, stress) agents. In addition to mortality and morbidity, disease causes reduced market value, growth performance, and feed conversion. An accredited health professional should regularly inspect crops and perform detailed diagnostic procedures to determine if disease presents a risk. Veterinarians with expertise in fish culture, or qualified aquatic animal health experts, can assist with development of a biosecurity plan to prevent or control the spread of pathogens within a farm site, between aquaculture operations, or to wild populations.  </w:t>
      </w:r>
    </w:p>
    <w:p w:rsidR="00EB3C59" w:rsidRPr="00EB3C59" w:rsidRDefault="00EB3C59" w:rsidP="00EB3C59">
      <w:pPr>
        <w:widowControl w:val="0"/>
        <w:spacing w:after="0" w:line="240" w:lineRule="auto"/>
        <w:ind w:left="450"/>
        <w:rPr>
          <w:rFonts w:ascii="Times New Roman" w:eastAsia="Times New Roman" w:hAnsi="Times New Roman" w:cs="Times New Roman"/>
          <w:spacing w:val="4"/>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pacing w:val="4"/>
          <w:sz w:val="24"/>
          <w:szCs w:val="24"/>
        </w:rPr>
      </w:pPr>
      <w:r w:rsidRPr="00EB3C59">
        <w:rPr>
          <w:rFonts w:ascii="Times New Roman" w:eastAsia="Times New Roman" w:hAnsi="Times New Roman" w:cs="Times New Roman"/>
          <w:spacing w:val="4"/>
          <w:sz w:val="24"/>
          <w:szCs w:val="24"/>
        </w:rPr>
        <w:t xml:space="preserve">The spread of pathogens from cultured organisms to wild populations is a risk to fisheries and EFH conservation. There are documented cases of mortality in wild populations caused by both endemic and exotic diseases (NAAHP 2008). The prevalence of disease in intensive aquaculture operations is influenced by many factors, including immune status, stress level, pathogen load, environmental conditions, nutritional health, and feeding management. The type and level of husbandry practices and disease surveillance will also influence the potential spread of pathogens to wild stocks. </w:t>
      </w:r>
      <w:r w:rsidRPr="00EB3C59">
        <w:rPr>
          <w:rFonts w:ascii="Times New Roman" w:eastAsia="Times New Roman" w:hAnsi="Times New Roman" w:cs="Times New Roman"/>
          <w:spacing w:val="4"/>
          <w:sz w:val="24"/>
          <w:szCs w:val="24"/>
        </w:rPr>
        <w:lastRenderedPageBreak/>
        <w:t>International trade in live fish and shellfish has led to the introduction of diseases to new areas. Once a pathogen or disease is introduced and becomes established in the natural environment, there is little possibility of eradication. However, increased awareness of disease risks, health control legislation, and better diagnostic methods, which have increased the ability to detect diseases and pathogens, are helping to reduce the frequency of introduction and the spread of diseases (NAAHP 2008).</w:t>
      </w:r>
    </w:p>
    <w:p w:rsidR="00EB3C59" w:rsidRPr="00EB3C59" w:rsidRDefault="00EB3C59" w:rsidP="00EB3C59">
      <w:pPr>
        <w:widowControl w:val="0"/>
        <w:spacing w:after="0" w:line="240" w:lineRule="auto"/>
        <w:ind w:left="450"/>
        <w:rPr>
          <w:rFonts w:ascii="Times New Roman" w:eastAsia="Times New Roman" w:hAnsi="Times New Roman" w:cs="Times New Roman"/>
          <w:spacing w:val="4"/>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pacing w:val="-2"/>
          <w:sz w:val="24"/>
          <w:szCs w:val="24"/>
        </w:rPr>
      </w:pPr>
      <w:r w:rsidRPr="00EB3C59">
        <w:rPr>
          <w:rFonts w:ascii="Times New Roman" w:eastAsia="Times New Roman" w:hAnsi="Times New Roman" w:cs="Times New Roman"/>
          <w:spacing w:val="-2"/>
          <w:sz w:val="24"/>
          <w:szCs w:val="24"/>
        </w:rPr>
        <w:t>In some cases, the expansion and diversification of the marine aquaculture industry has resulted in parasite translocations (Shumway 2011). Because of this, many countries and regions have created compacts and agreements to include pathogen screening guidelines and certification programs for movement of germplasm, embryos, larvae, juveniles, and broodstock associated with marine aquaculture operations. In the United States, import and export certifications and testing for certain types of diseases falls under the jurisdiction of the USDA Animal and Plant and Health Inspection Service (APHIS). Most states have specific protocols that must be followed when transplanting cultured species into wild environments to minimize the incidence of disease transfer. In the case of aquaculture operations in federal waters, the Gulf of Mexico Fishery Management Council specified in their Fishery Management Plan for Regulating Offshore Marine Aquaculture</w:t>
      </w:r>
      <w:r w:rsidRPr="00EB3C59">
        <w:rPr>
          <w:rFonts w:ascii="Times New Roman" w:eastAsia="Calibri" w:hAnsi="Times New Roman" w:cs="Times New Roman"/>
          <w:bCs/>
          <w:sz w:val="24"/>
          <w:szCs w:val="24"/>
        </w:rPr>
        <w:t xml:space="preserve"> </w:t>
      </w:r>
      <w:r w:rsidRPr="00EB3C59">
        <w:rPr>
          <w:rFonts w:ascii="Times New Roman" w:eastAsia="Times New Roman" w:hAnsi="Times New Roman" w:cs="Times New Roman"/>
          <w:spacing w:val="-2"/>
          <w:sz w:val="24"/>
          <w:szCs w:val="24"/>
        </w:rPr>
        <w:t xml:space="preserve">that prior to stocking animals in an aquaculture system in federal waters of the Gulf, the permittee must provide </w:t>
      </w:r>
      <w:r w:rsidRPr="00EB3C59">
        <w:rPr>
          <w:rFonts w:ascii="Times New Roman" w:eastAsia="Calibri" w:hAnsi="Times New Roman" w:cs="Times New Roman"/>
          <w:bCs/>
          <w:sz w:val="24"/>
          <w:szCs w:val="24"/>
        </w:rPr>
        <w:t xml:space="preserve">NOAA Fisheries a copy of a health certificate signed by an aquatic animal health expert certifying cultured animals were inspected and determined to be free of World Organization of Animal Health reportable pathogens (OIE 2003,) or additional pathogens that are identified as reportable pathogens in the National Aquatic Animal Health Plan (GMFMC 2012).   </w:t>
      </w:r>
    </w:p>
    <w:p w:rsidR="00EB3C59" w:rsidRPr="00EB3C59" w:rsidRDefault="00EB3C59" w:rsidP="00EB3C59">
      <w:pPr>
        <w:widowControl w:val="0"/>
        <w:spacing w:after="0" w:line="240" w:lineRule="auto"/>
        <w:ind w:left="450"/>
        <w:rPr>
          <w:rFonts w:ascii="Times New Roman" w:eastAsia="Times New Roman" w:hAnsi="Times New Roman" w:cs="Times New Roman"/>
          <w:spacing w:val="-2"/>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pacing w:val="-2"/>
          <w:sz w:val="24"/>
          <w:szCs w:val="24"/>
        </w:rPr>
      </w:pPr>
      <w:r w:rsidRPr="00EB3C59">
        <w:rPr>
          <w:rFonts w:ascii="Times New Roman" w:eastAsia="Times New Roman" w:hAnsi="Times New Roman" w:cs="Times New Roman"/>
          <w:spacing w:val="-2"/>
          <w:sz w:val="24"/>
          <w:szCs w:val="24"/>
        </w:rPr>
        <w:t>Climate change has been implicated in increasing the prevalence and severity of infectious pathogens that may cause disease originating from cultured or transplanted aquaculture stocks (Hoegu-Guldberg and Bruno 2010). The emergence of these diseases is likely a consequence of several factors, including shifting of pathogen ranges in response to warming, changes to host susceptibility as a result of increasing environmental stress, and the expansion of potential vectors. Classical examples are outbreaks of oysters infected with MSX (</w:t>
      </w:r>
      <w:r w:rsidRPr="00EB3C59">
        <w:rPr>
          <w:rFonts w:ascii="Times New Roman" w:eastAsia="Times New Roman" w:hAnsi="Times New Roman" w:cs="Times New Roman"/>
          <w:i/>
          <w:spacing w:val="-2"/>
          <w:sz w:val="24"/>
          <w:szCs w:val="24"/>
        </w:rPr>
        <w:t>Haplosporidium nelsoni</w:t>
      </w:r>
      <w:r w:rsidRPr="00EB3C59">
        <w:rPr>
          <w:rFonts w:ascii="Times New Roman" w:eastAsia="Times New Roman" w:hAnsi="Times New Roman" w:cs="Times New Roman"/>
          <w:spacing w:val="-2"/>
          <w:sz w:val="24"/>
          <w:szCs w:val="24"/>
        </w:rPr>
        <w:t>), Dermo (</w:t>
      </w:r>
      <w:r w:rsidRPr="00EB3C59">
        <w:rPr>
          <w:rFonts w:ascii="Times New Roman" w:eastAsia="Times New Roman" w:hAnsi="Times New Roman" w:cs="Times New Roman"/>
          <w:i/>
          <w:spacing w:val="-2"/>
          <w:sz w:val="24"/>
          <w:szCs w:val="24"/>
        </w:rPr>
        <w:t>Perkinsus marinus</w:t>
      </w:r>
      <w:r w:rsidRPr="00EB3C59">
        <w:rPr>
          <w:rFonts w:ascii="Times New Roman" w:eastAsia="Times New Roman" w:hAnsi="Times New Roman" w:cs="Times New Roman"/>
          <w:spacing w:val="-2"/>
          <w:sz w:val="24"/>
          <w:szCs w:val="24"/>
        </w:rPr>
        <w:t xml:space="preserve">), and </w:t>
      </w:r>
      <w:r w:rsidRPr="00EB3C59">
        <w:rPr>
          <w:rFonts w:ascii="Times New Roman" w:eastAsia="Times New Roman" w:hAnsi="Times New Roman" w:cs="Times New Roman"/>
          <w:i/>
          <w:spacing w:val="-2"/>
          <w:sz w:val="24"/>
          <w:szCs w:val="24"/>
        </w:rPr>
        <w:t>Bonamia</w:t>
      </w:r>
      <w:r w:rsidRPr="00EB3C59">
        <w:rPr>
          <w:rFonts w:ascii="Times New Roman" w:eastAsia="Times New Roman" w:hAnsi="Times New Roman" w:cs="Times New Roman"/>
          <w:spacing w:val="-2"/>
          <w:sz w:val="24"/>
          <w:szCs w:val="24"/>
        </w:rPr>
        <w:t xml:space="preserve"> spp. (</w:t>
      </w:r>
      <w:r w:rsidRPr="00EB3C59">
        <w:rPr>
          <w:rFonts w:ascii="Times New Roman" w:eastAsia="Calibri" w:hAnsi="Times New Roman" w:cs="Times New Roman"/>
          <w:sz w:val="24"/>
          <w:szCs w:val="24"/>
        </w:rPr>
        <w:t>Ford and Smolowitz 2007, Soniat et al. 2009, Shumway 2011)</w:t>
      </w:r>
      <w:r w:rsidRPr="00EB3C59">
        <w:rPr>
          <w:rFonts w:ascii="Times New Roman" w:eastAsia="Times New Roman" w:hAnsi="Times New Roman" w:cs="Times New Roman"/>
          <w:spacing w:val="-2"/>
          <w:sz w:val="24"/>
          <w:szCs w:val="24"/>
        </w:rPr>
        <w:t>. In most cases, pathogens have undergone rapid ecological and genetic adaptation in response to climate change. Guidelines for management of these diseases are well-developed for shellfish and other aquatic species. Managing for disease outbreaks is a key aspect of climate adaptation to prevent adverse impact to EFH. Management guidelines include record keeping and strict regulations on stocking or transplanting species from infected areas.</w:t>
      </w:r>
      <w:r w:rsidRPr="00EB3C59">
        <w:rPr>
          <w:rFonts w:ascii="Times New Roman" w:eastAsia="Calibri" w:hAnsi="Times New Roman" w:cs="Times New Roman"/>
          <w:sz w:val="24"/>
          <w:szCs w:val="24"/>
        </w:rPr>
        <w:t xml:space="preserve"> </w:t>
      </w:r>
      <w:r w:rsidRPr="00EB3C59">
        <w:rPr>
          <w:rFonts w:ascii="Times New Roman" w:eastAsia="Times New Roman" w:hAnsi="Times New Roman" w:cs="Times New Roman"/>
          <w:spacing w:val="-2"/>
          <w:sz w:val="24"/>
          <w:szCs w:val="24"/>
        </w:rPr>
        <w:t>Following these management recommendations should yield protection and conservation benefits for EFH.</w:t>
      </w:r>
    </w:p>
    <w:p w:rsidR="00EB3C59" w:rsidRPr="00EB3C59" w:rsidRDefault="00EB3C59" w:rsidP="00EB3C59">
      <w:pPr>
        <w:widowControl w:val="0"/>
        <w:spacing w:after="0" w:line="240" w:lineRule="auto"/>
        <w:ind w:left="450"/>
        <w:rPr>
          <w:rFonts w:ascii="Times New Roman" w:eastAsia="Times New Roman" w:hAnsi="Times New Roman" w:cs="Times New Roman"/>
          <w:spacing w:val="-2"/>
          <w:sz w:val="24"/>
          <w:szCs w:val="24"/>
        </w:rPr>
      </w:pPr>
    </w:p>
    <w:p w:rsidR="00EB3C59" w:rsidRPr="00EB3C59" w:rsidRDefault="00EB3C59" w:rsidP="00EB3C59">
      <w:pPr>
        <w:widowControl w:val="0"/>
        <w:ind w:firstLine="450"/>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t>U</w:t>
      </w:r>
      <w:r w:rsidRPr="00EB3C59">
        <w:rPr>
          <w:rFonts w:ascii="Times New Roman" w:eastAsia="Times New Roman" w:hAnsi="Times New Roman" w:cs="Times New Roman"/>
          <w:b/>
          <w:spacing w:val="-2"/>
          <w:sz w:val="24"/>
          <w:szCs w:val="24"/>
        </w:rPr>
        <w:t>s</w:t>
      </w:r>
      <w:r w:rsidRPr="00EB3C59">
        <w:rPr>
          <w:rFonts w:ascii="Times New Roman" w:eastAsia="Times New Roman" w:hAnsi="Times New Roman" w:cs="Times New Roman"/>
          <w:b/>
          <w:sz w:val="24"/>
          <w:szCs w:val="24"/>
        </w:rPr>
        <w:t>e</w:t>
      </w:r>
      <w:r w:rsidRPr="00EB3C59">
        <w:rPr>
          <w:rFonts w:ascii="Times New Roman" w:eastAsia="Times New Roman" w:hAnsi="Times New Roman" w:cs="Times New Roman"/>
          <w:b/>
          <w:spacing w:val="1"/>
          <w:sz w:val="24"/>
          <w:szCs w:val="24"/>
        </w:rPr>
        <w:t xml:space="preserve"> </w:t>
      </w:r>
      <w:r w:rsidRPr="00EB3C59">
        <w:rPr>
          <w:rFonts w:ascii="Times New Roman" w:eastAsia="Times New Roman" w:hAnsi="Times New Roman" w:cs="Times New Roman"/>
          <w:b/>
          <w:spacing w:val="-5"/>
          <w:sz w:val="24"/>
          <w:szCs w:val="24"/>
        </w:rPr>
        <w:t>o</w:t>
      </w:r>
      <w:r w:rsidRPr="00EB3C59">
        <w:rPr>
          <w:rFonts w:ascii="Times New Roman" w:eastAsia="Times New Roman" w:hAnsi="Times New Roman" w:cs="Times New Roman"/>
          <w:b/>
          <w:sz w:val="24"/>
          <w:szCs w:val="24"/>
        </w:rPr>
        <w:t>f</w:t>
      </w:r>
      <w:r w:rsidRPr="00EB3C59">
        <w:rPr>
          <w:rFonts w:ascii="Times New Roman" w:eastAsia="Times New Roman" w:hAnsi="Times New Roman" w:cs="Times New Roman"/>
          <w:b/>
          <w:spacing w:val="8"/>
          <w:sz w:val="24"/>
          <w:szCs w:val="24"/>
        </w:rPr>
        <w:t xml:space="preserve"> </w:t>
      </w:r>
      <w:r w:rsidRPr="00EB3C59">
        <w:rPr>
          <w:rFonts w:ascii="Times New Roman" w:eastAsia="Times New Roman" w:hAnsi="Times New Roman" w:cs="Times New Roman"/>
          <w:b/>
          <w:sz w:val="24"/>
          <w:szCs w:val="24"/>
        </w:rPr>
        <w:t>drugs, biologics, and other chemicals</w:t>
      </w:r>
    </w:p>
    <w:p w:rsidR="00EB3C59" w:rsidRPr="00EB3C59" w:rsidRDefault="00EB3C59" w:rsidP="00EB3C59">
      <w:pPr>
        <w:widowControl w:val="0"/>
        <w:spacing w:after="0" w:line="240" w:lineRule="auto"/>
        <w:ind w:left="450"/>
        <w:rPr>
          <w:rFonts w:ascii="Times New Roman" w:eastAsia="Times New Roman" w:hAnsi="Times New Roman" w:cs="Times New Roman"/>
          <w:spacing w:val="4"/>
          <w:sz w:val="24"/>
          <w:szCs w:val="24"/>
        </w:rPr>
      </w:pPr>
      <w:r w:rsidRPr="00EB3C59">
        <w:rPr>
          <w:rFonts w:ascii="Times New Roman" w:eastAsia="Times New Roman" w:hAnsi="Times New Roman" w:cs="Times New Roman"/>
          <w:spacing w:val="4"/>
          <w:sz w:val="24"/>
          <w:szCs w:val="24"/>
        </w:rPr>
        <w:t xml:space="preserve">Disease control by prevention is preferable to prophylactic measures and curative medical treatment. Aquaculture drugs, biologics, and other chemicals play an important role in the integrated management of aquatic animal health. Aquaculture operations in the United States use these products for: (1) disinfectants as part of biosecurity protocols, (2) herbicides and pesticides used in pond maintenance, (3) spawning aids, (4) vaccines used in disease prevention, or (5) marking agents used in resource management </w:t>
      </w:r>
      <w:r w:rsidRPr="00EB3C59">
        <w:rPr>
          <w:rFonts w:ascii="Times New Roman" w:eastAsia="Times New Roman" w:hAnsi="Times New Roman" w:cs="Times New Roman"/>
          <w:spacing w:val="4"/>
          <w:sz w:val="24"/>
          <w:szCs w:val="24"/>
        </w:rPr>
        <w:lastRenderedPageBreak/>
        <w:t>(AFS 2011). Despite the best efforts of aquaculture producers to avoid pathogen introductions, therapeutic drugs are occasionally needed to control mortality, infestations, or infections. The availability and use of legally approved pharmaceutical drugs, biologics and other chemicals is quite limited in marine aquaculture (FDA 2012).</w:t>
      </w:r>
      <w:r w:rsidRPr="00EB3C59">
        <w:rPr>
          <w:rFonts w:ascii="Times New Roman" w:eastAsia="Times New Roman" w:hAnsi="Times New Roman" w:cs="Times New Roman"/>
          <w:sz w:val="24"/>
          <w:szCs w:val="24"/>
        </w:rPr>
        <w:t xml:space="preserve"> A list of FDA approved drugs for use in marine aquaculture is provided in Appendix C.</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While antibiotics are a commonly cited chemical therapeutant, the use of antibiotics in U.S. aquaculture is not common and strictly limited, and global use in aquaculture of antibiotics has declined in recent years, up to 95% in the culture of salmon and other species, largely attributed to improved husbandry and use of vaccines (Asche and Bjorndal 2011; Forster 2010; Rico et al. 2012). Antibiotics are characterized by low toxicity to vertebrates. The environmental risks of antibiotic use are minimal, especially with regards to impacts to fisheries and EFH. </w:t>
      </w:r>
      <w:r w:rsidRPr="00EB3C59">
        <w:rPr>
          <w:rFonts w:ascii="Times New Roman" w:eastAsia="Calibri" w:hAnsi="Times New Roman" w:cs="Times New Roman"/>
          <w:sz w:val="24"/>
          <w:szCs w:val="24"/>
        </w:rPr>
        <w:t xml:space="preserve">The transference of antimicrobial drug resistance among marine fish and shellfish is theoretically possible yet an unproven concern. </w:t>
      </w:r>
      <w:r w:rsidRPr="00EB3C59">
        <w:rPr>
          <w:rFonts w:ascii="Times New Roman" w:eastAsia="Times New Roman" w:hAnsi="Times New Roman" w:cs="Times New Roman"/>
          <w:sz w:val="24"/>
          <w:szCs w:val="24"/>
        </w:rPr>
        <w:t xml:space="preserve">In a comprehensive review of the salmon aquaculture industry, no direct evidence of negative impact to wild fish health resulting from antibiotic use in salmon farming has been found (Burridge et al. 2010). With farms that use medicated feeds, some antibiotic compounds can persist in sediments around fish farms and therefore affect the microbial community. </w:t>
      </w:r>
      <w:r w:rsidRPr="00EB3C59">
        <w:rPr>
          <w:rFonts w:ascii="Times New Roman" w:eastAsia="Calibri" w:hAnsi="Times New Roman" w:cs="Times New Roman"/>
          <w:sz w:val="24"/>
          <w:szCs w:val="24"/>
        </w:rPr>
        <w:t xml:space="preserve">Laboratory and field studies have found that antibiotic persistence in sediment ranges from a few days to years depending on the drug in question and the geophysical properties of the water or sediment </w:t>
      </w:r>
      <w:r w:rsidRPr="00EB3C59">
        <w:rPr>
          <w:rFonts w:ascii="Times New Roman" w:eastAsia="Calibri" w:hAnsi="Times New Roman" w:cs="Times New Roman"/>
          <w:sz w:val="24"/>
          <w:szCs w:val="24"/>
        </w:rPr>
        <w:fldChar w:fldCharType="begin">
          <w:fldData xml:space="preserve">PEVuZE5vdGU+PENpdGU+PEF1dGhvcj5Bcm1zdHJvbmc8L0F1dGhvcj48WWVhcj4yMDA1PC9ZZWFy
PjxSZWNOdW0+MjgwPC9SZWNOdW0+PERpc3BsYXlUZXh0PihTY290dCAyMDA0LCBBcm1zdHJvbmcg
ZXQgYWwuIDIwMDUsIFJpZ29zIGFuZCBUcm9pc2kgMjAwNWIpPC9EaXNwbGF5VGV4dD48cmVjb3Jk
PjxyZWMtbnVtYmVyPjI4MDwvcmVjLW51bWJlcj48Zm9yZWlnbi1rZXlzPjxrZXkgYXBwPSJFTiIg
ZGItaWQ9InZ3YWVhc2ZhdzlwcHBtZTBkMm9wZnBleHhmd3BhZnhhenhmeiI+MjgwPC9rZXk+PC9m
b3JlaWduLWtleXM+PHJlZi10eXBlIG5hbWU9IkJvb2sgU2VjdGlvbiI+NTwvcmVmLXR5cGU+PGNv
bnRyaWJ1dG9ycz48YXV0aG9ycz48YXV0aG9yPkFybXN0cm9uZywgUy4gTS48L2F1dGhvcj48YXV0
aG9yPkhhcmdyYXZlLCBCIFQ8L2F1dGhvcj48YXV0aG9yPkhheWEsIEs8L2F1dGhvcj48L2F1dGhv
cnM+PHNlY29uZGFyeS1hdXRob3JzPjxhdXRob3I+SGFyZ3JhdmUsIEIuIFQuPC9hdXRob3I+PC9z
ZWNvbmRhcnktYXV0aG9ycz48L2NvbnRyaWJ1dG9ycz48dGl0bGVzPjx0aXRsZT5BbnRpYmlvdGlj
IHVzZSBpbiBmaW5maXNoIGFxdWFjdWx0dXJlOiBNb2RlcyBvZiBhY3Rpb24sIGVudmlyb25tZW50
YWwgZmF0ZSwgYW5kIG1pY3JvYmlhbCByZXNpc3RhbmNlPC90aXRsZT48c2Vjb25kYXJ5LXRpdGxl
PkhhbmRib29rIG9mIEVudmlyb25tZW50YWwgQ2hlbWlzdHJ5LCBWb2x1bWUgNU08L3NlY29uZGFy
eS10aXRsZT48L3RpdGxlcz48ZGF0ZXM+PHllYXI+MjAwNTwveWVhcj48L2RhdGVzPjxwdWItbG9j
YXRpb24+U3ByaW5nZXItVmVybGFnLCBCZXJsaW48L3B1Yi1sb2NhdGlvbj48dXJscz48L3VybHM+
PC9yZWNvcmQ+PC9DaXRlPjxDaXRlPjxBdXRob3I+U2NvdHQ8L0F1dGhvcj48WWVhcj4yMDA0PC9Z
ZWFyPjxSZWNOdW0+MTU5PC9SZWNOdW0+PHJlY29yZD48cmVjLW51bWJlcj4xNTk8L3JlYy1udW1i
ZXI+PGZvcmVpZ24ta2V5cz48a2V5IGFwcD0iRU4iIGRiLWlkPSJ2d2FlYXNmYXc5cHBwbWUwZDJv
cGZwZXh4ZndwYWZ4YXp4ZnoiPjE1OTwva2V5PjwvZm9yZWlnbi1rZXlzPjxyZWYtdHlwZSBuYW1l
PSJKb3VybmFsIEFydGljbGUiPjE3PC9yZWYtdHlwZT48Y29udHJpYnV0b3JzPjxhdXRob3JzPjxh
dXRob3I+U2NvdHQsIFJvYmVydCBKLjwvYXV0aG9yPjwvYXV0aG9ycz48L2NvbnRyaWJ1dG9ycz48
YXV0aC1hZGRyZXNzPkRlcHQgQmlvbCwgVW5pdiBXZXN0ZXJuIE9udGFyaW8sIExvbmRvbiwgT04s
IENhbmFkYTwvYXV0aC1hZGRyZXNzPjx0aXRsZXM+PHRpdGxlPkVudmlyb25tZW50YWwgZmF0ZSBh
bmQgZWZmZWN0IG9mIGNoZW1pY2FscyBhc3NvY2lhdGVkIHdpdGggQ2FuYWRpYW4gZnJlc2h3YXRl
ciBhcXVhY3VsdHVyZTwvdGl0bGU+PHNlY29uZGFyeS10aXRsZT5DYW5hZGlhbiBUZWNobmljYWwg
UmVwb3J0IG9mIEZpc2hlcmllcyBhbmQgQXF1YXRpYyBTY2llbmNlczwvc2Vjb25kYXJ5LXRpdGxl
PjwvdGl0bGVzPjxwZXJpb2RpY2FsPjxmdWxsLXRpdGxlPkNhbmFkaWFuIFRlY2huaWNhbCBSZXBv
cnQgb2YgRmlzaGVyaWVzIGFuZCBBcXVhdGljIFNjaWVuY2VzPC9mdWxsLXRpdGxlPjwvcGVyaW9k
aWNhbD48cGFnZXM+NjctMTE3PC9wYWdlcz48dm9sdW1lPjI0NTA8L3ZvbHVtZT48a2V5d29yZHM+
PGtleXdvcmQ+ZnJlc2h3YXRlciBpbnZlcnRlYnJhdGU8L2tleXdvcmQ+PGtleXdvcmQ+Tml0cm9i
YWN0ZXI8L2tleXdvcmQ+PGtleXdvcmQ+Tml0cm9zb21vbmFzPC9rZXl3b3JkPjxrZXl3b3JkPkF0
bGFudGljIHNhbG1vbjwva2V5d29yZD48a2V5d29yZD5jb21tb248L2tleXdvcmQ+PGtleXdvcmQ+
Z2VudXM8L2tleXdvcmQ+PGtleXdvcmQ+Z2VudXM8L2tleXdvcmQ+PGtleXdvcmQ+Y29tbW9uPC9r
ZXl3b3JkPjxrZXl3b3JkPmNoZW1pY2FsIHByZXJzaXN0ZW5jZTwva2V5d29yZD48a2V5d29yZD5l
bnZpcm9ubWVudGFsIGZhdGU8L2tleXdvcmQ+PGtleXdvcmQ+ZmlzaCBmZWVkPC9rZXl3b3JkPjxr
ZXl3b3JkPmZsZXNoIGNvbG9yPC9rZXl3b3JkPjxrZXl3b3JkPmZvb2Qgd2ViPC9rZXl3b3JkPjxr
ZXl3b3JkPmZyZXNod2F0ZXIgYXF1YWN1bHR1cmUgaW5kdXN0cnk8L2tleXdvcmQ+PGtleXdvcmQ+
ZnJlc2h3YXRlciBlY29zeXN0ZW08L2tleXdvcmQ+PGtleXdvcmQ+bWljcm9iaWFsIHJlc2lzdGFu
Y2U8L2tleXdvcmQ+PGtleXdvcmQ+dXJpbmFyeSB3YXN0ZTwva2V5d29yZD48a2V5d29yZD5kaWdl
c3RpdmUgc3lzdGVtPC9rZXl3b3JkPjxrZXl3b3JkPmRpZ2VzdGl2ZSBzeXN0ZW08L2tleXdvcmQ+
PGtleXdvcmQ+SW52ZXJ0ZWJyYXRhIFszNDAwMF08L2tleXdvcmQ+PGtleXdvcmQ+Tml0cm9iYWN0
ZXJhY2VhZSBbMDgxMTFdPC9rZXl3b3JkPjxrZXl3b3JkPk9zdGVpY2h0aHllcyBbODUyMDZdPC9r
ZXl3b3JkPjxrZXl3b3JkPkVjb2xvZ3ksIEVudmlyb25tZW50YWwgU2NpZW5jZXM8L2tleXdvcmQ+
PGtleXdvcmQ+ZnJlc2h3YXRlciBhcXVhY3VsdHVyZTwva2V5d29yZD48a2V5d29yZD5hcHBsaWVk
IGFuZCBmaWVsZCB0ZWNobmlxdWVzPC9rZXl3b3JkPjxrZXl3b3JkPkFxdWFjdWx0dXJlPC9rZXl3
b3JkPjxrZXl3b3JkPk1hcmluZSBFY29sb2d5PC9rZXl3b3JkPjxrZXl3b3JkPlBlc3RpY2lkZXM8
L2tleXdvcmQ+PGtleXdvcmQ+UGhhcm1hY29sb2d5PC9rZXl3b3JkPjxrZXl3b3JkPlBvbGx1dGlv
biBBc3Nlc3NtZW50IENvbnRyb2wgYW5kIE1hbmFnZW1lbnQ8L2tleXdvcmQ+PGtleXdvcmQ+VG94
aWNvbG9neTwva2V5d29yZD48a2V5d29yZD5mZWNlczwva2V5d29yZD48a2V5d29yZD5nYXN0cm9p
bnRlc3RpbmFsIHRyYWN0PC9rZXl3b3JkPjxrZXl3b3JkPjE3LWFscGgtbWV0aHlsdGVzdG9zdGVy
b25lPC9rZXl3b3JkPjxrZXl3b3JkPmFtbW9uaWE8L2tleXdvcmQ+PGtleXdvcmQ+YXN0YXhhbnRo
aW48L2tleXdvcmQ+PGtleXdvcmQ+Y2FudGhheGFudGhpbjwva2V5d29yZD48a2V5d29yZD5mbG9y
ZmVuaWNvbDwva2V5d29yZD48a2V5d29yZD5mb3JtYWxkZWh5ZGU8L2tleXdvcmQ+PGtleXdvcmQ+
aHlkcm9nZW4gcGVyb3hpZGU8L2tleXdvcmQ+PGtleXdvcmQ+bml0cmF0ZTwva2V5d29yZD48a2V5
d29yZD5vcm1ldG9wcmltPC9rZXl3b3JkPjxrZXl3b3JkPm94b2xpbmljIGFjaWQ8L2tleXdvcmQ+
PGtleXdvcmQ+b3h5dGV0cmFjeWNsaW5lPC9rZXl3b3JkPjxrZXl3b3JkPnN1bGZhZGlhemluZTwv
a2V5d29yZD48a2V5d29yZD5zdWxmYWRpbWV0aG94aW5lPC9rZXl3b3JkPjxrZXl3b3JkPnRyaWNh
aW5lIG1ldGhhbmVzdWxwaG9uYXRlPC9rZXl3b3JkPjxrZXl3b3JkPnRyaW1ldGhvcHJpbTwva2V5
d29yZD48a2V5d29yZD5BbmltYWxpYTwva2V5d29yZD48a2V5d29yZD5OaXRyaWZ5aW5nIEJhY3Rl
cmlhPC9rZXl3b3JkPjxrZXl3b3JkPkFlcm9iaWMgQ2hlbW9saXRob3Ryb3BocyBhbmQgU2ltaWxh
ciBCYWN0ZXJpYTwva2V5d29yZD48a2V5d29yZD5FdWJhY3RlcmlhPC9rZXl3b3JkPjxrZXl3b3Jk
PkJhY3RlcmlhPC9rZXl3b3JkPjxrZXl3b3JkPk1pY3Jvb3JnYW5pc21zPC9rZXl3b3JkPjxrZXl3
b3JkPlBpc2Nlczwva2V5d29yZD48a2V5d29yZD5WZXJ0ZWJyYXRhPC9rZXl3b3JkPjxrZXl3b3Jk
PkNob3JkYXRhPC9rZXl3b3JkPjxrZXl3b3JkPkFuaW1hbGlhPC9rZXl3b3JkPjxrZXl3b3JkPjA3
NTA4LCBFY29sb2d5OiBlbnZpcm9ubWVudGFsIGJpb2xvZ3kgLSBBbmltYWw8L2tleXdvcmQ+PGtl
eXdvcmQ+MDc1MTIsIEVjb2xvZ3k6IGVudmlyb25tZW50YWwgYmlvbG9neSAtIE9jZWFub2dyYXBo
eTwva2V5d29yZD48a2V5d29yZD4wNzUxNiwgRWNvbG9neTogZW52aXJvbm1lbnRhbCBiaW9sb2d5
IC0gV2lsZGxpZmUgbWFuYWdlbWVudDogYXF1YXRpYzwva2V5d29yZD48a2V5d29yZD4xMDA2MCwg
QmlvY2hlbWlzdHJ5IHN0dWRpZXMgLSBHZW5lcmFsPC9rZXl3b3JkPjxrZXl3b3JkPjEyNTEyLCBQ
YXRob2xvZ3kgLSBUaGVyYXB5PC9rZXl3b3JkPjxrZXl3b3JkPjEzMjAyLCBOdXRyaXRpb24gLTwv
a2V5d29yZD48L2tleXdvcmRzPjxkYXRlcz48eWVhcj4yMDA0PC95ZWFyPjwvZGF0ZXM+PGlzYm4+
MTQ4OC01Mzg3IChJU1NOIHByaW50KTwvaXNibj48YWNjZXNzaW9uLW51bT5QUkVWMjAwNTAwMDg0
MTc0PC9hY2Nlc3Npb24tbnVtPjx1cmxzPjxyZWxhdGVkLXVybHM+PHVybD4mbHQ7R28gdG8gSVNJ
Jmd0OzovL0JJT1NJUzpQUkVWMjAwNTAwMDg0MTc0PC91cmw+PC9yZWxhdGVkLXVybHM+PC91cmxz
PjxsYW5ndWFnZT5FbmdsaXNoPC9sYW5ndWFnZT48L3JlY29yZD48L0NpdGU+PENpdGU+PEF1dGhv
cj5SaWdvczwvQXV0aG9yPjxZZWFyPjIwMDU8L1llYXI+PFJlY051bT4yODM8L1JlY051bT48cmVj
b3JkPjxyZWMtbnVtYmVyPjI4MzwvcmVjLW51bWJlcj48Zm9yZWlnbi1rZXlzPjxrZXkgYXBwPSJF
TiIgZGItaWQ9InZ3YWVhc2ZhdzlwcHBtZTBkMm9wZnBleHhmd3BhZnhhenhmeiI+MjgzPC9rZXk+
PC9mb3JlaWduLWtleXM+PHJlZi10eXBlIG5hbWU9IkpvdXJuYWwgQXJ0aWNsZSI+MTc8L3JlZi10
eXBlPjxjb250cmlidXRvcnM+PGF1dGhvcnM+PGF1dGhvcj5SaWdvcywgRy48L2F1dGhvcj48YXV0
aG9yPlRyb2lzaSwgRy4gTS48L2F1dGhvcj48L2F1dGhvcnM+PC9jb250cmlidXRvcnM+PGF1dGgt
YWRkcmVzcz5IZWxsZW4gQ3RyIE1hcmluZSBSZXMsIExhYiBGaXNoIE51dHIgJmFtcDsgUGF0aG9s
LCBBdGhlbnMgMTY2MTAsIEdyZWVjZS4gQnJ1bmVsIFVuaXYsIFNjaCBFbmduLCBFbnZpcm9ubSBN
b25pdG9yaW5nIFVuaXQsIFV4YnJpZGdlIFVCOCAzUEgsIE1pZGR4LCBFbmdsYW5kLiYjeEQ7Umln
b3MsIEcsIEhlbGxlbiBDdHIgTWFyaW5lIFJlcywgTGFiIEZpc2ggTnV0ciAmYW1wOyBQYXRob2ws
IEF0aGVucyAxNjYxMCwgR3JlZWNlLiYjeEQ7Z3JpZ29zQGF0aC5oY21yLmdyPC9hdXRoLWFkZHJl
c3M+PHRpdGxlcz48dGl0bGU+QW50aWJhY3RlcmlhbCBhZ2VudHMgaW4gbWVkaXRlcnJhbmVhbiBm
aW5maXNoIGZhcm1pbmc6IEEgc3lub3BzaXMgb2YgZHJ1ZyBwaGFybWFjb2tpbmV0aWNzIGluIGlt
cG9ydGFudCBldXJ5aGFsaW5lIGZpc2ggc3BlY2llcyBhbmQgcG9zc2libGUgZW52aXJvbm1lbnRh
bCBpbXBsaWNhdGlvbnM8L3RpdGxlPjxzZWNvbmRhcnktdGl0bGU+UmV2aWV3cyBpbiBGaXNoIEJp
b2xvZ3kgYW5kIEZpc2hlcmllczwvc2Vjb25kYXJ5LXRpdGxlPjxhbHQtdGl0bGU+UmV2LiBGaXNo
LiBCaW9sLiBGaXNoLjwvYWx0LXRpdGxlPjwvdGl0bGVzPjxwZXJpb2RpY2FsPjxmdWxsLXRpdGxl
PlJldmlld3MgaW4gRmlzaCBCaW9sb2d5IGFuZCBGaXNoZXJpZXM8L2Z1bGwtdGl0bGU+PGFiYnIt
MT5SZXYuIEZpc2guIEJpb2wuIEZpc2guPC9hYmJyLTE+PC9wZXJpb2RpY2FsPjxhbHQtcGVyaW9k
aWNhbD48ZnVsbC10aXRsZT5SZXZpZXdzIGluIEZpc2ggQmlvbG9neSBhbmQgRmlzaGVyaWVzPC9m
dWxsLXRpdGxlPjxhYmJyLTE+UmV2LiBGaXNoLiBCaW9sLiBGaXNoLjwvYWJici0xPjwvYWx0LXBl
cmlvZGljYWw+PHBhZ2VzPjUzLTczPC9wYWdlcz48dm9sdW1lPjE1PC92b2x1bWU+PG51bWJlcj4x
LTI8L251bWJlcj48a2V5d29yZHM+PGtleXdvcmQ+YW50aWJhY3RlcmlhbCBhZ2VudHM8L2tleXdv
cmQ+PGtleXdvcmQ+ZW52aXJvbm1lbnRhbCBpbXBsaWNhdGlvbnM8L2tleXdvcmQ+PGtleXdvcmQ+
ZXVyeWhhbGluZSBmaXNoPC9rZXl3b3JkPjxrZXl3b3JkPmZhcm1pbmc8L2tleXdvcmQ+PGtleXdv
cmQ+cGhhcm1hY29raW5ldGljczwva2V5d29yZD48a2V5d29yZD5NZWRpdGVycmFuZWFuIGFxdWFj
dWx0dXJlPC9rZXl3b3JkPjxrZXl3b3JkPkJSRUFNIFNQQVJVUy1BVVJBVEE8L2tleXdvcmQ+PGtl
eXdvcmQ+R0lMVEhFQUQgU0VBIEJSRUFNPC9rZXl3b3JkPjxrZXl3b3JkPkJBU1MgRElDRU5UUkFS
Q0hVUy1MQUJSQVg8L2tleXdvcmQ+PGtleXdvcmQ+U0lOR0xFLURPU0UgUEhBUk1BQ09LSU5FVElD
Uzwva2V5d29yZD48a2V5d29yZD5QVU5UQVpaTyBQVU5UQVpaTyBDVVZJRVI8L2tleXdvcmQ+PGtl
eXdvcmQ+U0FMTU9OPC9rZXl3b3JkPjxrZXl3b3JkPlNBTE1PLVNBTEFSPC9rZXl3b3JkPjxrZXl3
b3JkPk9YT0xJTklDIEFDSUQ8L2tleXdvcmQ+PGtleXdvcmQ+VElTU1VFIERJU1RSSUJVVElPTjwv
a2V5d29yZD48a2V5d29yZD5BVExBTlRJQyBTQUxNT048L2tleXdvcmQ+PGtleXdvcmQ+UkVTSURV
RSBERVBMRVRJT048L2tleXdvcmQ+PC9rZXl3b3Jkcz48ZGF0ZXM+PHllYXI+MjAwNTwveWVhcj48
cHViLWRhdGVzPjxkYXRlPkZlYjwvZGF0ZT48L3B1Yi1kYXRlcz48L2RhdGVzPjxpc2JuPjA5NjAt
MzE2NjwvaXNibj48YWNjZXNzaW9uLW51bT5JU0k6MDAwMjMzNzI1NDAwMDA0PC9hY2Nlc3Npb24t
bnVtPjx3b3JrLXR5cGU+UmV2aWV3PC93b3JrLXR5cGU+PHVybHM+PHJlbGF0ZWQtdXJscz48dXJs
PiZsdDtHbyB0byBJU0kmZ3Q7Oi8vMDAwMjMzNzI1NDAwMDA0IDwvdXJsPjwvcmVsYXRlZC11cmxz
PjwvdXJscz48bGFuZ3VhZ2U+RW5nbGlzaDwvbGFuZ3VhZ2U+PC9yZWNvcmQ+PC9DaXRlPjwvRW5k
Tm90ZT4A
</w:fldData>
        </w:fldChar>
      </w:r>
      <w:r w:rsidRPr="00EB3C59">
        <w:rPr>
          <w:rFonts w:ascii="Times New Roman" w:eastAsia="Calibri" w:hAnsi="Times New Roman" w:cs="Times New Roman"/>
          <w:sz w:val="24"/>
          <w:szCs w:val="24"/>
        </w:rPr>
        <w:instrText xml:space="preserve"> ADDIN EN.CITE </w:instrText>
      </w:r>
      <w:r w:rsidRPr="00EB3C59">
        <w:rPr>
          <w:rFonts w:ascii="Times New Roman" w:eastAsia="Calibri" w:hAnsi="Times New Roman" w:cs="Times New Roman"/>
          <w:sz w:val="24"/>
          <w:szCs w:val="24"/>
        </w:rPr>
        <w:fldChar w:fldCharType="begin">
          <w:fldData xml:space="preserve">PEVuZE5vdGU+PENpdGU+PEF1dGhvcj5Bcm1zdHJvbmc8L0F1dGhvcj48WWVhcj4yMDA1PC9ZZWFy
PjxSZWNOdW0+MjgwPC9SZWNOdW0+PERpc3BsYXlUZXh0PihTY290dCAyMDA0LCBBcm1zdHJvbmcg
ZXQgYWwuIDIwMDUsIFJpZ29zIGFuZCBUcm9pc2kgMjAwNWIpPC9EaXNwbGF5VGV4dD48cmVjb3Jk
PjxyZWMtbnVtYmVyPjI4MDwvcmVjLW51bWJlcj48Zm9yZWlnbi1rZXlzPjxrZXkgYXBwPSJFTiIg
ZGItaWQ9InZ3YWVhc2ZhdzlwcHBtZTBkMm9wZnBleHhmd3BhZnhhenhmeiI+MjgwPC9rZXk+PC9m
b3JlaWduLWtleXM+PHJlZi10eXBlIG5hbWU9IkJvb2sgU2VjdGlvbiI+NTwvcmVmLXR5cGU+PGNv
bnRyaWJ1dG9ycz48YXV0aG9ycz48YXV0aG9yPkFybXN0cm9uZywgUy4gTS48L2F1dGhvcj48YXV0
aG9yPkhhcmdyYXZlLCBCIFQ8L2F1dGhvcj48YXV0aG9yPkhheWEsIEs8L2F1dGhvcj48L2F1dGhv
cnM+PHNlY29uZGFyeS1hdXRob3JzPjxhdXRob3I+SGFyZ3JhdmUsIEIuIFQuPC9hdXRob3I+PC9z
ZWNvbmRhcnktYXV0aG9ycz48L2NvbnRyaWJ1dG9ycz48dGl0bGVzPjx0aXRsZT5BbnRpYmlvdGlj
IHVzZSBpbiBmaW5maXNoIGFxdWFjdWx0dXJlOiBNb2RlcyBvZiBhY3Rpb24sIGVudmlyb25tZW50
YWwgZmF0ZSwgYW5kIG1pY3JvYmlhbCByZXNpc3RhbmNlPC90aXRsZT48c2Vjb25kYXJ5LXRpdGxl
PkhhbmRib29rIG9mIEVudmlyb25tZW50YWwgQ2hlbWlzdHJ5LCBWb2x1bWUgNU08L3NlY29uZGFy
eS10aXRsZT48L3RpdGxlcz48ZGF0ZXM+PHllYXI+MjAwNTwveWVhcj48L2RhdGVzPjxwdWItbG9j
YXRpb24+U3ByaW5nZXItVmVybGFnLCBCZXJsaW48L3B1Yi1sb2NhdGlvbj48dXJscz48L3VybHM+
PC9yZWNvcmQ+PC9DaXRlPjxDaXRlPjxBdXRob3I+U2NvdHQ8L0F1dGhvcj48WWVhcj4yMDA0PC9Z
ZWFyPjxSZWNOdW0+MTU5PC9SZWNOdW0+PHJlY29yZD48cmVjLW51bWJlcj4xNTk8L3JlYy1udW1i
ZXI+PGZvcmVpZ24ta2V5cz48a2V5IGFwcD0iRU4iIGRiLWlkPSJ2d2FlYXNmYXc5cHBwbWUwZDJv
cGZwZXh4ZndwYWZ4YXp4ZnoiPjE1OTwva2V5PjwvZm9yZWlnbi1rZXlzPjxyZWYtdHlwZSBuYW1l
PSJKb3VybmFsIEFydGljbGUiPjE3PC9yZWYtdHlwZT48Y29udHJpYnV0b3JzPjxhdXRob3JzPjxh
dXRob3I+U2NvdHQsIFJvYmVydCBKLjwvYXV0aG9yPjwvYXV0aG9ycz48L2NvbnRyaWJ1dG9ycz48
YXV0aC1hZGRyZXNzPkRlcHQgQmlvbCwgVW5pdiBXZXN0ZXJuIE9udGFyaW8sIExvbmRvbiwgT04s
IENhbmFkYTwvYXV0aC1hZGRyZXNzPjx0aXRsZXM+PHRpdGxlPkVudmlyb25tZW50YWwgZmF0ZSBh
bmQgZWZmZWN0IG9mIGNoZW1pY2FscyBhc3NvY2lhdGVkIHdpdGggQ2FuYWRpYW4gZnJlc2h3YXRl
ciBhcXVhY3VsdHVyZTwvdGl0bGU+PHNlY29uZGFyeS10aXRsZT5DYW5hZGlhbiBUZWNobmljYWwg
UmVwb3J0IG9mIEZpc2hlcmllcyBhbmQgQXF1YXRpYyBTY2llbmNlczwvc2Vjb25kYXJ5LXRpdGxl
PjwvdGl0bGVzPjxwZXJpb2RpY2FsPjxmdWxsLXRpdGxlPkNhbmFkaWFuIFRlY2huaWNhbCBSZXBv
cnQgb2YgRmlzaGVyaWVzIGFuZCBBcXVhdGljIFNjaWVuY2VzPC9mdWxsLXRpdGxlPjwvcGVyaW9k
aWNhbD48cGFnZXM+NjctMTE3PC9wYWdlcz48dm9sdW1lPjI0NTA8L3ZvbHVtZT48a2V5d29yZHM+
PGtleXdvcmQ+ZnJlc2h3YXRlciBpbnZlcnRlYnJhdGU8L2tleXdvcmQ+PGtleXdvcmQ+Tml0cm9i
YWN0ZXI8L2tleXdvcmQ+PGtleXdvcmQ+Tml0cm9zb21vbmFzPC9rZXl3b3JkPjxrZXl3b3JkPkF0
bGFudGljIHNhbG1vbjwva2V5d29yZD48a2V5d29yZD5jb21tb248L2tleXdvcmQ+PGtleXdvcmQ+
Z2VudXM8L2tleXdvcmQ+PGtleXdvcmQ+Z2VudXM8L2tleXdvcmQ+PGtleXdvcmQ+Y29tbW9uPC9r
ZXl3b3JkPjxrZXl3b3JkPmNoZW1pY2FsIHByZXJzaXN0ZW5jZTwva2V5d29yZD48a2V5d29yZD5l
bnZpcm9ubWVudGFsIGZhdGU8L2tleXdvcmQ+PGtleXdvcmQ+ZmlzaCBmZWVkPC9rZXl3b3JkPjxr
ZXl3b3JkPmZsZXNoIGNvbG9yPC9rZXl3b3JkPjxrZXl3b3JkPmZvb2Qgd2ViPC9rZXl3b3JkPjxr
ZXl3b3JkPmZyZXNod2F0ZXIgYXF1YWN1bHR1cmUgaW5kdXN0cnk8L2tleXdvcmQ+PGtleXdvcmQ+
ZnJlc2h3YXRlciBlY29zeXN0ZW08L2tleXdvcmQ+PGtleXdvcmQ+bWljcm9iaWFsIHJlc2lzdGFu
Y2U8L2tleXdvcmQ+PGtleXdvcmQ+dXJpbmFyeSB3YXN0ZTwva2V5d29yZD48a2V5d29yZD5kaWdl
c3RpdmUgc3lzdGVtPC9rZXl3b3JkPjxrZXl3b3JkPmRpZ2VzdGl2ZSBzeXN0ZW08L2tleXdvcmQ+
PGtleXdvcmQ+SW52ZXJ0ZWJyYXRhIFszNDAwMF08L2tleXdvcmQ+PGtleXdvcmQ+Tml0cm9iYWN0
ZXJhY2VhZSBbMDgxMTFdPC9rZXl3b3JkPjxrZXl3b3JkPk9zdGVpY2h0aHllcyBbODUyMDZdPC9r
ZXl3b3JkPjxrZXl3b3JkPkVjb2xvZ3ksIEVudmlyb25tZW50YWwgU2NpZW5jZXM8L2tleXdvcmQ+
PGtleXdvcmQ+ZnJlc2h3YXRlciBhcXVhY3VsdHVyZTwva2V5d29yZD48a2V5d29yZD5hcHBsaWVk
IGFuZCBmaWVsZCB0ZWNobmlxdWVzPC9rZXl3b3JkPjxrZXl3b3JkPkFxdWFjdWx0dXJlPC9rZXl3
b3JkPjxrZXl3b3JkPk1hcmluZSBFY29sb2d5PC9rZXl3b3JkPjxrZXl3b3JkPlBlc3RpY2lkZXM8
L2tleXdvcmQ+PGtleXdvcmQ+UGhhcm1hY29sb2d5PC9rZXl3b3JkPjxrZXl3b3JkPlBvbGx1dGlv
biBBc3Nlc3NtZW50IENvbnRyb2wgYW5kIE1hbmFnZW1lbnQ8L2tleXdvcmQ+PGtleXdvcmQ+VG94
aWNvbG9neTwva2V5d29yZD48a2V5d29yZD5mZWNlczwva2V5d29yZD48a2V5d29yZD5nYXN0cm9p
bnRlc3RpbmFsIHRyYWN0PC9rZXl3b3JkPjxrZXl3b3JkPjE3LWFscGgtbWV0aHlsdGVzdG9zdGVy
b25lPC9rZXl3b3JkPjxrZXl3b3JkPmFtbW9uaWE8L2tleXdvcmQ+PGtleXdvcmQ+YXN0YXhhbnRo
aW48L2tleXdvcmQ+PGtleXdvcmQ+Y2FudGhheGFudGhpbjwva2V5d29yZD48a2V5d29yZD5mbG9y
ZmVuaWNvbDwva2V5d29yZD48a2V5d29yZD5mb3JtYWxkZWh5ZGU8L2tleXdvcmQ+PGtleXdvcmQ+
aHlkcm9nZW4gcGVyb3hpZGU8L2tleXdvcmQ+PGtleXdvcmQ+bml0cmF0ZTwva2V5d29yZD48a2V5
d29yZD5vcm1ldG9wcmltPC9rZXl3b3JkPjxrZXl3b3JkPm94b2xpbmljIGFjaWQ8L2tleXdvcmQ+
PGtleXdvcmQ+b3h5dGV0cmFjeWNsaW5lPC9rZXl3b3JkPjxrZXl3b3JkPnN1bGZhZGlhemluZTwv
a2V5d29yZD48a2V5d29yZD5zdWxmYWRpbWV0aG94aW5lPC9rZXl3b3JkPjxrZXl3b3JkPnRyaWNh
aW5lIG1ldGhhbmVzdWxwaG9uYXRlPC9rZXl3b3JkPjxrZXl3b3JkPnRyaW1ldGhvcHJpbTwva2V5
d29yZD48a2V5d29yZD5BbmltYWxpYTwva2V5d29yZD48a2V5d29yZD5OaXRyaWZ5aW5nIEJhY3Rl
cmlhPC9rZXl3b3JkPjxrZXl3b3JkPkFlcm9iaWMgQ2hlbW9saXRob3Ryb3BocyBhbmQgU2ltaWxh
ciBCYWN0ZXJpYTwva2V5d29yZD48a2V5d29yZD5FdWJhY3RlcmlhPC9rZXl3b3JkPjxrZXl3b3Jk
PkJhY3RlcmlhPC9rZXl3b3JkPjxrZXl3b3JkPk1pY3Jvb3JnYW5pc21zPC9rZXl3b3JkPjxrZXl3
b3JkPlBpc2Nlczwva2V5d29yZD48a2V5d29yZD5WZXJ0ZWJyYXRhPC9rZXl3b3JkPjxrZXl3b3Jk
PkNob3JkYXRhPC9rZXl3b3JkPjxrZXl3b3JkPkFuaW1hbGlhPC9rZXl3b3JkPjxrZXl3b3JkPjA3
NTA4LCBFY29sb2d5OiBlbnZpcm9ubWVudGFsIGJpb2xvZ3kgLSBBbmltYWw8L2tleXdvcmQ+PGtl
eXdvcmQ+MDc1MTIsIEVjb2xvZ3k6IGVudmlyb25tZW50YWwgYmlvbG9neSAtIE9jZWFub2dyYXBo
eTwva2V5d29yZD48a2V5d29yZD4wNzUxNiwgRWNvbG9neTogZW52aXJvbm1lbnRhbCBiaW9sb2d5
IC0gV2lsZGxpZmUgbWFuYWdlbWVudDogYXF1YXRpYzwva2V5d29yZD48a2V5d29yZD4xMDA2MCwg
QmlvY2hlbWlzdHJ5IHN0dWRpZXMgLSBHZW5lcmFsPC9rZXl3b3JkPjxrZXl3b3JkPjEyNTEyLCBQ
YXRob2xvZ3kgLSBUaGVyYXB5PC9rZXl3b3JkPjxrZXl3b3JkPjEzMjAyLCBOdXRyaXRpb24gLTwv
a2V5d29yZD48L2tleXdvcmRzPjxkYXRlcz48eWVhcj4yMDA0PC95ZWFyPjwvZGF0ZXM+PGlzYm4+
MTQ4OC01Mzg3IChJU1NOIHByaW50KTwvaXNibj48YWNjZXNzaW9uLW51bT5QUkVWMjAwNTAwMDg0
MTc0PC9hY2Nlc3Npb24tbnVtPjx1cmxzPjxyZWxhdGVkLXVybHM+PHVybD4mbHQ7R28gdG8gSVNJ
Jmd0OzovL0JJT1NJUzpQUkVWMjAwNTAwMDg0MTc0PC91cmw+PC9yZWxhdGVkLXVybHM+PC91cmxz
PjxsYW5ndWFnZT5FbmdsaXNoPC9sYW5ndWFnZT48L3JlY29yZD48L0NpdGU+PENpdGU+PEF1dGhv
cj5SaWdvczwvQXV0aG9yPjxZZWFyPjIwMDU8L1llYXI+PFJlY051bT4yODM8L1JlY051bT48cmVj
b3JkPjxyZWMtbnVtYmVyPjI4MzwvcmVjLW51bWJlcj48Zm9yZWlnbi1rZXlzPjxrZXkgYXBwPSJF
TiIgZGItaWQ9InZ3YWVhc2ZhdzlwcHBtZTBkMm9wZnBleHhmd3BhZnhhenhmeiI+MjgzPC9rZXk+
PC9mb3JlaWduLWtleXM+PHJlZi10eXBlIG5hbWU9IkpvdXJuYWwgQXJ0aWNsZSI+MTc8L3JlZi10
eXBlPjxjb250cmlidXRvcnM+PGF1dGhvcnM+PGF1dGhvcj5SaWdvcywgRy48L2F1dGhvcj48YXV0
aG9yPlRyb2lzaSwgRy4gTS48L2F1dGhvcj48L2F1dGhvcnM+PC9jb250cmlidXRvcnM+PGF1dGgt
YWRkcmVzcz5IZWxsZW4gQ3RyIE1hcmluZSBSZXMsIExhYiBGaXNoIE51dHIgJmFtcDsgUGF0aG9s
LCBBdGhlbnMgMTY2MTAsIEdyZWVjZS4gQnJ1bmVsIFVuaXYsIFNjaCBFbmduLCBFbnZpcm9ubSBN
b25pdG9yaW5nIFVuaXQsIFV4YnJpZGdlIFVCOCAzUEgsIE1pZGR4LCBFbmdsYW5kLiYjeEQ7Umln
b3MsIEcsIEhlbGxlbiBDdHIgTWFyaW5lIFJlcywgTGFiIEZpc2ggTnV0ciAmYW1wOyBQYXRob2ws
IEF0aGVucyAxNjYxMCwgR3JlZWNlLiYjeEQ7Z3JpZ29zQGF0aC5oY21yLmdyPC9hdXRoLWFkZHJl
c3M+PHRpdGxlcz48dGl0bGU+QW50aWJhY3RlcmlhbCBhZ2VudHMgaW4gbWVkaXRlcnJhbmVhbiBm
aW5maXNoIGZhcm1pbmc6IEEgc3lub3BzaXMgb2YgZHJ1ZyBwaGFybWFjb2tpbmV0aWNzIGluIGlt
cG9ydGFudCBldXJ5aGFsaW5lIGZpc2ggc3BlY2llcyBhbmQgcG9zc2libGUgZW52aXJvbm1lbnRh
bCBpbXBsaWNhdGlvbnM8L3RpdGxlPjxzZWNvbmRhcnktdGl0bGU+UmV2aWV3cyBpbiBGaXNoIEJp
b2xvZ3kgYW5kIEZpc2hlcmllczwvc2Vjb25kYXJ5LXRpdGxlPjxhbHQtdGl0bGU+UmV2LiBGaXNo
LiBCaW9sLiBGaXNoLjwvYWx0LXRpdGxlPjwvdGl0bGVzPjxwZXJpb2RpY2FsPjxmdWxsLXRpdGxl
PlJldmlld3MgaW4gRmlzaCBCaW9sb2d5IGFuZCBGaXNoZXJpZXM8L2Z1bGwtdGl0bGU+PGFiYnIt
MT5SZXYuIEZpc2guIEJpb2wuIEZpc2guPC9hYmJyLTE+PC9wZXJpb2RpY2FsPjxhbHQtcGVyaW9k
aWNhbD48ZnVsbC10aXRsZT5SZXZpZXdzIGluIEZpc2ggQmlvbG9neSBhbmQgRmlzaGVyaWVzPC9m
dWxsLXRpdGxlPjxhYmJyLTE+UmV2LiBGaXNoLiBCaW9sLiBGaXNoLjwvYWJici0xPjwvYWx0LXBl
cmlvZGljYWw+PHBhZ2VzPjUzLTczPC9wYWdlcz48dm9sdW1lPjE1PC92b2x1bWU+PG51bWJlcj4x
LTI8L251bWJlcj48a2V5d29yZHM+PGtleXdvcmQ+YW50aWJhY3RlcmlhbCBhZ2VudHM8L2tleXdv
cmQ+PGtleXdvcmQ+ZW52aXJvbm1lbnRhbCBpbXBsaWNhdGlvbnM8L2tleXdvcmQ+PGtleXdvcmQ+
ZXVyeWhhbGluZSBmaXNoPC9rZXl3b3JkPjxrZXl3b3JkPmZhcm1pbmc8L2tleXdvcmQ+PGtleXdv
cmQ+cGhhcm1hY29raW5ldGljczwva2V5d29yZD48a2V5d29yZD5NZWRpdGVycmFuZWFuIGFxdWFj
dWx0dXJlPC9rZXl3b3JkPjxrZXl3b3JkPkJSRUFNIFNQQVJVUy1BVVJBVEE8L2tleXdvcmQ+PGtl
eXdvcmQ+R0lMVEhFQUQgU0VBIEJSRUFNPC9rZXl3b3JkPjxrZXl3b3JkPkJBU1MgRElDRU5UUkFS
Q0hVUy1MQUJSQVg8L2tleXdvcmQ+PGtleXdvcmQ+U0lOR0xFLURPU0UgUEhBUk1BQ09LSU5FVElD
Uzwva2V5d29yZD48a2V5d29yZD5QVU5UQVpaTyBQVU5UQVpaTyBDVVZJRVI8L2tleXdvcmQ+PGtl
eXdvcmQ+U0FMTU9OPC9rZXl3b3JkPjxrZXl3b3JkPlNBTE1PLVNBTEFSPC9rZXl3b3JkPjxrZXl3
b3JkPk9YT0xJTklDIEFDSUQ8L2tleXdvcmQ+PGtleXdvcmQ+VElTU1VFIERJU1RSSUJVVElPTjwv
a2V5d29yZD48a2V5d29yZD5BVExBTlRJQyBTQUxNT048L2tleXdvcmQ+PGtleXdvcmQ+UkVTSURV
RSBERVBMRVRJT048L2tleXdvcmQ+PC9rZXl3b3Jkcz48ZGF0ZXM+PHllYXI+MjAwNTwveWVhcj48
cHViLWRhdGVzPjxkYXRlPkZlYjwvZGF0ZT48L3B1Yi1kYXRlcz48L2RhdGVzPjxpc2JuPjA5NjAt
MzE2NjwvaXNibj48YWNjZXNzaW9uLW51bT5JU0k6MDAwMjMzNzI1NDAwMDA0PC9hY2Nlc3Npb24t
bnVtPjx3b3JrLXR5cGU+UmV2aWV3PC93b3JrLXR5cGU+PHVybHM+PHJlbGF0ZWQtdXJscz48dXJs
PiZsdDtHbyB0byBJU0kmZ3Q7Oi8vMDAwMjMzNzI1NDAwMDA0IDwvdXJsPjwvcmVsYXRlZC11cmxz
PjwvdXJscz48bGFuZ3VhZ2U+RW5nbGlzaDwvbGFuZ3VhZ2U+PC9yZWNvcmQ+PC9DaXRlPjwvRW5k
Tm90ZT4A
</w:fldData>
        </w:fldChar>
      </w:r>
      <w:r w:rsidRPr="00EB3C59">
        <w:rPr>
          <w:rFonts w:ascii="Times New Roman" w:eastAsia="Calibri" w:hAnsi="Times New Roman" w:cs="Times New Roman"/>
          <w:sz w:val="24"/>
          <w:szCs w:val="24"/>
        </w:rPr>
        <w:instrText xml:space="preserve"> ADDIN EN.CITE.DATA </w:instrText>
      </w:r>
      <w:r w:rsidRPr="00EB3C59">
        <w:rPr>
          <w:rFonts w:ascii="Times New Roman" w:eastAsia="Calibri" w:hAnsi="Times New Roman" w:cs="Times New Roman"/>
          <w:sz w:val="24"/>
          <w:szCs w:val="24"/>
        </w:rPr>
      </w:r>
      <w:r w:rsidRPr="00EB3C59">
        <w:rPr>
          <w:rFonts w:ascii="Times New Roman" w:eastAsia="Calibri" w:hAnsi="Times New Roman" w:cs="Times New Roman"/>
          <w:sz w:val="24"/>
          <w:szCs w:val="24"/>
        </w:rPr>
        <w:fldChar w:fldCharType="end"/>
      </w:r>
      <w:r w:rsidRPr="00EB3C59">
        <w:rPr>
          <w:rFonts w:ascii="Times New Roman" w:eastAsia="Calibri" w:hAnsi="Times New Roman" w:cs="Times New Roman"/>
          <w:sz w:val="24"/>
          <w:szCs w:val="24"/>
        </w:rPr>
      </w:r>
      <w:r w:rsidRPr="00EB3C59">
        <w:rPr>
          <w:rFonts w:ascii="Times New Roman" w:eastAsia="Calibri" w:hAnsi="Times New Roman" w:cs="Times New Roman"/>
          <w:sz w:val="24"/>
          <w:szCs w:val="24"/>
        </w:rPr>
        <w:fldChar w:fldCharType="separate"/>
      </w:r>
      <w:r w:rsidRPr="00EB3C59">
        <w:rPr>
          <w:rFonts w:ascii="Times New Roman" w:eastAsia="Calibri" w:hAnsi="Times New Roman" w:cs="Times New Roman"/>
          <w:noProof/>
          <w:sz w:val="24"/>
          <w:szCs w:val="24"/>
        </w:rPr>
        <w:t>(</w:t>
      </w:r>
      <w:hyperlink w:anchor="_ENREF_1_38" w:tooltip="Scott, 2004 #159" w:history="1">
        <w:r w:rsidRPr="00EB3C59">
          <w:rPr>
            <w:rFonts w:ascii="Times New Roman" w:eastAsia="Calibri" w:hAnsi="Times New Roman" w:cs="Times New Roman"/>
            <w:noProof/>
            <w:sz w:val="24"/>
            <w:szCs w:val="24"/>
          </w:rPr>
          <w:t>Scott 2004</w:t>
        </w:r>
      </w:hyperlink>
      <w:r w:rsidRPr="00EB3C59">
        <w:rPr>
          <w:rFonts w:ascii="Times New Roman" w:eastAsia="Calibri" w:hAnsi="Times New Roman" w:cs="Times New Roman"/>
          <w:noProof/>
          <w:sz w:val="24"/>
          <w:szCs w:val="24"/>
        </w:rPr>
        <w:t xml:space="preserve">, </w:t>
      </w:r>
      <w:hyperlink w:anchor="_ENREF_1_2" w:tooltip="Armstrong, 2005 #280" w:history="1">
        <w:r w:rsidRPr="00EB3C59">
          <w:rPr>
            <w:rFonts w:ascii="Times New Roman" w:eastAsia="Calibri" w:hAnsi="Times New Roman" w:cs="Times New Roman"/>
            <w:noProof/>
            <w:sz w:val="24"/>
            <w:szCs w:val="24"/>
          </w:rPr>
          <w:t>Armstrong et al. 2005</w:t>
        </w:r>
      </w:hyperlink>
      <w:r w:rsidRPr="00EB3C59">
        <w:rPr>
          <w:rFonts w:ascii="Times New Roman" w:eastAsia="Calibri" w:hAnsi="Times New Roman" w:cs="Times New Roman"/>
          <w:noProof/>
          <w:sz w:val="24"/>
          <w:szCs w:val="24"/>
        </w:rPr>
        <w:t xml:space="preserve">, </w:t>
      </w:r>
      <w:hyperlink w:anchor="_ENREF_1_36" w:tooltip="Rigos, 2005 #283" w:history="1">
        <w:r w:rsidRPr="00EB3C59">
          <w:rPr>
            <w:rFonts w:ascii="Times New Roman" w:eastAsia="Calibri" w:hAnsi="Times New Roman" w:cs="Times New Roman"/>
            <w:noProof/>
            <w:sz w:val="24"/>
            <w:szCs w:val="24"/>
          </w:rPr>
          <w:t>Rigos and Troisi 2005</w:t>
        </w:r>
      </w:hyperlink>
      <w:r w:rsidRPr="00EB3C59">
        <w:rPr>
          <w:rFonts w:ascii="Times New Roman" w:eastAsia="Calibri" w:hAnsi="Times New Roman" w:cs="Times New Roman"/>
          <w:noProof/>
          <w:sz w:val="24"/>
          <w:szCs w:val="24"/>
        </w:rPr>
        <w:t>)</w:t>
      </w:r>
      <w:r w:rsidRPr="00EB3C59">
        <w:rPr>
          <w:rFonts w:ascii="Times New Roman" w:eastAsia="Calibri" w:hAnsi="Times New Roman" w:cs="Times New Roman"/>
          <w:sz w:val="24"/>
          <w:szCs w:val="24"/>
        </w:rPr>
        <w:fldChar w:fldCharType="end"/>
      </w:r>
      <w:r w:rsidRPr="00EB3C59">
        <w:rPr>
          <w:rFonts w:ascii="Times New Roman" w:eastAsia="Calibri" w:hAnsi="Times New Roman" w:cs="Times New Roman"/>
          <w:sz w:val="24"/>
          <w:szCs w:val="24"/>
        </w:rPr>
        <w:t>.</w:t>
      </w:r>
      <w:r w:rsidRPr="00EB3C59">
        <w:rPr>
          <w:rFonts w:ascii="Times New Roman" w:eastAsia="Times New Roman" w:hAnsi="Times New Roman" w:cs="Times New Roman"/>
          <w:sz w:val="24"/>
          <w:szCs w:val="24"/>
        </w:rPr>
        <w:t xml:space="preserve"> At present, there are no approved antibiotics for use with marine aquatic species in the South Atlantic. A limited number of broad spectrum antibiotics and feed additives (</w:t>
      </w:r>
      <w:r w:rsidRPr="00EB3C59">
        <w:rPr>
          <w:rFonts w:ascii="Times New Roman" w:eastAsia="Times New Roman" w:hAnsi="Times New Roman" w:cs="Times New Roman"/>
          <w:i/>
          <w:sz w:val="24"/>
          <w:szCs w:val="24"/>
        </w:rPr>
        <w:t>i.e</w:t>
      </w:r>
      <w:r w:rsidRPr="00EB3C59">
        <w:rPr>
          <w:rFonts w:ascii="Times New Roman" w:eastAsia="Times New Roman" w:hAnsi="Times New Roman" w:cs="Times New Roman"/>
          <w:sz w:val="24"/>
          <w:szCs w:val="24"/>
        </w:rPr>
        <w:t xml:space="preserve">., florfenicol and oxytetracycline) are allowed as part of the National Investigational New Animal Drug Program, which is regulated by FDA and managed through partnership with the U.S. Fish and Wildlife Service. Antibiotics like other medicines should be used sparingly with prescription and in accordance with approved protocol to minimize environmental interactions. </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Cultured fish are susceptible to parasitic diseases. Sea lice are natural ectoparasites of marine fish and the most prevalent parasites of cultured marine finfish. Effective mitigation, management, and control of parasitic infestations requires good husbandry. Chemicals used in the treatment of most parasitic infestations with netpen operations are subsequently released to the aquatic environment. These compounds have varying degrees of environmental impact, but many are lethal to non-targeted aquatic invertebrates. Research suggests that environmental impacts from parasiticide treatments are minor and restricted to the spatiotemporal scale of infestation and treatment (Burridge et al. 2010). The use of large quantities of drugs and chemicals for parasite control has the potential to be detrimental to fish health and EFH. Excessive use of paraciticides is of concern to the aquaculture industry and its regulators. </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The most common biologics used for aquatic organisms are vaccines. A vaccine is any biologically based preparation intended to establish or improve immunity to a particular disease or group of diseases. Vaccines have been used for many years in humans and agricultural livestock. They are considered the safest prophylactic approach to management of aquatic animal health and pose no risk to the environment or EFH. In aquaculture, the use of vaccines for disease prevention has expanded both with regard to the number of aquatic </w:t>
      </w:r>
      <w:r w:rsidRPr="00EB3C59">
        <w:rPr>
          <w:rFonts w:ascii="Times New Roman" w:eastAsia="Times New Roman" w:hAnsi="Times New Roman" w:cs="Times New Roman"/>
          <w:sz w:val="24"/>
          <w:szCs w:val="24"/>
        </w:rPr>
        <w:lastRenderedPageBreak/>
        <w:t>species and number of microbial diseases. Vaccination has become a basis for good health for most finfish operations. Commercial vaccines can be administered by injection or immersion. Oral vaccines remain experimental. Vaccines have been successfully used to prevent a variety of bacterial diseases in finfish. Few viral vaccines are commercially available and vaccines for fungal and parasite diseases do not exist. The efficacy and safety of a vaccine is species specific and requires detailed knowledge of pathogenesis of the disease, antigens for protection, and immune response. All vaccines for use on fish destined for human consumption must be approved by the USDA APHIS, the federal agency responsible for regulating all veterinary biologics, including vaccines, bacterins, antisera, and other products of biological origin.</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b/>
          <w:sz w:val="24"/>
          <w:szCs w:val="24"/>
        </w:rPr>
      </w:pPr>
      <w:r w:rsidRPr="00EB3C59">
        <w:rPr>
          <w:rFonts w:ascii="Times New Roman" w:eastAsia="Times New Roman" w:hAnsi="Times New Roman" w:cs="Times New Roman"/>
          <w:b/>
          <w:spacing w:val="-3"/>
          <w:sz w:val="24"/>
          <w:szCs w:val="24"/>
        </w:rPr>
        <w:t>W</w:t>
      </w:r>
      <w:r w:rsidRPr="00EB3C59">
        <w:rPr>
          <w:rFonts w:ascii="Times New Roman" w:eastAsia="Times New Roman" w:hAnsi="Times New Roman" w:cs="Times New Roman"/>
          <w:b/>
          <w:sz w:val="24"/>
          <w:szCs w:val="24"/>
        </w:rPr>
        <w:t>at</w:t>
      </w:r>
      <w:r w:rsidRPr="00EB3C59">
        <w:rPr>
          <w:rFonts w:ascii="Times New Roman" w:eastAsia="Times New Roman" w:hAnsi="Times New Roman" w:cs="Times New Roman"/>
          <w:b/>
          <w:spacing w:val="-1"/>
          <w:sz w:val="24"/>
          <w:szCs w:val="24"/>
        </w:rPr>
        <w:t>e</w:t>
      </w:r>
      <w:r w:rsidRPr="00EB3C59">
        <w:rPr>
          <w:rFonts w:ascii="Times New Roman" w:eastAsia="Times New Roman" w:hAnsi="Times New Roman" w:cs="Times New Roman"/>
          <w:b/>
          <w:sz w:val="24"/>
          <w:szCs w:val="24"/>
        </w:rPr>
        <w:t>r quality impacts</w:t>
      </w:r>
    </w:p>
    <w:p w:rsidR="00EB3C59" w:rsidRPr="00EB3C59" w:rsidRDefault="00EB3C59" w:rsidP="00EB3C59">
      <w:pPr>
        <w:widowControl w:val="0"/>
        <w:spacing w:after="0" w:line="240" w:lineRule="auto"/>
        <w:ind w:left="450"/>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 xml:space="preserve">Water quality is a key factor in any aquaculture operation, affecting both success and environmental sustainability. Aquaculture operations should be sited in areas with an abundant and reliable supply of good water quality. The primary risks to water quality from marine aquaculture operations are increased organic loading and nutrient enrichment. Excess nutrients, organic matter, and suspended solids in finfish aquaculture effluents can cause eutrophication in receiving water bodies when nutrient inputs exceed the capacity of natural dispersal and assimilative processes. </w:t>
      </w:r>
      <w:r w:rsidRPr="00EB3C59">
        <w:rPr>
          <w:rFonts w:ascii="Times New Roman" w:eastAsia="Times New Roman" w:hAnsi="Times New Roman" w:cs="Times New Roman"/>
          <w:sz w:val="24"/>
          <w:szCs w:val="24"/>
        </w:rPr>
        <w:t>Elevated nutrients and declines in dissolved oxygen are sometimes observed following feeding high-density operations. These conditions rarely persist or present long-term risk to water quality.</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At some farm sites, a phytoplankton response to nutrient loading has been reported, but generally this is a low risk and causal linkages to algal blooms are not evident. Because a change in primary productivity linked to fish farm effluents would have to be detected against the background of natural variability, it is difficult to discern effects unless they are of great magnitude and duration. At large scales, the occurrence of many anthropogenically derived nutrients in coastal marine waters makes it difficult to attribute increased primary productivity directly to aquaculture.</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Environmental impacts will vary by location (</w:t>
      </w:r>
      <w:r w:rsidRPr="00EB3C59">
        <w:rPr>
          <w:rFonts w:ascii="Times New Roman" w:eastAsia="Times New Roman" w:hAnsi="Times New Roman" w:cs="Times New Roman"/>
          <w:i/>
          <w:sz w:val="24"/>
          <w:szCs w:val="24"/>
        </w:rPr>
        <w:t>i.e.</w:t>
      </w:r>
      <w:r w:rsidRPr="00EB3C59">
        <w:rPr>
          <w:rFonts w:ascii="Times New Roman" w:eastAsia="Times New Roman" w:hAnsi="Times New Roman" w:cs="Times New Roman"/>
          <w:sz w:val="24"/>
          <w:szCs w:val="24"/>
        </w:rPr>
        <w:t>, on-shore, near-shore, and offshore); therefore, careful section of sites is the most important tool for risk management. Operations appropriately sited in well-flushed, non-depositional areas may have little to no impact on water quality. The approach to limiting impacts to water quality will also vary by production format. For example, closed systems located onshore are able to directly control their discharges while production systems located offshore rely on best management practices, including siting aquaculture operations outside of nutrient sensitive habitats (</w:t>
      </w:r>
      <w:r w:rsidRPr="00EB3C59">
        <w:rPr>
          <w:rFonts w:ascii="Times New Roman" w:eastAsia="Times New Roman" w:hAnsi="Times New Roman" w:cs="Times New Roman"/>
          <w:i/>
          <w:sz w:val="24"/>
          <w:szCs w:val="24"/>
        </w:rPr>
        <w:t>e.g.</w:t>
      </w:r>
      <w:r w:rsidRPr="00EB3C59">
        <w:rPr>
          <w:rFonts w:ascii="Times New Roman" w:eastAsia="Times New Roman" w:hAnsi="Times New Roman" w:cs="Times New Roman"/>
          <w:sz w:val="24"/>
          <w:szCs w:val="24"/>
        </w:rPr>
        <w:t>, EHF), responsible cleaning practices, integration of feed management strategies, use of optimally formulated diets, and other management measures to minimize nutrient discharge.</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Aquaculture operations are regulated under the Clean Water Act, by the National Pollutant Discharge Elimination System (NPDES), a permitting system administered by the EPA for wastewater discharges into navigable waters.</w:t>
      </w:r>
      <w:r w:rsidRPr="00EB3C59">
        <w:rPr>
          <w:rFonts w:ascii="Times New Roman" w:eastAsia="Times New Roman" w:hAnsi="Times New Roman" w:cs="Times New Roman"/>
          <w:spacing w:val="-2"/>
          <w:sz w:val="24"/>
          <w:szCs w:val="24"/>
          <w:vertAlign w:val="superscript"/>
        </w:rPr>
        <w:footnoteReference w:id="4"/>
      </w:r>
      <w:r w:rsidRPr="00EB3C59">
        <w:rPr>
          <w:rFonts w:ascii="Times New Roman" w:eastAsia="Times New Roman" w:hAnsi="Times New Roman" w:cs="Times New Roman"/>
          <w:sz w:val="24"/>
          <w:szCs w:val="24"/>
        </w:rPr>
        <w:t xml:space="preserve">  NPDES permits contain industry-specific, </w:t>
      </w:r>
      <w:r w:rsidRPr="00EB3C59">
        <w:rPr>
          <w:rFonts w:ascii="Times New Roman" w:eastAsia="Times New Roman" w:hAnsi="Times New Roman" w:cs="Times New Roman"/>
          <w:sz w:val="24"/>
          <w:szCs w:val="24"/>
        </w:rPr>
        <w:lastRenderedPageBreak/>
        <w:t>technology-based, and water-quality-based limits, and establish pollutant monitoring and reporting requirements.</w:t>
      </w:r>
      <w:r w:rsidRPr="00EB3C59">
        <w:rPr>
          <w:rFonts w:ascii="Times New Roman" w:eastAsia="Times New Roman" w:hAnsi="Times New Roman" w:cs="Times New Roman"/>
          <w:spacing w:val="-2"/>
          <w:sz w:val="24"/>
          <w:szCs w:val="24"/>
          <w:vertAlign w:val="superscript"/>
        </w:rPr>
        <w:footnoteReference w:id="5"/>
      </w:r>
      <w:r w:rsidRPr="00EB3C59">
        <w:rPr>
          <w:rFonts w:ascii="Times New Roman" w:eastAsia="Times New Roman" w:hAnsi="Times New Roman" w:cs="Times New Roman"/>
          <w:sz w:val="24"/>
          <w:szCs w:val="24"/>
        </w:rPr>
        <w:t xml:space="preserve"> Aquaculture operations that qualify as concentrated aquatic animal production facilities (</w:t>
      </w:r>
      <w:r w:rsidRPr="00EB3C59">
        <w:rPr>
          <w:rFonts w:ascii="Times New Roman" w:eastAsia="Times New Roman" w:hAnsi="Times New Roman" w:cs="Times New Roman"/>
          <w:i/>
          <w:sz w:val="24"/>
          <w:szCs w:val="24"/>
        </w:rPr>
        <w:t>i.e.</w:t>
      </w:r>
      <w:r w:rsidRPr="00EB3C59">
        <w:rPr>
          <w:rFonts w:ascii="Times New Roman" w:eastAsia="Times New Roman" w:hAnsi="Times New Roman" w:cs="Times New Roman"/>
          <w:sz w:val="24"/>
          <w:szCs w:val="24"/>
        </w:rPr>
        <w:t xml:space="preserve">, produce more </w:t>
      </w:r>
      <w:r w:rsidRPr="00EB3C59">
        <w:rPr>
          <w:rFonts w:ascii="Times New Roman" w:eastAsia="Times New Roman" w:hAnsi="Times New Roman" w:cs="Times New Roman"/>
          <w:color w:val="000000"/>
          <w:sz w:val="24"/>
          <w:szCs w:val="24"/>
        </w:rPr>
        <w:t xml:space="preserve">than 45,454 harvest weight kilograms of fish and feed) must obtain a permit before discharging wastes. A permit applicant must provide quantitative analytical data identifying the types of pollutants present in wastewater effluents. The permit will set forth the conditions and effluent limitations under which an aquaculture operation may make a discharge. NPDES permit </w:t>
      </w:r>
      <w:r w:rsidRPr="00EB3C59">
        <w:rPr>
          <w:rFonts w:ascii="Times New Roman" w:eastAsia="Times New Roman" w:hAnsi="Times New Roman" w:cs="Times New Roman"/>
          <w:sz w:val="24"/>
          <w:szCs w:val="24"/>
        </w:rPr>
        <w:t>limitations are based on best professional judgment when national effluent limitations guidelines have not been issued pertaining to an industrial category or process.</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b/>
          <w:sz w:val="24"/>
          <w:szCs w:val="24"/>
        </w:rPr>
      </w:pPr>
      <w:r w:rsidRPr="00EB3C59">
        <w:rPr>
          <w:rFonts w:ascii="Times New Roman" w:eastAsia="Times New Roman" w:hAnsi="Times New Roman" w:cs="Times New Roman"/>
          <w:b/>
          <w:spacing w:val="-3"/>
          <w:sz w:val="24"/>
          <w:szCs w:val="24"/>
        </w:rPr>
        <w:t xml:space="preserve">Benthic sediment and community </w:t>
      </w:r>
      <w:r w:rsidRPr="00EB3C59">
        <w:rPr>
          <w:rFonts w:ascii="Times New Roman" w:eastAsia="Times New Roman" w:hAnsi="Times New Roman" w:cs="Times New Roman"/>
          <w:b/>
          <w:sz w:val="24"/>
          <w:szCs w:val="24"/>
        </w:rPr>
        <w:t>impacts</w:t>
      </w:r>
    </w:p>
    <w:p w:rsidR="00EB3C59" w:rsidRPr="00EB3C59" w:rsidRDefault="00EB3C59" w:rsidP="00EB3C59">
      <w:pPr>
        <w:widowControl w:val="0"/>
        <w:spacing w:after="0" w:line="240" w:lineRule="auto"/>
        <w:ind w:left="450"/>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Benthic impacts can result from deposition of organic wastes from aquaculture operations.  These impacts can affect EFH if aquaculture operations are not properly sited. Excess feed and feces are the predominant sources of particulate wastes from fish farms. Shellfish operations release pseudofeces, a byproduct of mollusks filtering food from the water column. If allowed to accumulate, particulate waste products may alter biogeochemical processes of decomposition and nutrient assimilation. At sites with poor circulation, waste accumulation can alter the bottom sediment and perturbate infaunal communities if wastes are released in excess of the aerobic assimilative capacity of the bottom. Under such conditions, sediments will turn anoxic and the benthic community will decline in species diversity. Benthic impacts are generally localized and ephemeral in nature.</w:t>
      </w:r>
    </w:p>
    <w:p w:rsidR="00EB3C59" w:rsidRPr="00EB3C59" w:rsidRDefault="00EB3C59" w:rsidP="00EB3C59">
      <w:pPr>
        <w:widowControl w:val="0"/>
        <w:spacing w:after="0" w:line="240" w:lineRule="auto"/>
        <w:ind w:left="45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Common indicators used to assess benthic condition include total organic carbon, redox potential, total sulfides, and abundance and diversity of marine life. Electro-chemical and image analysis methods are used to quantify video-recorded observations of benthic condition.</w:t>
      </w:r>
      <w:r w:rsidRPr="00EB3C59" w:rsidDel="000F2DFC">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z w:val="24"/>
          <w:szCs w:val="24"/>
        </w:rPr>
        <w:t>These indicators guide BMPs for grading and stocking fish, fallowing, or adjusting feed rates. F</w:t>
      </w:r>
      <w:r w:rsidRPr="00EB3C59">
        <w:rPr>
          <w:rFonts w:ascii="Times New Roman" w:eastAsia="Calibri" w:hAnsi="Times New Roman" w:cs="Times New Roman"/>
          <w:sz w:val="24"/>
          <w:szCs w:val="24"/>
        </w:rPr>
        <w:t>allowing is the practice of temporarily relocating or suspending aquaculture operations to allow the benthic community and sediments to undergo natural recovery from the impacts of nutrient loading. Under ideal conditions, farms should not require a fallowing period for the purpose of sediment recovery; however, this practice is widely and successfully implemented around the world as a management practice for preventing damage to the benthic environment and EFH (Tucker and Hargreaves 2008). Fallowing times range from a few months to several years depending on local hydrology, circulation at a site, and the level of accumulation (Brooks et al. 2003, Brooks et al. 2004, Lin and Bailey-Brock 2008).</w:t>
      </w: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r w:rsidRPr="00EB3C59">
        <w:rPr>
          <w:rFonts w:ascii="Times New Roman" w:eastAsia="Calibri" w:hAnsi="Times New Roman" w:cs="Times New Roman"/>
          <w:sz w:val="24"/>
          <w:szCs w:val="24"/>
        </w:rPr>
        <w:t xml:space="preserve">Benthic accumulation of organic wastes can be reduced by siting aquaculture operations in well-flushed areas, or in areas where net erosional sediments can decrease or eliminate accumulation of wastes, thereby minimizing benthic effects. In some cases, moderate discharge has been shown to enhance local productivity of marine species including algae and fish (Machias et al. 2004; Dempster et al. 2006; Wang et al. 2012). Benthic monitoring plans should be designed to allow for early detection of enrichment and deterioration of </w:t>
      </w:r>
      <w:r w:rsidRPr="00EB3C59">
        <w:rPr>
          <w:rFonts w:ascii="Times New Roman" w:eastAsia="Calibri" w:hAnsi="Times New Roman" w:cs="Times New Roman"/>
          <w:sz w:val="24"/>
          <w:szCs w:val="24"/>
        </w:rPr>
        <w:lastRenderedPageBreak/>
        <w:t>benthic community structure. Additionally, nearby control sites should be established in order to collect data to differentiate between aquaculture effects and natural and seasonal variability, or non-aquaculture factors.</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bCs/>
          <w:spacing w:val="-3"/>
          <w:sz w:val="24"/>
          <w:szCs w:val="24"/>
          <w:u w:val="thick" w:color="000000"/>
        </w:rPr>
      </w:pPr>
      <w:r w:rsidRPr="00EB3C59">
        <w:rPr>
          <w:rFonts w:ascii="Times New Roman" w:eastAsia="Times New Roman" w:hAnsi="Times New Roman" w:cs="Times New Roman"/>
          <w:b/>
          <w:bCs/>
          <w:spacing w:val="-3"/>
          <w:sz w:val="24"/>
          <w:szCs w:val="24"/>
          <w:u w:val="thick" w:color="000000"/>
        </w:rPr>
        <w:t>Location Specific Interactions with EFH</w:t>
      </w:r>
    </w:p>
    <w:p w:rsidR="00EB3C59" w:rsidRPr="00EB3C59" w:rsidRDefault="00EB3C59" w:rsidP="00EB3C59">
      <w:pPr>
        <w:widowControl w:val="0"/>
        <w:spacing w:after="0" w:line="240" w:lineRule="auto"/>
        <w:rPr>
          <w:rFonts w:ascii="Times New Roman" w:eastAsia="Times New Roman" w:hAnsi="Times New Roman" w:cs="Times New Roman"/>
          <w:b/>
          <w:bCs/>
          <w:spacing w:val="-3"/>
          <w:sz w:val="24"/>
          <w:szCs w:val="24"/>
          <w:u w:val="thick" w:color="000000"/>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b/>
          <w:bCs/>
          <w:spacing w:val="-3"/>
          <w:sz w:val="24"/>
          <w:szCs w:val="24"/>
        </w:rPr>
        <w:t>Onshore Aquaculture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Onshore aquaculture activities occur on-land in ponds, raceways, and tank-based systems.  These systems can be used for multiple phases of aquaculture including broodstock holding, hatchery production, nursery production, grow-out, and quarantine. Water demand and usage varies from conventional pond systems to intensive recirculating aquaculture systems, which may employ sophisticated filtration components for water reuse. O</w:t>
      </w:r>
      <w:r w:rsidRPr="00EB3C59">
        <w:rPr>
          <w:rFonts w:ascii="Times New Roman" w:eastAsia="Times New Roman" w:hAnsi="Times New Roman" w:cs="Times New Roman"/>
          <w:spacing w:val="7"/>
          <w:sz w:val="24"/>
          <w:szCs w:val="24"/>
        </w:rPr>
        <w:t xml:space="preserve">nshore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ns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po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f EFHs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9"/>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x</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i/>
          <w:spacing w:val="-1"/>
          <w:sz w:val="24"/>
          <w:szCs w:val="24"/>
        </w:rPr>
        <w:t>e</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i/>
          <w:sz w:val="24"/>
          <w:szCs w:val="24"/>
        </w:rPr>
        <w:t>g.</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ott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ub</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s;</w:t>
      </w: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2"/>
          <w:sz w:val="24"/>
          <w:szCs w:val="24"/>
        </w:rPr>
        <w:t>s;</w:t>
      </w: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s;</w:t>
      </w: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2"/>
          <w:sz w:val="24"/>
          <w:szCs w:val="24"/>
        </w:rPr>
        <w:t>s, and</w:t>
      </w:r>
    </w:p>
    <w:p w:rsidR="00EB3C59" w:rsidRPr="00EB3C59" w:rsidRDefault="00EB3C59" w:rsidP="00EB3C59">
      <w:pPr>
        <w:widowControl w:val="0"/>
        <w:numPr>
          <w:ilvl w:val="0"/>
          <w:numId w:val="21"/>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s.</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The greatest impacts to EFH by onshore aquaculture involve escape of non-native species and nutrient discharge and its impact on water quality and bottom sediments. Onshore aquaculture activities affecting EFH are regulated by existing state and federal laws and requirements specified by EPA’s National Pollutant Discharge Elimination System and coastal habitat protection plans.</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Calibri" w:hAnsi="Times New Roman" w:cs="Times New Roman"/>
          <w:b/>
          <w:sz w:val="24"/>
          <w:szCs w:val="24"/>
        </w:rPr>
      </w:pPr>
      <w:r w:rsidRPr="00EB3C59">
        <w:rPr>
          <w:rFonts w:ascii="Times New Roman" w:eastAsia="Calibri" w:hAnsi="Times New Roman" w:cs="Times New Roman"/>
          <w:b/>
          <w:sz w:val="24"/>
          <w:szCs w:val="24"/>
        </w:rPr>
        <w:t>Nearshore Aquaculture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Nearshore aquaculture activities are those that occur in rivers, sounds, estuaries and other areas that extend through the coastal zone.</w:t>
      </w:r>
      <w:r w:rsidRPr="00EB3C59">
        <w:rPr>
          <w:rFonts w:ascii="Times New Roman" w:eastAsia="Times New Roman" w:hAnsi="Times New Roman" w:cs="Times New Roman"/>
          <w:spacing w:val="-2"/>
          <w:sz w:val="24"/>
          <w:szCs w:val="24"/>
          <w:vertAlign w:val="superscript"/>
        </w:rPr>
        <w:footnoteReference w:id="6"/>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 xml:space="preserve"> Currently in the South Atlantic region, nearshore aquaculture is characterized primarily as shellfish aquaculture with hard clams </w:t>
      </w:r>
      <w:r w:rsidRPr="00EB3C59">
        <w:rPr>
          <w:rFonts w:ascii="Times New Roman" w:eastAsia="Times New Roman" w:hAnsi="Times New Roman" w:cs="Times New Roman"/>
          <w:i/>
          <w:sz w:val="24"/>
          <w:szCs w:val="24"/>
        </w:rPr>
        <w:t>Mercenaria mercenaria</w:t>
      </w:r>
      <w:r w:rsidRPr="00EB3C59">
        <w:rPr>
          <w:rFonts w:ascii="Times New Roman" w:eastAsia="Times New Roman" w:hAnsi="Times New Roman" w:cs="Times New Roman"/>
          <w:sz w:val="24"/>
          <w:szCs w:val="24"/>
        </w:rPr>
        <w:t xml:space="preserve"> and oysters </w:t>
      </w:r>
      <w:r w:rsidRPr="00EB3C59">
        <w:rPr>
          <w:rFonts w:ascii="Times New Roman" w:eastAsia="Times New Roman" w:hAnsi="Times New Roman" w:cs="Times New Roman"/>
          <w:i/>
          <w:sz w:val="24"/>
          <w:szCs w:val="24"/>
        </w:rPr>
        <w:t>Crassostrea virginica</w:t>
      </w:r>
      <w:r w:rsidRPr="00EB3C59">
        <w:rPr>
          <w:rFonts w:ascii="Times New Roman" w:eastAsia="Times New Roman" w:hAnsi="Times New Roman" w:cs="Times New Roman"/>
          <w:sz w:val="24"/>
          <w:szCs w:val="24"/>
        </w:rPr>
        <w:t xml:space="preserve"> comprising the most commonly cultured species.</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While the relative risk of nearshore shellfish aquaculture to various EFHs is uncertain, the ranges of possible interactions include: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10"/>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d)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ub</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d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8"/>
          <w:sz w:val="24"/>
          <w:szCs w:val="24"/>
        </w:rPr>
        <w:lastRenderedPageBreak/>
        <w:t>f</w:t>
      </w:r>
      <w:r w:rsidRPr="00EB3C59">
        <w:rPr>
          <w:rFonts w:ascii="Times New Roman" w:eastAsia="Times New Roman" w:hAnsi="Times New Roman" w:cs="Times New Roman"/>
          <w:sz w:val="24"/>
          <w:szCs w:val="24"/>
        </w:rPr>
        <w:t>)  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 h</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ca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nn</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upp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p>
    <w:p w:rsidR="00EB3C59" w:rsidRPr="00EB3C59" w:rsidRDefault="00EB3C59" w:rsidP="00EB3C59">
      <w:pPr>
        <w:widowControl w:val="0"/>
        <w:spacing w:after="0" w:line="240" w:lineRule="auto"/>
        <w:contextualSpacing/>
        <w:rPr>
          <w:rFonts w:ascii="Times New Roman" w:eastAsia="Times New Roman" w:hAnsi="Times New Roman" w:cs="Times New Roman"/>
          <w:sz w:val="24"/>
          <w:szCs w:val="24"/>
        </w:rPr>
      </w:pPr>
    </w:p>
    <w:p w:rsidR="00EB3C59" w:rsidRPr="00EB3C59" w:rsidRDefault="00EB3C59" w:rsidP="00EB3C59">
      <w:pPr>
        <w:widowControl w:val="0"/>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The environmental effects of shellfish and finfish aquaculture in coastal waters are well-documented (N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2006;</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 xml:space="preserve"> 2005; Tucker and Hargreaves 2008). Poorly sited and managed aquaculture activities can have significant impact on benthic communities, water quality, and associated marine life. While there are case studies documenting environmental impacts of practices used several decades ago, regulatory and management practices are reducing the likelihood of negative environmental effects (Price and Morris 2013).  </w:t>
      </w:r>
    </w:p>
    <w:p w:rsidR="00EB3C59" w:rsidRPr="00EB3C59" w:rsidRDefault="00EB3C59" w:rsidP="00EB3C59">
      <w:pPr>
        <w:widowControl w:val="0"/>
        <w:spacing w:after="0" w:line="240" w:lineRule="auto"/>
        <w:contextualSpacing/>
        <w:rPr>
          <w:rFonts w:ascii="Times New Roman" w:eastAsia="Times New Roman" w:hAnsi="Times New Roman" w:cs="Times New Roman"/>
          <w:sz w:val="24"/>
          <w:szCs w:val="24"/>
        </w:rPr>
      </w:pPr>
    </w:p>
    <w:p w:rsidR="00EB3C59" w:rsidRPr="00EB3C59" w:rsidRDefault="00EB3C59" w:rsidP="00EB3C59">
      <w:pPr>
        <w:widowControl w:val="0"/>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In the case of cage culture, water quality and benthic effects are sometimes observed; however, these are typically episodic and restricted to within 30 m of the cages (Nash 2003). Long-term risks to water quality from offshore aquaculture activities are unlikely when operations are sited in well-flushed waters. Belle and Nash (2008) recommend the siting of cages in water at least twice as deep as the cage with minimum flows of 7cm/second. It is not common for increases in chlorophyll or algal production to be measureable near aquaculture operations, especially in well flushed areas. Therefore, algal blooms are not expected to result from nutrient enrichment from fish aquaculture operations where properly sited.</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rPr>
          <w:rFonts w:ascii="Times New Roman" w:eastAsia="Calibri" w:hAnsi="Times New Roman" w:cs="Times New Roman"/>
          <w:sz w:val="24"/>
          <w:szCs w:val="24"/>
        </w:rPr>
      </w:pPr>
      <w:r w:rsidRPr="00EB3C59">
        <w:rPr>
          <w:rFonts w:ascii="Times New Roman" w:eastAsia="Calibri" w:hAnsi="Times New Roman" w:cs="Times New Roman"/>
          <w:sz w:val="24"/>
          <w:szCs w:val="24"/>
        </w:rPr>
        <w:t xml:space="preserve">The most studied benefit from marine aquaculture operations is as fish attractants as wild fish use aquaculture cages for shelter, foraging on biofouling organisms, and consumption of uneaten feed. Wild fish can help distribute organic waste away from the cages and re-suspend organic compounds in sediments. As a result, overall fish abundance may increase in areas with aquaculture operations. Recreational and commercial fishers may benefit from increased fishing opportunities around marine aquaculture operations. Conversely, interactions with marine mammals that are attracted to the forage fish around cages are identified as potential long-term concern for management of protected species. </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rPr>
          <w:rFonts w:ascii="Times New Roman" w:eastAsia="Calibri" w:hAnsi="Times New Roman" w:cs="Times New Roman"/>
          <w:sz w:val="24"/>
          <w:szCs w:val="24"/>
        </w:rPr>
      </w:pPr>
      <w:r w:rsidRPr="00EB3C59">
        <w:rPr>
          <w:rFonts w:ascii="Times New Roman" w:eastAsia="Calibri" w:hAnsi="Times New Roman" w:cs="Times New Roman"/>
          <w:sz w:val="24"/>
          <w:szCs w:val="24"/>
        </w:rPr>
        <w:t>Moderate nutrient loads discharged from aquaculture operations can also increase productivity of some marine environments. This is especially true in waters with low levels of nitrogen and phosphorus, where nutrients are quickly assimilated into the food web. The actual environmental interactions of these nutrient loads are difficult to study due to the high rate of nutrient flushing and assimilation by phytoplankton.</w:t>
      </w:r>
      <w:r w:rsidRPr="00EB3C59" w:rsidDel="00601515">
        <w:rPr>
          <w:rFonts w:ascii="Times New Roman" w:eastAsia="Calibri" w:hAnsi="Times New Roman" w:cs="Times New Roman"/>
          <w:sz w:val="24"/>
          <w:szCs w:val="24"/>
        </w:rPr>
        <w:t xml:space="preserve">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Potential interactions of nearshore shellfish aquaculture with EFH are changes to benthic habitat as a result of pseudofeces, the effects of mechanical harvesting,</w:t>
      </w:r>
      <w:r w:rsidRPr="00EB3C59">
        <w:rPr>
          <w:rFonts w:ascii="Times New Roman" w:eastAsia="Calibri" w:hAnsi="Times New Roman" w:cs="Times New Roman"/>
          <w:sz w:val="24"/>
          <w:szCs w:val="24"/>
        </w:rPr>
        <w:t xml:space="preserve"> conversion of soft sediment habitat to hard bottom shellfish reef, displacement of cultured organisms, potential genetic transfer, sedimentation and loading of organic waste to the water column and benthic sediments, and disruption of the benthic community. Some changes</w:t>
      </w:r>
      <w:r w:rsidRPr="00EB3C59">
        <w:rPr>
          <w:rFonts w:ascii="Times New Roman" w:eastAsia="Times New Roman" w:hAnsi="Times New Roman" w:cs="Times New Roman"/>
          <w:sz w:val="24"/>
          <w:szCs w:val="24"/>
        </w:rPr>
        <w:t xml:space="preserve"> could potentially impact SAV located near shellfish aquaculture operations, although this impact likely varies with species and production type.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In general, shellfish and algae aquaculture has positive impacts on EFH, providing ecosystem services and habitat related benefits in the estuary including mitigation of land-based nutrients and increased habitat for fish, shellfish, and crustaceans (Shumway 2011). Therefore, the positive and negative effects of shellfish culture activities to EFH need to be considered. The risk of nearshore aquaculture impacts to EFH can be minimized by including terms and conditions </w:t>
      </w:r>
      <w:r w:rsidRPr="00EB3C59">
        <w:rPr>
          <w:rFonts w:ascii="Times New Roman" w:eastAsia="Times New Roman" w:hAnsi="Times New Roman" w:cs="Times New Roman"/>
          <w:sz w:val="24"/>
          <w:szCs w:val="24"/>
        </w:rPr>
        <w:lastRenderedPageBreak/>
        <w:t>designed to  protect sensitive habitatsin permits issued under state and federal laws and regulations. Best management practices are now in place for shellfish aquaculture along the U.S. East Coast (Flimlin 2010).</w:t>
      </w:r>
    </w:p>
    <w:p w:rsidR="00EB3C59" w:rsidRPr="00EB3C59" w:rsidRDefault="00EB3C59" w:rsidP="00EB3C59">
      <w:pPr>
        <w:widowControl w:val="0"/>
        <w:spacing w:after="0" w:line="240" w:lineRule="auto"/>
        <w:rPr>
          <w:rFonts w:ascii="Times New Roman" w:eastAsia="Calibri" w:hAnsi="Times New Roman" w:cs="Times New Roman"/>
          <w:b/>
          <w:sz w:val="24"/>
          <w:szCs w:val="24"/>
        </w:rPr>
      </w:pPr>
    </w:p>
    <w:p w:rsidR="00EB3C59" w:rsidRPr="00EB3C59" w:rsidRDefault="00EB3C59" w:rsidP="00EB3C59">
      <w:pPr>
        <w:widowControl w:val="0"/>
        <w:spacing w:after="0" w:line="240" w:lineRule="auto"/>
        <w:rPr>
          <w:rFonts w:ascii="Times New Roman" w:eastAsia="Calibri" w:hAnsi="Times New Roman" w:cs="Times New Roman"/>
          <w:b/>
          <w:sz w:val="24"/>
          <w:szCs w:val="24"/>
        </w:rPr>
      </w:pPr>
      <w:r w:rsidRPr="00EB3C59">
        <w:rPr>
          <w:rFonts w:ascii="Times New Roman" w:eastAsia="Calibri" w:hAnsi="Times New Roman" w:cs="Times New Roman"/>
          <w:b/>
          <w:sz w:val="24"/>
          <w:szCs w:val="24"/>
        </w:rPr>
        <w:t xml:space="preserve">Offshore Aquaculture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Offshore aquaculture activities occur in areas of the open ocean that extend from the seaward edge of the coastal zone through the exclusive economic zone.</w:t>
      </w:r>
      <w:r w:rsidRPr="00EB3C59">
        <w:rPr>
          <w:rFonts w:ascii="Times New Roman" w:eastAsia="Times New Roman" w:hAnsi="Times New Roman" w:cs="Times New Roman"/>
          <w:spacing w:val="-2"/>
          <w:sz w:val="24"/>
          <w:szCs w:val="24"/>
          <w:vertAlign w:val="superscript"/>
        </w:rPr>
        <w:footnoteReference w:id="7"/>
      </w:r>
      <w:r w:rsidRPr="00EB3C59">
        <w:rPr>
          <w:rFonts w:ascii="Times New Roman" w:eastAsia="Times New Roman" w:hAnsi="Times New Roman" w:cs="Times New Roman"/>
          <w:sz w:val="24"/>
          <w:szCs w:val="24"/>
        </w:rPr>
        <w:t xml:space="preserve"> In the South Atlantic region, offshore aquaculture may include the cultivation of macrophytic algae, molluscan shellfish, shrimp, or finfish. With exception of a few live rock aquaculture operations, there are currently no offshore aquaculture activities occurring in the South Atlantic region. It is feasible that co-siting aquaculture facilities with other offshore industries such as wind energy could facilitate offshore aquaculture development.</w:t>
      </w:r>
      <w:r w:rsidRPr="00EB3C59">
        <w:rPr>
          <w:rFonts w:ascii="Times New Roman" w:eastAsia="Times New Roman" w:hAnsi="Times New Roman" w:cs="Times New Roman"/>
          <w:spacing w:val="-2"/>
          <w:sz w:val="24"/>
          <w:szCs w:val="24"/>
          <w:vertAlign w:val="superscript"/>
        </w:rPr>
        <w:footnoteReference w:id="8"/>
      </w:r>
      <w:r w:rsidRPr="00EB3C59">
        <w:rPr>
          <w:rFonts w:ascii="Times New Roman" w:eastAsia="Calibri" w:hAnsi="Times New Roman" w:cs="Times New Roman"/>
          <w:sz w:val="24"/>
          <w:szCs w:val="24"/>
        </w:rPr>
        <w:t xml:space="preserve"> </w:t>
      </w:r>
      <w:r w:rsidRPr="00EB3C59">
        <w:rPr>
          <w:rFonts w:ascii="Times New Roman" w:eastAsia="Times New Roman" w:hAnsi="Times New Roman" w:cs="Times New Roman"/>
          <w:sz w:val="24"/>
          <w:szCs w:val="24"/>
        </w:rPr>
        <w:t xml:space="preserve">Over twenty-five laws exist to provide regulatory oversight of aquaculture in federal waters.  Some examples include the Clean Water Act and the Coastal Zone Management Act.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While the relative threat of offshore aquaculture to EFHs varies widely depending on siting and management considerations, the ranges of possible interactions include: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pw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  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d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8"/>
          <w:sz w:val="24"/>
          <w:szCs w:val="24"/>
        </w:rPr>
        <w:t>d</w:t>
      </w:r>
      <w:r w:rsidRPr="00EB3C59">
        <w:rPr>
          <w:rFonts w:ascii="Times New Roman" w:eastAsia="Times New Roman" w:hAnsi="Times New Roman" w:cs="Times New Roman"/>
          <w:sz w:val="24"/>
          <w:szCs w:val="24"/>
        </w:rPr>
        <w:t>)  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 h</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ca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nn</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upp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contextualSpacing/>
        <w:rPr>
          <w:rFonts w:ascii="Times New Roman" w:eastAsia="Calibri" w:hAnsi="Times New Roman" w:cs="Times New Roman"/>
          <w:sz w:val="24"/>
          <w:szCs w:val="24"/>
        </w:rPr>
      </w:pPr>
      <w:r w:rsidRPr="00EB3C59">
        <w:rPr>
          <w:rFonts w:ascii="Times New Roman" w:eastAsia="Times New Roman" w:hAnsi="Times New Roman" w:cs="Times New Roman"/>
          <w:sz w:val="24"/>
          <w:szCs w:val="24"/>
        </w:rPr>
        <w:t xml:space="preserve">The environmental effects of offshore shellfish and finfish aquaculture are not well-documented because few operations exist in the United States. The information gleaned from coastal production sites, especially those with conditions similar to federal waters, provide some indications as to the potential effects of offshore aquaculture (see section on nearshore aquaculture).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Calibri" w:hAnsi="Times New Roman" w:cs="Times New Roman"/>
          <w:b/>
          <w:sz w:val="24"/>
          <w:szCs w:val="24"/>
        </w:rPr>
      </w:pPr>
      <w:r w:rsidRPr="00EB3C59">
        <w:rPr>
          <w:rFonts w:ascii="Times New Roman" w:eastAsia="Calibri" w:hAnsi="Times New Roman" w:cs="Times New Roman"/>
          <w:b/>
          <w:sz w:val="24"/>
          <w:szCs w:val="24"/>
        </w:rPr>
        <w:t xml:space="preserve">Live Rock Aquaculture </w:t>
      </w:r>
    </w:p>
    <w:p w:rsidR="00EB3C59" w:rsidRPr="00EB3C59" w:rsidRDefault="00EB3C59" w:rsidP="00EB3C59">
      <w:pPr>
        <w:autoSpaceDE w:val="0"/>
        <w:autoSpaceDN w:val="0"/>
        <w:adjustRightInd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Live rock is described as living marine organisms or an assemblage thereof attached to a hard calcareous substrate, including dead coral or rock. In 1994, the SAFMC and GMFMC established a live rock aquaculture permitting system for state and federal waters off the coast of Florida under Amendment 2 to the Fishery Management Plan for Coral and Coral Reefs of the Gulf of Mexico and South Atlantic. The SAFMC further amended this program under Amendment 3 to the Coral FMP (1995), during which time the SAFMC received extensive public comment. This permitting system allows deposition and harvest of material for purposes of live rock aquaculture while maximizing protection of bottom habitat, EFH, and HAPC in federal waters of the South Atlantic.</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b/>
          <w:bCs/>
          <w:spacing w:val="1"/>
          <w:position w:val="-1"/>
          <w:sz w:val="24"/>
          <w:szCs w:val="24"/>
          <w:u w:val="thick" w:color="000000"/>
        </w:rPr>
        <w:t>S</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3"/>
          <w:position w:val="-1"/>
          <w:sz w:val="24"/>
          <w:szCs w:val="24"/>
          <w:u w:val="thick" w:color="000000"/>
        </w:rPr>
        <w:t>F</w:t>
      </w:r>
      <w:r w:rsidRPr="00EB3C59">
        <w:rPr>
          <w:rFonts w:ascii="Times New Roman" w:eastAsia="Times New Roman" w:hAnsi="Times New Roman" w:cs="Times New Roman"/>
          <w:b/>
          <w:bCs/>
          <w:spacing w:val="4"/>
          <w:position w:val="-1"/>
          <w:sz w:val="24"/>
          <w:szCs w:val="24"/>
          <w:u w:val="thick" w:color="000000"/>
        </w:rPr>
        <w:t>M</w:t>
      </w:r>
      <w:r w:rsidRPr="00EB3C59">
        <w:rPr>
          <w:rFonts w:ascii="Times New Roman" w:eastAsia="Times New Roman" w:hAnsi="Times New Roman" w:cs="Times New Roman"/>
          <w:b/>
          <w:bCs/>
          <w:position w:val="-1"/>
          <w:sz w:val="24"/>
          <w:szCs w:val="24"/>
          <w:u w:val="thick" w:color="000000"/>
        </w:rPr>
        <w:t>C</w:t>
      </w:r>
      <w:r w:rsidRPr="00EB3C59">
        <w:rPr>
          <w:rFonts w:ascii="Times New Roman" w:eastAsia="Times New Roman" w:hAnsi="Times New Roman" w:cs="Times New Roman"/>
          <w:b/>
          <w:bCs/>
          <w:spacing w:val="2"/>
          <w:position w:val="-1"/>
          <w:sz w:val="24"/>
          <w:szCs w:val="24"/>
          <w:u w:val="thick" w:color="000000"/>
        </w:rPr>
        <w:t xml:space="preserve"> </w:t>
      </w:r>
      <w:r w:rsidRPr="00EB3C59">
        <w:rPr>
          <w:rFonts w:ascii="Times New Roman" w:eastAsia="Times New Roman" w:hAnsi="Times New Roman" w:cs="Times New Roman"/>
          <w:b/>
          <w:bCs/>
          <w:spacing w:val="-3"/>
          <w:position w:val="-1"/>
          <w:sz w:val="24"/>
          <w:szCs w:val="24"/>
          <w:u w:val="thick" w:color="000000"/>
        </w:rPr>
        <w:t>P</w:t>
      </w:r>
      <w:r w:rsidRPr="00EB3C59">
        <w:rPr>
          <w:rFonts w:ascii="Times New Roman" w:eastAsia="Times New Roman" w:hAnsi="Times New Roman" w:cs="Times New Roman"/>
          <w:b/>
          <w:bCs/>
          <w:position w:val="-1"/>
          <w:sz w:val="24"/>
          <w:szCs w:val="24"/>
          <w:u w:val="thick" w:color="000000"/>
        </w:rPr>
        <w:t>o</w:t>
      </w:r>
      <w:r w:rsidRPr="00EB3C59">
        <w:rPr>
          <w:rFonts w:ascii="Times New Roman" w:eastAsia="Times New Roman" w:hAnsi="Times New Roman" w:cs="Times New Roman"/>
          <w:b/>
          <w:bCs/>
          <w:spacing w:val="-4"/>
          <w:position w:val="-1"/>
          <w:sz w:val="24"/>
          <w:szCs w:val="24"/>
          <w:u w:val="thick" w:color="000000"/>
        </w:rPr>
        <w:t>l</w:t>
      </w:r>
      <w:r w:rsidRPr="00EB3C59">
        <w:rPr>
          <w:rFonts w:ascii="Times New Roman" w:eastAsia="Times New Roman" w:hAnsi="Times New Roman" w:cs="Times New Roman"/>
          <w:b/>
          <w:bCs/>
          <w:position w:val="-1"/>
          <w:sz w:val="24"/>
          <w:szCs w:val="24"/>
          <w:u w:val="thick" w:color="000000"/>
        </w:rPr>
        <w:t>i</w:t>
      </w:r>
      <w:r w:rsidRPr="00EB3C59">
        <w:rPr>
          <w:rFonts w:ascii="Times New Roman" w:eastAsia="Times New Roman" w:hAnsi="Times New Roman" w:cs="Times New Roman"/>
          <w:b/>
          <w:bCs/>
          <w:spacing w:val="-1"/>
          <w:position w:val="-1"/>
          <w:sz w:val="24"/>
          <w:szCs w:val="24"/>
          <w:u w:val="thick" w:color="000000"/>
        </w:rPr>
        <w:t>c</w:t>
      </w:r>
      <w:r w:rsidRPr="00EB3C59">
        <w:rPr>
          <w:rFonts w:ascii="Times New Roman" w:eastAsia="Times New Roman" w:hAnsi="Times New Roman" w:cs="Times New Roman"/>
          <w:b/>
          <w:bCs/>
          <w:position w:val="-1"/>
          <w:sz w:val="24"/>
          <w:szCs w:val="24"/>
          <w:u w:val="thick" w:color="000000"/>
        </w:rPr>
        <w:t xml:space="preserve">y </w:t>
      </w:r>
      <w:r w:rsidRPr="00EB3C59">
        <w:rPr>
          <w:rFonts w:ascii="Times New Roman" w:eastAsia="Times New Roman" w:hAnsi="Times New Roman" w:cs="Times New Roman"/>
          <w:b/>
          <w:bCs/>
          <w:spacing w:val="-3"/>
          <w:position w:val="-1"/>
          <w:sz w:val="24"/>
          <w:szCs w:val="24"/>
          <w:u w:val="thick" w:color="000000"/>
        </w:rPr>
        <w:t>f</w:t>
      </w:r>
      <w:r w:rsidRPr="00EB3C59">
        <w:rPr>
          <w:rFonts w:ascii="Times New Roman" w:eastAsia="Times New Roman" w:hAnsi="Times New Roman" w:cs="Times New Roman"/>
          <w:b/>
          <w:bCs/>
          <w:spacing w:val="5"/>
          <w:position w:val="-1"/>
          <w:sz w:val="24"/>
          <w:szCs w:val="24"/>
          <w:u w:val="thick" w:color="000000"/>
        </w:rPr>
        <w:t>o</w:t>
      </w:r>
      <w:r w:rsidRPr="00EB3C59">
        <w:rPr>
          <w:rFonts w:ascii="Times New Roman" w:eastAsia="Times New Roman" w:hAnsi="Times New Roman" w:cs="Times New Roman"/>
          <w:b/>
          <w:bCs/>
          <w:position w:val="-1"/>
          <w:sz w:val="24"/>
          <w:szCs w:val="24"/>
          <w:u w:val="thick" w:color="000000"/>
        </w:rPr>
        <w:t>r</w:t>
      </w:r>
      <w:r w:rsidRPr="00EB3C59">
        <w:rPr>
          <w:rFonts w:ascii="Times New Roman" w:eastAsia="Times New Roman" w:hAnsi="Times New Roman" w:cs="Times New Roman"/>
          <w:b/>
          <w:bCs/>
          <w:spacing w:val="-3"/>
          <w:position w:val="-1"/>
          <w:sz w:val="24"/>
          <w:szCs w:val="24"/>
          <w:u w:val="thick" w:color="000000"/>
        </w:rPr>
        <w:t xml:space="preserve"> </w:t>
      </w:r>
      <w:r w:rsidRPr="00EB3C59">
        <w:rPr>
          <w:rFonts w:ascii="Times New Roman" w:eastAsia="Times New Roman" w:hAnsi="Times New Roman" w:cs="Times New Roman"/>
          <w:b/>
          <w:bCs/>
          <w:spacing w:val="4"/>
          <w:position w:val="-1"/>
          <w:sz w:val="24"/>
          <w:szCs w:val="24"/>
          <w:u w:val="thick" w:color="000000"/>
        </w:rPr>
        <w:t>M</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6"/>
          <w:position w:val="-1"/>
          <w:sz w:val="24"/>
          <w:szCs w:val="24"/>
          <w:u w:val="thick" w:color="000000"/>
        </w:rPr>
        <w:t>r</w:t>
      </w:r>
      <w:r w:rsidRPr="00EB3C59">
        <w:rPr>
          <w:rFonts w:ascii="Times New Roman" w:eastAsia="Times New Roman" w:hAnsi="Times New Roman" w:cs="Times New Roman"/>
          <w:b/>
          <w:bCs/>
          <w:position w:val="-1"/>
          <w:sz w:val="24"/>
          <w:szCs w:val="24"/>
          <w:u w:val="thick" w:color="000000"/>
        </w:rPr>
        <w:t>i</w:t>
      </w:r>
      <w:r w:rsidRPr="00EB3C59">
        <w:rPr>
          <w:rFonts w:ascii="Times New Roman" w:eastAsia="Times New Roman" w:hAnsi="Times New Roman" w:cs="Times New Roman"/>
          <w:b/>
          <w:bCs/>
          <w:spacing w:val="1"/>
          <w:position w:val="-1"/>
          <w:sz w:val="24"/>
          <w:szCs w:val="24"/>
          <w:u w:val="thick" w:color="000000"/>
        </w:rPr>
        <w:t>n</w:t>
      </w:r>
      <w:r w:rsidRPr="00EB3C59">
        <w:rPr>
          <w:rFonts w:ascii="Times New Roman" w:eastAsia="Times New Roman" w:hAnsi="Times New Roman" w:cs="Times New Roman"/>
          <w:b/>
          <w:bCs/>
          <w:position w:val="-1"/>
          <w:sz w:val="24"/>
          <w:szCs w:val="24"/>
          <w:u w:val="thick" w:color="000000"/>
        </w:rPr>
        <w:t>e</w:t>
      </w:r>
      <w:r w:rsidRPr="00EB3C59">
        <w:rPr>
          <w:rFonts w:ascii="Times New Roman" w:eastAsia="Times New Roman" w:hAnsi="Times New Roman" w:cs="Times New Roman"/>
          <w:b/>
          <w:bCs/>
          <w:spacing w:val="1"/>
          <w:position w:val="-1"/>
          <w:sz w:val="24"/>
          <w:szCs w:val="24"/>
          <w:u w:val="thick" w:color="000000"/>
        </w:rPr>
        <w:t xml:space="preserve"> </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1"/>
          <w:position w:val="-1"/>
          <w:sz w:val="24"/>
          <w:szCs w:val="24"/>
          <w:u w:val="thick" w:color="000000"/>
        </w:rPr>
        <w:t>qu</w:t>
      </w:r>
      <w:r w:rsidRPr="00EB3C59">
        <w:rPr>
          <w:rFonts w:ascii="Times New Roman" w:eastAsia="Times New Roman" w:hAnsi="Times New Roman" w:cs="Times New Roman"/>
          <w:b/>
          <w:bCs/>
          <w:position w:val="-1"/>
          <w:sz w:val="24"/>
          <w:szCs w:val="24"/>
          <w:u w:val="thick" w:color="000000"/>
        </w:rPr>
        <w:t>a</w:t>
      </w:r>
      <w:r w:rsidRPr="00EB3C59">
        <w:rPr>
          <w:rFonts w:ascii="Times New Roman" w:eastAsia="Times New Roman" w:hAnsi="Times New Roman" w:cs="Times New Roman"/>
          <w:b/>
          <w:bCs/>
          <w:spacing w:val="-1"/>
          <w:position w:val="-1"/>
          <w:sz w:val="24"/>
          <w:szCs w:val="24"/>
          <w:u w:val="thick" w:color="000000"/>
        </w:rPr>
        <w:t>c</w:t>
      </w:r>
      <w:r w:rsidRPr="00EB3C59">
        <w:rPr>
          <w:rFonts w:ascii="Times New Roman" w:eastAsia="Times New Roman" w:hAnsi="Times New Roman" w:cs="Times New Roman"/>
          <w:b/>
          <w:bCs/>
          <w:spacing w:val="1"/>
          <w:position w:val="-1"/>
          <w:sz w:val="24"/>
          <w:szCs w:val="24"/>
          <w:u w:val="thick" w:color="000000"/>
        </w:rPr>
        <w:t>u</w:t>
      </w:r>
      <w:r w:rsidRPr="00EB3C59">
        <w:rPr>
          <w:rFonts w:ascii="Times New Roman" w:eastAsia="Times New Roman" w:hAnsi="Times New Roman" w:cs="Times New Roman"/>
          <w:b/>
          <w:bCs/>
          <w:spacing w:val="-4"/>
          <w:position w:val="-1"/>
          <w:sz w:val="24"/>
          <w:szCs w:val="24"/>
          <w:u w:val="thick" w:color="000000"/>
        </w:rPr>
        <w:t>l</w:t>
      </w:r>
      <w:r w:rsidRPr="00EB3C59">
        <w:rPr>
          <w:rFonts w:ascii="Times New Roman" w:eastAsia="Times New Roman" w:hAnsi="Times New Roman" w:cs="Times New Roman"/>
          <w:b/>
          <w:bCs/>
          <w:spacing w:val="2"/>
          <w:position w:val="-1"/>
          <w:sz w:val="24"/>
          <w:szCs w:val="24"/>
          <w:u w:val="thick" w:color="000000"/>
        </w:rPr>
        <w:t>t</w:t>
      </w:r>
      <w:r w:rsidRPr="00EB3C59">
        <w:rPr>
          <w:rFonts w:ascii="Times New Roman" w:eastAsia="Times New Roman" w:hAnsi="Times New Roman" w:cs="Times New Roman"/>
          <w:b/>
          <w:bCs/>
          <w:spacing w:val="6"/>
          <w:position w:val="-1"/>
          <w:sz w:val="24"/>
          <w:szCs w:val="24"/>
          <w:u w:val="thick" w:color="000000"/>
        </w:rPr>
        <w:t>u</w:t>
      </w:r>
      <w:r w:rsidRPr="00EB3C59">
        <w:rPr>
          <w:rFonts w:ascii="Times New Roman" w:eastAsia="Times New Roman" w:hAnsi="Times New Roman" w:cs="Times New Roman"/>
          <w:b/>
          <w:bCs/>
          <w:spacing w:val="-6"/>
          <w:position w:val="-1"/>
          <w:sz w:val="24"/>
          <w:szCs w:val="24"/>
          <w:u w:val="thick" w:color="000000"/>
        </w:rPr>
        <w:t>r</w:t>
      </w:r>
      <w:r w:rsidRPr="00EB3C59">
        <w:rPr>
          <w:rFonts w:ascii="Times New Roman" w:eastAsia="Times New Roman" w:hAnsi="Times New Roman" w:cs="Times New Roman"/>
          <w:b/>
          <w:bCs/>
          <w:position w:val="-1"/>
          <w:sz w:val="24"/>
          <w:szCs w:val="24"/>
          <w:u w:val="thick" w:color="000000"/>
        </w:rPr>
        <w:t>e in Federal Waters</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supports the establishment and enforcement of</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 xml:space="preserve">requirements </w:t>
      </w:r>
      <w:r w:rsidRPr="00EB3C59">
        <w:rPr>
          <w:rFonts w:ascii="Times New Roman" w:eastAsia="Times New Roman" w:hAnsi="Times New Roman" w:cs="Times New Roman"/>
          <w:spacing w:val="2"/>
          <w:sz w:val="24"/>
          <w:szCs w:val="24"/>
        </w:rPr>
        <w:lastRenderedPageBreak/>
        <w:t xml:space="preserve">for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j</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 authorized under the Magnuson-Steven Fishery Conservation Act (MSA) or other federal authorities</w:t>
      </w:r>
      <w:r w:rsidRPr="00EB3C59">
        <w:rPr>
          <w:rFonts w:ascii="Times New Roman" w:eastAsia="Times New Roman" w:hAnsi="Times New Roman" w:cs="Times New Roman"/>
          <w:sz w:val="24"/>
          <w:szCs w:val="24"/>
        </w:rPr>
        <w:t xml:space="preserve">, to </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do</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 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1998</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1998</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1.</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Marine aquaculture activities in federal waters of the South Atlantic require</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ugh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pub</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under MSA and other applicable federal statutes.</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2.</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Aquaculture 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10</w:t>
      </w:r>
      <w:r w:rsidRPr="00EB3C59">
        <w:rPr>
          <w:rFonts w:ascii="Times New Roman" w:eastAsia="Times New Roman" w:hAnsi="Times New Roman" w:cs="Times New Roman"/>
          <w:spacing w:val="6"/>
          <w:sz w:val="24"/>
          <w:szCs w:val="24"/>
        </w:rPr>
        <w:t>-</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du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(or the maximum allowed if the applicable law or regulation sets a maximum less than 10 years)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q</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 xml:space="preserve">y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Permits of 10 years or more should undergo a</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5</w:t>
      </w:r>
      <w:r w:rsidRPr="00EB3C59">
        <w:rPr>
          <w:rFonts w:ascii="Times New Roman" w:eastAsia="Times New Roman" w:hAnsi="Times New Roman" w:cs="Times New Roman"/>
          <w:spacing w:val="6"/>
          <w:sz w:val="24"/>
          <w:szCs w:val="24"/>
        </w:rPr>
        <w:t>-</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ny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im</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are d</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4"/>
          <w:sz w:val="24"/>
          <w:szCs w:val="24"/>
        </w:rPr>
        <w:t>im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 that pose a substantial threat 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ne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2"/>
          <w:sz w:val="24"/>
          <w:szCs w:val="24"/>
        </w:rPr>
        <w:t xml:space="preserve">s. </w:t>
      </w:r>
    </w:p>
    <w:p w:rsidR="00EB3C59" w:rsidRPr="00EB3C59" w:rsidRDefault="00EB3C59" w:rsidP="00EB3C59">
      <w:pPr>
        <w:widowControl w:val="0"/>
        <w:spacing w:after="240" w:line="240" w:lineRule="auto"/>
        <w:rPr>
          <w:rFonts w:ascii="Times New Roman" w:eastAsia="Times New Roman" w:hAnsi="Times New Roman" w:cs="Times New Roman"/>
          <w:spacing w:val="2"/>
          <w:sz w:val="24"/>
          <w:szCs w:val="24"/>
        </w:rPr>
      </w:pPr>
      <w:r w:rsidRPr="00EB3C59">
        <w:rPr>
          <w:rFonts w:ascii="Times New Roman" w:eastAsia="Times New Roman" w:hAnsi="Times New Roman" w:cs="Times New Roman"/>
          <w:sz w:val="24"/>
          <w:szCs w:val="24"/>
        </w:rPr>
        <w:t>3.</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Only drugs, biologics, and other chemicals approved for aquaculture by the FDA, EPA, or USDA should be used, in compliance with applicable laws and regulations (see Appendix for current list of approvals).</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4.</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 xml:space="preserve">Only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or naturalized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used for aquaculture in federal waters of the South Atlantic unless best available science demonstrates use of non-native or other species would not cause undue harm to wild species, habitats, or ecosystems in the event of an escape.</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5. The use of genetically engineered aquatic organisms should be considered separately, pending approval by FDA.</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6.</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 xml:space="preserve"> the permitting agency should require 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 xml:space="preserve">to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n necessary to thoroughly evaluate the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aquaculture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I</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the time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x</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 application review</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permitting agency should either deny the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hold the permit</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n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the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q</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7.</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7"/>
          <w:sz w:val="24"/>
          <w:szCs w:val="24"/>
        </w:rPr>
        <w:t>Environmental m</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ns for projects authorized under MSA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pp</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O</w:t>
      </w:r>
      <w:r w:rsidRPr="00EB3C59">
        <w:rPr>
          <w:rFonts w:ascii="Times New Roman" w:eastAsia="Times New Roman" w:hAnsi="Times New Roman" w:cs="Times New Roman"/>
          <w:sz w:val="24"/>
          <w:szCs w:val="24"/>
        </w:rPr>
        <w:t xml:space="preserve">AA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put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il</w:t>
      </w:r>
      <w:r w:rsidRPr="00EB3C59">
        <w:rPr>
          <w:rFonts w:ascii="Times New Roman" w:eastAsia="Times New Roman" w:hAnsi="Times New Roman" w:cs="Times New Roman"/>
          <w:sz w:val="24"/>
          <w:szCs w:val="24"/>
        </w:rPr>
        <w:t xml:space="preserve">. </w:t>
      </w:r>
    </w:p>
    <w:p w:rsidR="00EB3C59" w:rsidRPr="00EB3C59" w:rsidRDefault="00EB3C59" w:rsidP="00EB3C59">
      <w:pPr>
        <w:widowControl w:val="0"/>
        <w:spacing w:after="24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8.</w:t>
      </w:r>
      <w:r w:rsidRPr="00EB3C59">
        <w:rPr>
          <w:rFonts w:ascii="Times New Roman" w:eastAsia="Times New Roman" w:hAnsi="Times New Roman" w:cs="Times New Roman"/>
          <w:spacing w:val="5"/>
          <w:sz w:val="24"/>
          <w:szCs w:val="24"/>
        </w:rPr>
        <w:t xml:space="preserve"> Fishery management plans for aquaculture should require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tt</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 xml:space="preserve">to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funds (</w:t>
      </w:r>
      <w:r w:rsidRPr="00EB3C59">
        <w:rPr>
          <w:rFonts w:ascii="Times New Roman" w:eastAsia="Times New Roman" w:hAnsi="Times New Roman" w:cs="Times New Roman"/>
          <w:i/>
          <w:spacing w:val="1"/>
          <w:sz w:val="24"/>
          <w:szCs w:val="24"/>
        </w:rPr>
        <w:t>e.g.</w:t>
      </w:r>
      <w:r w:rsidRPr="00EB3C59">
        <w:rPr>
          <w:rFonts w:ascii="Times New Roman" w:eastAsia="Times New Roman" w:hAnsi="Times New Roman" w:cs="Times New Roman"/>
          <w:spacing w:val="1"/>
          <w:sz w:val="24"/>
          <w:szCs w:val="24"/>
        </w:rPr>
        <w:t xml:space="preserve">, assurance bond) committed to ensure removal of organisms and decommissioning of facilities that are abandoned, obsolete, or storm-damaged or have had their permit revoked. The plans should also require that the amount of these funds be determined by NOAA Fisheries with input from the Council and that the funds be held in trust.  </w:t>
      </w:r>
    </w:p>
    <w:p w:rsidR="00EB3C59" w:rsidRPr="00EB3C59" w:rsidRDefault="00EB3C59" w:rsidP="00EB3C59">
      <w:pPr>
        <w:widowControl w:val="0"/>
        <w:spacing w:after="240" w:line="240" w:lineRule="auto"/>
        <w:rPr>
          <w:rFonts w:ascii="Times New Roman" w:eastAsia="Calibri" w:hAnsi="Times New Roman" w:cs="Times New Roman"/>
          <w:sz w:val="24"/>
          <w:szCs w:val="24"/>
        </w:rPr>
      </w:pPr>
      <w:r w:rsidRPr="00EB3C59">
        <w:rPr>
          <w:rFonts w:ascii="Times New Roman" w:eastAsia="Times New Roman" w:hAnsi="Times New Roman" w:cs="Times New Roman"/>
          <w:sz w:val="24"/>
          <w:szCs w:val="24"/>
        </w:rPr>
        <w:t>9.</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When issuing permits for aquaculture in federal waters, NOAA Fisheries</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should specify conditions of use and outline the process to repeal permits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to 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negative impacts to EFH. </w:t>
      </w:r>
      <w:r w:rsidRPr="00EB3C59">
        <w:rPr>
          <w:rFonts w:ascii="Times New Roman" w:eastAsia="Times New Roman" w:hAnsi="Times New Roman" w:cs="Times New Roman"/>
          <w:sz w:val="24"/>
          <w:szCs w:val="24"/>
        </w:rPr>
        <w:t xml:space="preserve">NOAA should take the appropriate steps to modify or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voke</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 using its authority if 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it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ns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 being</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 </w:t>
      </w:r>
      <w:r w:rsidRPr="00EB3C59">
        <w:rPr>
          <w:rFonts w:ascii="Times New Roman" w:eastAsia="Calibri" w:hAnsi="Times New Roman" w:cs="Times New Roman"/>
          <w:sz w:val="24"/>
          <w:szCs w:val="24"/>
        </w:rPr>
        <w:br w:type="page"/>
      </w:r>
      <w:r w:rsidRPr="00EB3C59">
        <w:rPr>
          <w:rFonts w:ascii="Times New Roman" w:eastAsia="Calibri" w:hAnsi="Times New Roman" w:cs="Times New Roman"/>
          <w:b/>
          <w:sz w:val="24"/>
          <w:szCs w:val="24"/>
        </w:rPr>
        <w:lastRenderedPageBreak/>
        <w:t>References:</w:t>
      </w:r>
    </w:p>
    <w:p w:rsidR="00EB3C59" w:rsidRPr="00EB3C59" w:rsidRDefault="00EB3C59" w:rsidP="00EB3C59">
      <w:pPr>
        <w:widowControl w:val="0"/>
        <w:spacing w:after="0" w:line="240" w:lineRule="auto"/>
        <w:rPr>
          <w:rFonts w:ascii="Times New Roman" w:eastAsia="Times New Roman" w:hAnsi="Times New Roman" w:cs="Times New Roman"/>
          <w:b/>
          <w:bCs/>
          <w:sz w:val="24"/>
          <w:szCs w:val="24"/>
          <w:u w:val="thick" w:color="000000"/>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5"/>
          <w:sz w:val="24"/>
          <w:szCs w:val="24"/>
        </w:rPr>
      </w:pPr>
      <w:r w:rsidRPr="00EB3C59">
        <w:rPr>
          <w:rFonts w:ascii="Times New Roman" w:eastAsia="Times New Roman" w:hAnsi="Times New Roman" w:cs="Times New Roman"/>
          <w:spacing w:val="-5"/>
          <w:sz w:val="24"/>
          <w:szCs w:val="24"/>
        </w:rPr>
        <w:t>American Fisheries Society. 2011. Guide to Using Drugs, Biologics, and Other Chemicals in Aquaculture. American Fisheries Society, Fish Culture Section, Washington, D.C.  65 pages.</w:t>
      </w: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5"/>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5"/>
          <w:sz w:val="24"/>
          <w:szCs w:val="24"/>
        </w:rPr>
      </w:pPr>
      <w:r w:rsidRPr="00EB3C59">
        <w:rPr>
          <w:rFonts w:ascii="Times New Roman" w:eastAsia="Times New Roman" w:hAnsi="Times New Roman" w:cs="Times New Roman"/>
          <w:spacing w:val="-5"/>
          <w:sz w:val="24"/>
          <w:szCs w:val="24"/>
        </w:rPr>
        <w:t>Armstrong, S.M., B.T. Hargrave, and K. Haya. 2005. Antibiotic use in finfish aquaculture: Modes of action, environmental fate, and microbial resistance. Pages 341-357 in B.T. Hargrave, editor. Environmental effects of marine finfish aquaculture. Handbook of Environmental Chemistry, Volume 5M, Springer, Dordrecht, London.</w:t>
      </w: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5"/>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5"/>
          <w:sz w:val="24"/>
          <w:szCs w:val="24"/>
        </w:rPr>
      </w:pPr>
      <w:r w:rsidRPr="00EB3C59">
        <w:rPr>
          <w:rFonts w:ascii="Times New Roman" w:eastAsia="Times New Roman" w:hAnsi="Times New Roman" w:cs="Times New Roman"/>
          <w:spacing w:val="-5"/>
          <w:sz w:val="24"/>
          <w:szCs w:val="24"/>
        </w:rPr>
        <w:t>Asched, F., and T. Bjørndal. 2011. The Economics of Salmon Aquaculture, 2</w:t>
      </w:r>
      <w:r w:rsidRPr="00EB3C59">
        <w:rPr>
          <w:rFonts w:ascii="Times New Roman" w:eastAsia="Times New Roman" w:hAnsi="Times New Roman" w:cs="Times New Roman"/>
          <w:spacing w:val="-5"/>
          <w:sz w:val="24"/>
          <w:szCs w:val="24"/>
          <w:vertAlign w:val="superscript"/>
        </w:rPr>
        <w:t>nd</w:t>
      </w:r>
      <w:r w:rsidRPr="00EB3C59">
        <w:rPr>
          <w:rFonts w:ascii="Times New Roman" w:eastAsia="Times New Roman" w:hAnsi="Times New Roman" w:cs="Times New Roman"/>
          <w:spacing w:val="-5"/>
          <w:sz w:val="24"/>
          <w:szCs w:val="24"/>
        </w:rPr>
        <w:t xml:space="preserve"> edition. Oxford, U,K: Wiley-Blackwell. 248 pages.</w:t>
      </w: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5"/>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mmi</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2002. Guidan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lati</w:t>
      </w:r>
      <w:r w:rsidRPr="00EB3C59">
        <w:rPr>
          <w:rFonts w:ascii="Times New Roman" w:eastAsia="Times New Roman" w:hAnsi="Times New Roman" w:cs="Times New Roman"/>
          <w:spacing w:val="-1"/>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eve</w:t>
      </w:r>
      <w:r w:rsidRPr="00EB3C59">
        <w:rPr>
          <w:rFonts w:ascii="Times New Roman" w:eastAsia="Times New Roman" w:hAnsi="Times New Roman" w:cs="Times New Roman"/>
          <w:sz w:val="24"/>
          <w:szCs w:val="24"/>
        </w:rPr>
        <w:t>lopm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nt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f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pon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ible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A</w:t>
      </w:r>
      <w:r w:rsidRPr="00EB3C59">
        <w:rPr>
          <w:rFonts w:ascii="Times New Roman" w:eastAsia="Times New Roman" w:hAnsi="Times New Roman" w:cs="Times New Roman"/>
          <w:sz w:val="24"/>
          <w:szCs w:val="24"/>
        </w:rPr>
        <w:t>qua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ultu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ti</w:t>
      </w:r>
      <w:r w:rsidRPr="00EB3C59">
        <w:rPr>
          <w:rFonts w:ascii="Times New Roman" w:eastAsia="Times New Roman" w:hAnsi="Times New Roman" w:cs="Times New Roman"/>
          <w:spacing w:val="-1"/>
          <w:sz w:val="24"/>
          <w:szCs w:val="24"/>
        </w:rPr>
        <w:t>v</w:t>
      </w:r>
      <w:r w:rsidRPr="00EB3C59">
        <w:rPr>
          <w:rFonts w:ascii="Times New Roman" w:eastAsia="Times New Roman" w:hAnsi="Times New Roman" w:cs="Times New Roman"/>
          <w:sz w:val="24"/>
          <w:szCs w:val="24"/>
        </w:rPr>
        <w:t>iti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 in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A</w:t>
      </w:r>
      <w:r w:rsidRPr="00EB3C59">
        <w:rPr>
          <w:rFonts w:ascii="Times New Roman" w:eastAsia="Times New Roman" w:hAnsi="Times New Roman" w:cs="Times New Roman"/>
          <w:sz w:val="24"/>
          <w:szCs w:val="24"/>
        </w:rPr>
        <w:t>tlantic</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oa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Stat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76</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 xml:space="preserve">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mmi</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6"/>
          <w:sz w:val="24"/>
          <w:szCs w:val="24"/>
        </w:rPr>
        <w:t>W</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5"/>
          <w:sz w:val="24"/>
          <w:szCs w:val="24"/>
        </w:rPr>
        <w:t>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 74</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Bax, N., J. T. Carlton, A. Matthews-Amos, R. L. Haedrich, F. G. Howarth, J. E. Purcell, A. Rieser, and A. Gray. 2001. The control of biological invasions in the world’s oceans. Conservation Biology 15: 1234-1246.</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Belle, S.M., and C.E. Nash. 2008. Better management practices for net-pen aquaculture. Pages 261-330 </w:t>
      </w:r>
      <w:r w:rsidRPr="00EB3C59">
        <w:rPr>
          <w:rFonts w:ascii="Times New Roman" w:eastAsia="Times New Roman" w:hAnsi="Times New Roman" w:cs="Times New Roman"/>
          <w:i/>
          <w:sz w:val="24"/>
          <w:szCs w:val="24"/>
        </w:rPr>
        <w:t>in</w:t>
      </w:r>
      <w:r w:rsidRPr="00EB3C59">
        <w:rPr>
          <w:rFonts w:ascii="Times New Roman" w:eastAsia="Times New Roman" w:hAnsi="Times New Roman" w:cs="Times New Roman"/>
          <w:sz w:val="24"/>
          <w:szCs w:val="24"/>
        </w:rPr>
        <w:t xml:space="preserve"> C.S. Tucker and J. Hargreaves, editors. Environmental Best Management Practices for Aquaculture. Blackwell Publishing, Ames, Iowa.</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Brooks, K.M., A.R. Stierns, and C. Backman. 2004. Seven year remediation study at the Carrie Bay Atlantic salmon (</w:t>
      </w:r>
      <w:r w:rsidRPr="00EB3C59">
        <w:rPr>
          <w:rFonts w:ascii="Times New Roman" w:eastAsia="Times New Roman" w:hAnsi="Times New Roman" w:cs="Times New Roman"/>
          <w:i/>
          <w:sz w:val="24"/>
          <w:szCs w:val="24"/>
        </w:rPr>
        <w:t>Salmo salar</w:t>
      </w:r>
      <w:r w:rsidRPr="00EB3C59">
        <w:rPr>
          <w:rFonts w:ascii="Times New Roman" w:eastAsia="Times New Roman" w:hAnsi="Times New Roman" w:cs="Times New Roman"/>
          <w:sz w:val="24"/>
          <w:szCs w:val="24"/>
        </w:rPr>
        <w:t>) farm in the Broughton Archipelago, British Columbia, Canada. Aquaculture 239:81-123.</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Brooks, K.M., A.R. Stierns, C.V.W. Mahnken, and D.B. Blackburn. 2003. Chemical and biological remediation of the benthos near Atlantic salmon farms. Aquaculture 219:355-377.</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Burridge, L., J.S. Weis, F. Cabello, J. Pizarro, and K. Bostick. 2010. Chemical use in salmon aquaculture: A review of current practices and possible environmental effects. Aquaculture 306:7-23.</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D’Antonio, C., J. Levine, and M. Thomsen. 2001. Ecosystem resistance to invasion and the role of propagule supply: a California perspective. J. Med. Ecol. 2: 233–246.</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Deegan L. A., and R. N. Buchsbaum. 2005. The effect of habitat loss and degradation on fisheries. In: The Deline of Fisheries Resources in New England: Evaluating the Impact of Overfishing, Contamination, and Habitat Degradation.  Edited by R. Buchsbaum, J. Pederson, and W. E. Robinson.  MIT Sea Grant College Program Publication No. 05-5. 190 pages.</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br w:type="page"/>
      </w:r>
      <w:r w:rsidRPr="00EB3C59">
        <w:rPr>
          <w:rFonts w:ascii="Times New Roman" w:eastAsia="Calibri" w:hAnsi="Times New Roman" w:cs="Times New Roman"/>
          <w:sz w:val="24"/>
          <w:szCs w:val="24"/>
        </w:rPr>
        <w:lastRenderedPageBreak/>
        <w:t>Dempster T, P. Sanchez-Jerez, F. Tuya, D. Fernandez-Jover, J. Bayle-Sempere, A. Boyra, and R. Haroun. 2006. Coastal aquaculture and conservation can work together. Mar Ecology Progress Series 314:309-310.</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FAO 2012.  The State of world fisheries and aquaculture 2012.  FAO Fisheries and Aquaculture Department, Rome, 209 pp.</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1"/>
          <w:sz w:val="24"/>
          <w:szCs w:val="24"/>
        </w:rPr>
      </w:pPr>
      <w:r w:rsidRPr="00EB3C59">
        <w:rPr>
          <w:rFonts w:ascii="Times New Roman" w:eastAsia="Times New Roman" w:hAnsi="Times New Roman" w:cs="Times New Roman"/>
          <w:spacing w:val="1"/>
          <w:sz w:val="24"/>
          <w:szCs w:val="24"/>
        </w:rPr>
        <w:t>FDA. 2012.  Letter to Aquaculture Professionals. (Available at: http://www.fda.gov/AnimalVeterinary/SafetyHealth/ProductSafetyInformation/ucm324048.htm.)  Last accessed March 6, 2012.</w:t>
      </w: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1"/>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1"/>
          <w:sz w:val="24"/>
          <w:szCs w:val="24"/>
        </w:rPr>
      </w:pPr>
      <w:r w:rsidRPr="00EB3C59">
        <w:rPr>
          <w:rFonts w:ascii="Times New Roman" w:eastAsia="Times New Roman" w:hAnsi="Times New Roman" w:cs="Times New Roman"/>
          <w:spacing w:val="1"/>
          <w:sz w:val="24"/>
          <w:szCs w:val="24"/>
        </w:rPr>
        <w:t>Flimlin, G., S. Macfarlane, E. Rhodes, and K. Rhodes. 2010. Best management practices for the East Coast Shellfish Aquaculture Industry.  East Coast Shellfish Growers Association.  http://www.ecsga.org/Pages/Resources/ECSGA_BMP_Manual.pdf.  Last accessed, March 7, 2013.</w:t>
      </w: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1"/>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da</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2005.</w:t>
      </w:r>
      <w:r w:rsidRPr="00EB3C59">
        <w:rPr>
          <w:rFonts w:ascii="Times New Roman" w:eastAsia="Times New Roman" w:hAnsi="Times New Roman" w:cs="Times New Roman"/>
          <w:spacing w:val="58"/>
          <w:sz w:val="24"/>
          <w:szCs w:val="24"/>
        </w:rPr>
        <w:t xml:space="preserve"> </w:t>
      </w:r>
      <w:r w:rsidRPr="00EB3C59">
        <w:rPr>
          <w:rFonts w:ascii="Times New Roman" w:eastAsia="Times New Roman" w:hAnsi="Times New Roman" w:cs="Times New Roman"/>
          <w:spacing w:val="2"/>
          <w:sz w:val="24"/>
          <w:szCs w:val="24"/>
        </w:rPr>
        <w:t>A</w:t>
      </w:r>
      <w:r w:rsidRPr="00EB3C59">
        <w:rPr>
          <w:rFonts w:ascii="Times New Roman" w:eastAsia="Times New Roman" w:hAnsi="Times New Roman" w:cs="Times New Roman"/>
          <w:sz w:val="24"/>
          <w:szCs w:val="24"/>
        </w:rPr>
        <w:t>qua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ultu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anag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nt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3"/>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ti</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ul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J</w:t>
      </w:r>
      <w:r w:rsidRPr="00EB3C59">
        <w:rPr>
          <w:rFonts w:ascii="Times New Roman" w:eastAsia="Times New Roman" w:hAnsi="Times New Roman" w:cs="Times New Roman"/>
          <w:sz w:val="24"/>
          <w:szCs w:val="24"/>
        </w:rPr>
        <w:t>anua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 xml:space="preserve">2005. </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da</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ll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L</w:t>
      </w:r>
      <w:r w:rsidRPr="00EB3C59">
        <w:rPr>
          <w:rFonts w:ascii="Times New Roman" w:eastAsia="Times New Roman" w:hAnsi="Times New Roman" w:cs="Times New Roman"/>
          <w:sz w:val="24"/>
          <w:szCs w:val="24"/>
        </w:rPr>
        <w:t>. 104</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Ford, S. E. and R. Smolowitz. 2007. Infection dynamics of an oyster parasite in its newly expanded range. Mar. Biol. 151:119-133.</w:t>
      </w: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Forster, J. 2010. What can US open ocean aquaculture learn from salmon farming? Marine Technology Journal 44(3): 68-79.</w:t>
      </w: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Lin, D.T., and J.H. Bailey-Brock. 2008. Partial recovery of infaunal communities during a fallow period at an open-ocean aquaculture. Marine Ecology Progress Series 371:65-72.</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200</w:t>
      </w:r>
      <w:r w:rsidRPr="00EB3C59">
        <w:rPr>
          <w:rFonts w:ascii="Times New Roman" w:eastAsia="Times New Roman" w:hAnsi="Times New Roman" w:cs="Times New Roman"/>
          <w:spacing w:val="-5"/>
          <w:sz w:val="24"/>
          <w:szCs w:val="24"/>
        </w:rPr>
        <w:t>5</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mi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n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z w:val="24"/>
          <w:szCs w:val="24"/>
        </w:rPr>
        <w:t>nv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3:21</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28.</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GMFMC (Gulf of Mexico Fishery Management Council). 2012. Final Rule for Fishery Management Plan for Regulating Offshore Marine Aquaculture in the Gulf of Mexico. Gulf of Mexico Fishery Management Council, Florida.</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Calibri" w:hAnsi="Times New Roman" w:cs="Times New Roman"/>
          <w:sz w:val="24"/>
          <w:szCs w:val="24"/>
        </w:rPr>
        <w:t>Grosholz, E. 2002. Ecological and evolutionary consequences of coastal invasions. Trends in Ecology and Evolution 17: 22-27.</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Hoegh-Guldberg, O. and J. F. Bruno. 2010. The impact of climate change on the world’s marine ecosystems. Science 328(5985): 1523-1528.</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 xml:space="preserve">ICF (ICF International and Aquatic Resource Consultants).  2012.  Offshore mariculture escapes genetic/ecological assessment (OMEGA) model, Version 1.0, Model overview and user guide. August 2012 (ICF 00613.10). </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lastRenderedPageBreak/>
        <w:t>Jackson, A. 2012.  Fishmeal and fish oil and its role in sustainable aquaculture.  International Aquafeed 15(1): 18-21.</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3"/>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w</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J</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 xml:space="preserve">2005. </w:t>
      </w:r>
      <w:r w:rsidRPr="00EB3C59">
        <w:rPr>
          <w:rFonts w:ascii="Times New Roman" w:eastAsia="Times New Roman" w:hAnsi="Times New Roman" w:cs="Times New Roman"/>
          <w:spacing w:val="-3"/>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yn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m 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4"/>
          <w:sz w:val="24"/>
          <w:szCs w:val="24"/>
        </w:rPr>
        <w:t>il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cee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s 272:689</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xml:space="preserve">696. </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2"/>
          <w:sz w:val="24"/>
          <w:szCs w:val="24"/>
        </w:rPr>
      </w:pPr>
      <w:r w:rsidRPr="00EB3C59">
        <w:rPr>
          <w:rFonts w:ascii="Times New Roman" w:eastAsia="Times New Roman" w:hAnsi="Times New Roman" w:cs="Times New Roman"/>
          <w:spacing w:val="-2"/>
          <w:sz w:val="24"/>
          <w:szCs w:val="24"/>
        </w:rPr>
        <w:t>Machias A, I. Karakassis, M. Labropoulou, S. Somarakis, K. N. Papadopoulou, and C. Papaconstantinou. 2004.  Changes in wild fish assemblages after the establishment of a fish farming zone in an oligotrophic marine ecosystem. Estuarine, Coastal, and Shelf Science 60:771-779</w:t>
      </w:r>
    </w:p>
    <w:p w:rsidR="00EB3C59" w:rsidRPr="00EB3C59" w:rsidRDefault="00EB3C59" w:rsidP="00EB3C59">
      <w:pPr>
        <w:widowControl w:val="0"/>
        <w:spacing w:after="0" w:line="240" w:lineRule="auto"/>
        <w:ind w:left="360" w:hanging="360"/>
        <w:rPr>
          <w:rFonts w:ascii="Times New Roman" w:eastAsia="Times New Roman" w:hAnsi="Times New Roman" w:cs="Times New Roman"/>
          <w:spacing w:val="-2"/>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z w:val="24"/>
          <w:szCs w:val="24"/>
        </w:rPr>
        <w:t>. 2007.</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7"/>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ble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z w:val="24"/>
          <w:szCs w:val="24"/>
        </w:rPr>
        <w:t>ill</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P</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6"/>
          <w:sz w:val="24"/>
          <w:szCs w:val="24"/>
        </w:rPr>
        <w:t>W</w:t>
      </w:r>
      <w:r w:rsidRPr="00EB3C59">
        <w:rPr>
          <w:rFonts w:ascii="Times New Roman" w:eastAsia="Times New Roman" w:hAnsi="Times New Roman" w:cs="Times New Roman"/>
          <w:spacing w:val="5"/>
          <w:sz w:val="24"/>
          <w:szCs w:val="24"/>
        </w:rPr>
        <w:t>oo</w:t>
      </w:r>
      <w:r w:rsidRPr="00EB3C59">
        <w:rPr>
          <w:rFonts w:ascii="Times New Roman" w:eastAsia="Times New Roman" w:hAnsi="Times New Roman" w:cs="Times New Roman"/>
          <w:sz w:val="24"/>
          <w:szCs w:val="24"/>
        </w:rPr>
        <w:t xml:space="preserve">ds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6"/>
          <w:sz w:val="24"/>
          <w:szCs w:val="24"/>
        </w:rPr>
        <w:t>W</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ds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128</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NAAHP. 2008. National Aquatic Animal Health Plan. U.S. Department of Agriculture, Animal and Plant Health Inspection Service.  </w:t>
      </w:r>
      <w:r w:rsidRPr="00EB3C59">
        <w:rPr>
          <w:rFonts w:ascii="Times New Roman" w:eastAsia="Times New Roman" w:hAnsi="Times New Roman" w:cs="Times New Roman"/>
          <w:spacing w:val="1"/>
          <w:sz w:val="24"/>
          <w:szCs w:val="24"/>
        </w:rPr>
        <w:t xml:space="preserve">(Available at: </w:t>
      </w:r>
      <w:hyperlink r:id="rId16" w:history="1">
        <w:r w:rsidRPr="00EB3C59">
          <w:rPr>
            <w:rFonts w:ascii="Times New Roman" w:eastAsia="Calibri" w:hAnsi="Times New Roman" w:cs="Times New Roman"/>
            <w:color w:val="0000FF"/>
            <w:sz w:val="24"/>
            <w:szCs w:val="24"/>
            <w:u w:val="single"/>
          </w:rPr>
          <w:t>http://www.aphis.usda.gov/animal_health/animal_dis_spec/aquaculture/</w:t>
        </w:r>
      </w:hyperlink>
      <w:r w:rsidRPr="00EB3C59">
        <w:rPr>
          <w:rFonts w:ascii="Times New Roman" w:eastAsia="Times New Roman" w:hAnsi="Times New Roman" w:cs="Times New Roman"/>
          <w:spacing w:val="1"/>
          <w:sz w:val="24"/>
          <w:szCs w:val="24"/>
        </w:rPr>
        <w:t>.)  Last accessed July 1, 2013.</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Nash, C.E. 2001. The net-pen salmon farming industry in the Pacific Northwest. U.S. Department of Commerce. NOAA Technical Memorandum NMFS-NWFSC-49. Available at: http://www.nwfsc.noaa.gov/publications/techmemos/tm49/tm49.htm. </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Nash, C.E. 2003. Interactions of Atlantic salmon in the Pacific Northwest. VI. A synopsis of the risk and uncertainty. Fisheries Research 62:339-347.</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J</w:t>
      </w:r>
      <w:r w:rsidRPr="00EB3C59">
        <w:rPr>
          <w:rFonts w:ascii="Times New Roman" w:eastAsia="Times New Roman" w:hAnsi="Times New Roman" w:cs="Times New Roman"/>
          <w:spacing w:val="7"/>
          <w:sz w:val="24"/>
          <w:szCs w:val="24"/>
        </w:rPr>
        <w:t>.</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3"/>
          <w:sz w:val="24"/>
          <w:szCs w:val="24"/>
        </w:rPr>
        <w:t>)</w:t>
      </w:r>
      <w:r w:rsidRPr="00EB3C59">
        <w:rPr>
          <w:rFonts w:ascii="Times New Roman" w:eastAsia="Times New Roman" w:hAnsi="Times New Roman" w:cs="Times New Roman"/>
          <w:sz w:val="24"/>
          <w:szCs w:val="24"/>
        </w:rPr>
        <w:t>. 2005. Gu</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k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U</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NOAA</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hn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l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4"/>
          <w:sz w:val="24"/>
          <w:szCs w:val="24"/>
        </w:rPr>
        <w:t>N</w:t>
      </w:r>
      <w:r w:rsidRPr="00EB3C59">
        <w:rPr>
          <w:rFonts w:ascii="Times New Roman" w:eastAsia="Times New Roman" w:hAnsi="Times New Roman" w:cs="Times New Roman"/>
          <w:spacing w:val="-1"/>
          <w:sz w:val="24"/>
          <w:szCs w:val="24"/>
        </w:rPr>
        <w:t>W</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71.</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90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L</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R. J. </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 xml:space="preserve"> J.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 N. </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M.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 J.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C.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H.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J </w:t>
      </w:r>
      <w:r w:rsidRPr="00EB3C59">
        <w:rPr>
          <w:rFonts w:ascii="Times New Roman" w:eastAsia="Times New Roman" w:hAnsi="Times New Roman" w:cs="Times New Roman"/>
          <w:spacing w:val="-3"/>
          <w:sz w:val="24"/>
          <w:szCs w:val="24"/>
        </w:rPr>
        <w:t>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and M. </w:t>
      </w:r>
      <w:r w:rsidRPr="00EB3C59">
        <w:rPr>
          <w:rFonts w:ascii="Times New Roman" w:eastAsia="Times New Roman" w:hAnsi="Times New Roman" w:cs="Times New Roman"/>
          <w:spacing w:val="-3"/>
          <w:sz w:val="24"/>
          <w:szCs w:val="24"/>
        </w:rPr>
        <w:t>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 xml:space="preserve">2000.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6"/>
          <w:sz w:val="24"/>
          <w:szCs w:val="24"/>
        </w:rPr>
        <w:t>W</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 xml:space="preserve">h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405:</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1017</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102</w:t>
      </w:r>
      <w:r w:rsidRPr="00EB3C59">
        <w:rPr>
          <w:rFonts w:ascii="Times New Roman" w:eastAsia="Times New Roman" w:hAnsi="Times New Roman" w:cs="Times New Roman"/>
          <w:spacing w:val="-5"/>
          <w:sz w:val="24"/>
          <w:szCs w:val="24"/>
        </w:rPr>
        <w:t>4</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K.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I.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5"/>
          <w:sz w:val="24"/>
          <w:szCs w:val="24"/>
        </w:rPr>
        <w:t xml:space="preserve"> R. </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 xml:space="preserve"> M.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S. </w:t>
      </w:r>
      <w:r w:rsidRPr="00EB3C59">
        <w:rPr>
          <w:rFonts w:ascii="Times New Roman" w:eastAsia="Times New Roman" w:hAnsi="Times New Roman" w:cs="Times New Roman"/>
          <w:spacing w:val="-1"/>
          <w:sz w:val="24"/>
          <w:szCs w:val="24"/>
        </w:rPr>
        <w:t>W</w:t>
      </w:r>
      <w:r w:rsidRPr="00EB3C59">
        <w:rPr>
          <w:rFonts w:ascii="Times New Roman" w:eastAsia="Times New Roman" w:hAnsi="Times New Roman" w:cs="Times New Roman"/>
          <w:sz w:val="24"/>
          <w:szCs w:val="24"/>
        </w:rPr>
        <w:t>il</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J.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 F. </w:t>
      </w:r>
      <w:r w:rsidRPr="00EB3C59">
        <w:rPr>
          <w:rFonts w:ascii="Times New Roman" w:eastAsia="Times New Roman" w:hAnsi="Times New Roman" w:cs="Times New Roman"/>
          <w:spacing w:val="-1"/>
          <w:sz w:val="24"/>
          <w:szCs w:val="24"/>
        </w:rPr>
        <w:t>W</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10"/>
          <w:sz w:val="24"/>
          <w:szCs w:val="24"/>
        </w:rPr>
        <w:t xml:space="preserve"> J.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and D. </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200</w:t>
      </w:r>
      <w:r w:rsidRPr="00EB3C59">
        <w:rPr>
          <w:rFonts w:ascii="Times New Roman" w:eastAsia="Times New Roman" w:hAnsi="Times New Roman" w:cs="Times New Roman"/>
          <w:spacing w:val="-5"/>
          <w:sz w:val="24"/>
          <w:szCs w:val="24"/>
        </w:rPr>
        <w:t>5</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ug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ks </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ca</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 xml:space="preserve">h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55:427</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437.</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xml:space="preserve"> and M.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6"/>
          <w:sz w:val="24"/>
          <w:szCs w:val="24"/>
        </w:rPr>
        <w:t>e</w:t>
      </w:r>
      <w:r w:rsidRPr="00EB3C59">
        <w:rPr>
          <w:rFonts w:ascii="Times New Roman" w:eastAsia="Times New Roman" w:hAnsi="Times New Roman" w:cs="Times New Roman"/>
          <w:sz w:val="24"/>
          <w:szCs w:val="24"/>
        </w:rPr>
        <w:t xml:space="preserve">. 2005.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cea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An</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l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z w:val="24"/>
          <w:szCs w:val="24"/>
        </w:rPr>
        <w:t>nv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z w:val="24"/>
          <w:szCs w:val="24"/>
        </w:rPr>
        <w:t>s 30:185-218.</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200</w:t>
      </w:r>
      <w:r w:rsidRPr="00EB3C59">
        <w:rPr>
          <w:rFonts w:ascii="Times New Roman" w:eastAsia="Times New Roman" w:hAnsi="Times New Roman" w:cs="Times New Roman"/>
          <w:spacing w:val="-5"/>
          <w:sz w:val="24"/>
          <w:szCs w:val="24"/>
        </w:rPr>
        <w:t>6</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cea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I</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d </w:t>
      </w: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og</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1</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53</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58.</w:t>
      </w:r>
      <w:r w:rsidRPr="00EB3C59">
        <w:rPr>
          <w:rFonts w:ascii="Times New Roman" w:eastAsia="Calibri" w:hAnsi="Times New Roman" w:cs="Times New Roman"/>
          <w:sz w:val="24"/>
          <w:szCs w:val="24"/>
        </w:rPr>
        <w:t xml:space="preserve"> </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br w:type="page"/>
      </w:r>
      <w:r w:rsidRPr="00EB3C59">
        <w:rPr>
          <w:rFonts w:ascii="Times New Roman" w:eastAsia="Times New Roman" w:hAnsi="Times New Roman" w:cs="Times New Roman"/>
          <w:sz w:val="24"/>
          <w:szCs w:val="24"/>
        </w:rPr>
        <w:lastRenderedPageBreak/>
        <w:t xml:space="preserve">OIE. 2003. Aquatic Animal Health Code and Manual of Diagnostic Tests for Aquatic Animals, sixth ed. Ofﬁce International des Epizooties, Paris. (Available at: </w:t>
      </w:r>
      <w:hyperlink r:id="rId17" w:history="1">
        <w:r w:rsidRPr="00EB3C59">
          <w:rPr>
            <w:rFonts w:ascii="Times New Roman" w:eastAsia="Times New Roman" w:hAnsi="Times New Roman" w:cs="Times New Roman"/>
            <w:color w:val="0000FF"/>
            <w:sz w:val="24"/>
            <w:szCs w:val="24"/>
            <w:u w:val="single"/>
          </w:rPr>
          <w:t>http://www.oie.int/eng/normes/fcode/a_summary.htm</w:t>
        </w:r>
      </w:hyperlink>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Last accessed July 1, 2013.</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Calibri" w:hAnsi="Times New Roman" w:cs="Times New Roman"/>
          <w:sz w:val="24"/>
          <w:szCs w:val="24"/>
        </w:rPr>
        <w:t>Olenin, S., D. Minchin, and D. Daunys. 2007. Assessment of biopollution in aquatic ecosystems. Mar. Pollut. Bull. 55:379-394.</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Pauly, D., V. Christensen, S. Guienette, T. J. Pitcher, U. R. Sumaila, C. J. Walters, R. Watson, and D. Zeller. 2002. Towards sustainability in world fisheries. Nature 418:689</w:t>
      </w:r>
      <w:r w:rsidRPr="00EB3C59">
        <w:rPr>
          <w:rFonts w:ascii="Cambria Math" w:eastAsia="Calibri" w:hAnsi="Cambria Math" w:cs="Cambria Math"/>
          <w:sz w:val="24"/>
          <w:szCs w:val="24"/>
        </w:rPr>
        <w:t>‐</w:t>
      </w:r>
      <w:r w:rsidRPr="00EB3C59">
        <w:rPr>
          <w:rFonts w:ascii="Times New Roman" w:eastAsia="Calibri" w:hAnsi="Times New Roman" w:cs="Times New Roman"/>
          <w:sz w:val="24"/>
          <w:szCs w:val="24"/>
        </w:rPr>
        <w:t>695.</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r w:rsidRPr="00EB3C59">
        <w:rPr>
          <w:rFonts w:ascii="Times New Roman" w:eastAsia="Calibri" w:hAnsi="Times New Roman" w:cs="Times New Roman"/>
          <w:color w:val="000000"/>
          <w:spacing w:val="-7"/>
          <w:sz w:val="24"/>
          <w:szCs w:val="24"/>
        </w:rPr>
        <w:t>P</w:t>
      </w:r>
      <w:r w:rsidRPr="00EB3C59">
        <w:rPr>
          <w:rFonts w:ascii="Times New Roman" w:eastAsia="Calibri" w:hAnsi="Times New Roman" w:cs="Times New Roman"/>
          <w:color w:val="000000"/>
          <w:sz w:val="24"/>
          <w:szCs w:val="24"/>
        </w:rPr>
        <w:t xml:space="preserve">rice, C. S. and J. A. </w:t>
      </w:r>
      <w:r w:rsidRPr="00EB3C59">
        <w:rPr>
          <w:rFonts w:ascii="Times New Roman" w:eastAsia="Calibri" w:hAnsi="Times New Roman" w:cs="Times New Roman"/>
          <w:color w:val="000000"/>
          <w:spacing w:val="-6"/>
          <w:sz w:val="24"/>
          <w:szCs w:val="24"/>
        </w:rPr>
        <w:t>M</w:t>
      </w:r>
      <w:r w:rsidRPr="00EB3C59">
        <w:rPr>
          <w:rFonts w:ascii="Times New Roman" w:eastAsia="Calibri" w:hAnsi="Times New Roman" w:cs="Times New Roman"/>
          <w:color w:val="000000"/>
          <w:sz w:val="24"/>
          <w:szCs w:val="24"/>
        </w:rPr>
        <w:t>orris, J</w:t>
      </w:r>
      <w:r w:rsidRPr="00EB3C59">
        <w:rPr>
          <w:rFonts w:ascii="Times New Roman" w:eastAsia="Calibri" w:hAnsi="Times New Roman" w:cs="Times New Roman"/>
          <w:color w:val="000000"/>
          <w:spacing w:val="-14"/>
          <w:sz w:val="24"/>
          <w:szCs w:val="24"/>
        </w:rPr>
        <w:t>r</w:t>
      </w:r>
      <w:r w:rsidRPr="00EB3C59">
        <w:rPr>
          <w:rFonts w:ascii="Times New Roman" w:eastAsia="Calibri" w:hAnsi="Times New Roman" w:cs="Times New Roman"/>
          <w:color w:val="000000"/>
          <w:sz w:val="24"/>
          <w:szCs w:val="24"/>
        </w:rPr>
        <w:t xml:space="preserve">. 2013. </w:t>
      </w:r>
      <w:r w:rsidRPr="00EB3C59">
        <w:rPr>
          <w:rFonts w:ascii="Times New Roman" w:eastAsia="Calibri" w:hAnsi="Times New Roman" w:cs="Times New Roman"/>
          <w:color w:val="000000"/>
          <w:spacing w:val="-3"/>
          <w:sz w:val="24"/>
          <w:szCs w:val="24"/>
        </w:rPr>
        <w:t>M</w:t>
      </w:r>
      <w:r w:rsidRPr="00EB3C59">
        <w:rPr>
          <w:rFonts w:ascii="Times New Roman" w:eastAsia="Calibri" w:hAnsi="Times New Roman" w:cs="Times New Roman"/>
          <w:color w:val="000000"/>
          <w:sz w:val="24"/>
          <w:szCs w:val="24"/>
        </w:rPr>
        <w:t xml:space="preserve">arine Cage </w:t>
      </w:r>
      <w:r w:rsidRPr="00EB3C59">
        <w:rPr>
          <w:rFonts w:ascii="Times New Roman" w:eastAsia="Calibri" w:hAnsi="Times New Roman" w:cs="Times New Roman"/>
          <w:color w:val="000000"/>
          <w:spacing w:val="-4"/>
          <w:sz w:val="24"/>
          <w:szCs w:val="24"/>
        </w:rPr>
        <w:t>C</w:t>
      </w:r>
      <w:r w:rsidRPr="00EB3C59">
        <w:rPr>
          <w:rFonts w:ascii="Times New Roman" w:eastAsia="Calibri" w:hAnsi="Times New Roman" w:cs="Times New Roman"/>
          <w:color w:val="000000"/>
          <w:sz w:val="24"/>
          <w:szCs w:val="24"/>
        </w:rPr>
        <w:t>ultu</w:t>
      </w:r>
      <w:r w:rsidRPr="00EB3C59">
        <w:rPr>
          <w:rFonts w:ascii="Times New Roman" w:eastAsia="Calibri" w:hAnsi="Times New Roman" w:cs="Times New Roman"/>
          <w:color w:val="000000"/>
          <w:spacing w:val="-2"/>
          <w:sz w:val="24"/>
          <w:szCs w:val="24"/>
        </w:rPr>
        <w:t>r</w:t>
      </w:r>
      <w:r w:rsidRPr="00EB3C59">
        <w:rPr>
          <w:rFonts w:ascii="Times New Roman" w:eastAsia="Calibri" w:hAnsi="Times New Roman" w:cs="Times New Roman"/>
          <w:color w:val="000000"/>
          <w:sz w:val="24"/>
          <w:szCs w:val="24"/>
        </w:rPr>
        <w:t xml:space="preserve">e and the </w:t>
      </w:r>
      <w:r w:rsidRPr="00EB3C59">
        <w:rPr>
          <w:rFonts w:ascii="Times New Roman" w:eastAsia="Calibri" w:hAnsi="Times New Roman" w:cs="Times New Roman"/>
          <w:color w:val="000000"/>
          <w:spacing w:val="-1"/>
          <w:sz w:val="24"/>
          <w:szCs w:val="24"/>
        </w:rPr>
        <w:t>E</w:t>
      </w:r>
      <w:r w:rsidRPr="00EB3C59">
        <w:rPr>
          <w:rFonts w:ascii="Times New Roman" w:eastAsia="Calibri" w:hAnsi="Times New Roman" w:cs="Times New Roman"/>
          <w:color w:val="000000"/>
          <w:sz w:val="24"/>
          <w:szCs w:val="24"/>
        </w:rPr>
        <w:t>nvi</w:t>
      </w:r>
      <w:r w:rsidRPr="00EB3C59">
        <w:rPr>
          <w:rFonts w:ascii="Times New Roman" w:eastAsia="Calibri" w:hAnsi="Times New Roman" w:cs="Times New Roman"/>
          <w:color w:val="000000"/>
          <w:spacing w:val="-1"/>
          <w:sz w:val="24"/>
          <w:szCs w:val="24"/>
        </w:rPr>
        <w:t>r</w:t>
      </w:r>
      <w:r w:rsidRPr="00EB3C59">
        <w:rPr>
          <w:rFonts w:ascii="Times New Roman" w:eastAsia="Calibri" w:hAnsi="Times New Roman" w:cs="Times New Roman"/>
          <w:color w:val="000000"/>
          <w:sz w:val="24"/>
          <w:szCs w:val="24"/>
        </w:rPr>
        <w:t xml:space="preserve">onment: </w:t>
      </w:r>
      <w:r w:rsidRPr="00EB3C59">
        <w:rPr>
          <w:rFonts w:ascii="Times New Roman" w:eastAsia="Calibri" w:hAnsi="Times New Roman" w:cs="Times New Roman"/>
          <w:color w:val="000000"/>
          <w:spacing w:val="-31"/>
          <w:position w:val="3"/>
          <w:sz w:val="24"/>
          <w:szCs w:val="24"/>
        </w:rPr>
        <w:t>T</w:t>
      </w:r>
      <w:r w:rsidRPr="00EB3C59">
        <w:rPr>
          <w:rFonts w:ascii="Times New Roman" w:eastAsia="Calibri" w:hAnsi="Times New Roman" w:cs="Times New Roman"/>
          <w:color w:val="000000"/>
          <w:spacing w:val="-1"/>
          <w:position w:val="3"/>
          <w:sz w:val="24"/>
          <w:szCs w:val="24"/>
        </w:rPr>
        <w:t>w</w:t>
      </w:r>
      <w:r w:rsidRPr="00EB3C59">
        <w:rPr>
          <w:rFonts w:ascii="Times New Roman" w:eastAsia="Calibri" w:hAnsi="Times New Roman" w:cs="Times New Roman"/>
          <w:color w:val="000000"/>
          <w:position w:val="3"/>
          <w:sz w:val="24"/>
          <w:szCs w:val="24"/>
        </w:rPr>
        <w:t>enty-first</w:t>
      </w:r>
      <w:r w:rsidRPr="00EB3C59">
        <w:rPr>
          <w:rFonts w:ascii="Times New Roman" w:eastAsia="Calibri" w:hAnsi="Times New Roman" w:cs="Times New Roman"/>
          <w:color w:val="000000"/>
          <w:spacing w:val="-8"/>
          <w:position w:val="3"/>
          <w:sz w:val="24"/>
          <w:szCs w:val="24"/>
        </w:rPr>
        <w:t xml:space="preserve"> </w:t>
      </w:r>
      <w:r w:rsidRPr="00EB3C59">
        <w:rPr>
          <w:rFonts w:ascii="Times New Roman" w:eastAsia="Calibri" w:hAnsi="Times New Roman" w:cs="Times New Roman"/>
          <w:color w:val="000000"/>
          <w:position w:val="3"/>
          <w:sz w:val="24"/>
          <w:szCs w:val="24"/>
        </w:rPr>
        <w:t>Centu</w:t>
      </w:r>
      <w:r w:rsidRPr="00EB3C59">
        <w:rPr>
          <w:rFonts w:ascii="Times New Roman" w:eastAsia="Calibri" w:hAnsi="Times New Roman" w:cs="Times New Roman"/>
          <w:color w:val="000000"/>
          <w:spacing w:val="4"/>
          <w:position w:val="3"/>
          <w:sz w:val="24"/>
          <w:szCs w:val="24"/>
        </w:rPr>
        <w:t>r</w:t>
      </w:r>
      <w:r w:rsidRPr="00EB3C59">
        <w:rPr>
          <w:rFonts w:ascii="Times New Roman" w:eastAsia="Calibri" w:hAnsi="Times New Roman" w:cs="Times New Roman"/>
          <w:color w:val="000000"/>
          <w:position w:val="3"/>
          <w:sz w:val="24"/>
          <w:szCs w:val="24"/>
        </w:rPr>
        <w:t xml:space="preserve">y Science </w:t>
      </w:r>
      <w:r w:rsidRPr="00EB3C59">
        <w:rPr>
          <w:rFonts w:ascii="Times New Roman" w:eastAsia="Calibri" w:hAnsi="Times New Roman" w:cs="Times New Roman"/>
          <w:color w:val="000000"/>
          <w:spacing w:val="-3"/>
          <w:position w:val="3"/>
          <w:sz w:val="24"/>
          <w:szCs w:val="24"/>
        </w:rPr>
        <w:t>I</w:t>
      </w:r>
      <w:r w:rsidRPr="00EB3C59">
        <w:rPr>
          <w:rFonts w:ascii="Times New Roman" w:eastAsia="Calibri" w:hAnsi="Times New Roman" w:cs="Times New Roman"/>
          <w:color w:val="000000"/>
          <w:position w:val="3"/>
          <w:sz w:val="24"/>
          <w:szCs w:val="24"/>
        </w:rPr>
        <w:t xml:space="preserve">nforming a </w:t>
      </w:r>
      <w:r w:rsidRPr="00EB3C59">
        <w:rPr>
          <w:rFonts w:ascii="Times New Roman" w:eastAsia="Calibri" w:hAnsi="Times New Roman" w:cs="Times New Roman"/>
          <w:color w:val="000000"/>
          <w:spacing w:val="-6"/>
          <w:position w:val="3"/>
          <w:sz w:val="24"/>
          <w:szCs w:val="24"/>
        </w:rPr>
        <w:t>S</w:t>
      </w:r>
      <w:r w:rsidRPr="00EB3C59">
        <w:rPr>
          <w:rFonts w:ascii="Times New Roman" w:eastAsia="Calibri" w:hAnsi="Times New Roman" w:cs="Times New Roman"/>
          <w:color w:val="000000"/>
          <w:position w:val="3"/>
          <w:sz w:val="24"/>
          <w:szCs w:val="24"/>
        </w:rPr>
        <w:t xml:space="preserve">ustainable </w:t>
      </w:r>
      <w:r w:rsidRPr="00EB3C59">
        <w:rPr>
          <w:rFonts w:ascii="Times New Roman" w:eastAsia="Calibri" w:hAnsi="Times New Roman" w:cs="Times New Roman"/>
          <w:color w:val="000000"/>
          <w:spacing w:val="-3"/>
          <w:position w:val="3"/>
          <w:sz w:val="24"/>
          <w:szCs w:val="24"/>
        </w:rPr>
        <w:t>I</w:t>
      </w:r>
      <w:r w:rsidRPr="00EB3C59">
        <w:rPr>
          <w:rFonts w:ascii="Times New Roman" w:eastAsia="Calibri" w:hAnsi="Times New Roman" w:cs="Times New Roman"/>
          <w:color w:val="000000"/>
          <w:position w:val="3"/>
          <w:sz w:val="24"/>
          <w:szCs w:val="24"/>
        </w:rPr>
        <w:t>ndust</w:t>
      </w:r>
      <w:r w:rsidRPr="00EB3C59">
        <w:rPr>
          <w:rFonts w:ascii="Times New Roman" w:eastAsia="Calibri" w:hAnsi="Times New Roman" w:cs="Times New Roman"/>
          <w:color w:val="000000"/>
          <w:spacing w:val="4"/>
          <w:position w:val="3"/>
          <w:sz w:val="24"/>
          <w:szCs w:val="24"/>
        </w:rPr>
        <w:t>r</w:t>
      </w:r>
      <w:r w:rsidRPr="00EB3C59">
        <w:rPr>
          <w:rFonts w:ascii="Times New Roman" w:eastAsia="Calibri" w:hAnsi="Times New Roman" w:cs="Times New Roman"/>
          <w:color w:val="000000"/>
          <w:spacing w:val="-20"/>
          <w:position w:val="3"/>
          <w:sz w:val="24"/>
          <w:szCs w:val="24"/>
        </w:rPr>
        <w:t>y</w:t>
      </w:r>
      <w:r w:rsidRPr="00EB3C59">
        <w:rPr>
          <w:rFonts w:ascii="Times New Roman" w:eastAsia="Calibri" w:hAnsi="Times New Roman" w:cs="Times New Roman"/>
          <w:color w:val="000000"/>
          <w:position w:val="3"/>
          <w:sz w:val="24"/>
          <w:szCs w:val="24"/>
        </w:rPr>
        <w:t>. N</w:t>
      </w:r>
      <w:r w:rsidRPr="00EB3C59">
        <w:rPr>
          <w:rFonts w:ascii="Times New Roman" w:eastAsia="Calibri" w:hAnsi="Times New Roman" w:cs="Times New Roman"/>
          <w:color w:val="000000"/>
          <w:spacing w:val="-7"/>
          <w:position w:val="3"/>
          <w:sz w:val="24"/>
          <w:szCs w:val="24"/>
        </w:rPr>
        <w:t>O</w:t>
      </w:r>
      <w:r w:rsidRPr="00EB3C59">
        <w:rPr>
          <w:rFonts w:ascii="Times New Roman" w:eastAsia="Calibri" w:hAnsi="Times New Roman" w:cs="Times New Roman"/>
          <w:color w:val="000000"/>
          <w:position w:val="3"/>
          <w:sz w:val="24"/>
          <w:szCs w:val="24"/>
        </w:rPr>
        <w:t>AA</w:t>
      </w:r>
      <w:r w:rsidRPr="00EB3C59">
        <w:rPr>
          <w:rFonts w:ascii="Times New Roman" w:eastAsia="Calibri" w:hAnsi="Times New Roman" w:cs="Times New Roman"/>
          <w:color w:val="000000"/>
          <w:spacing w:val="-11"/>
          <w:position w:val="3"/>
          <w:sz w:val="24"/>
          <w:szCs w:val="24"/>
        </w:rPr>
        <w:t xml:space="preserve"> </w:t>
      </w:r>
      <w:r w:rsidRPr="00EB3C59">
        <w:rPr>
          <w:rFonts w:ascii="Times New Roman" w:eastAsia="Calibri" w:hAnsi="Times New Roman" w:cs="Times New Roman"/>
          <w:color w:val="000000"/>
          <w:spacing w:val="-29"/>
          <w:position w:val="3"/>
          <w:sz w:val="24"/>
          <w:szCs w:val="24"/>
        </w:rPr>
        <w:t>T</w:t>
      </w:r>
      <w:r w:rsidRPr="00EB3C59">
        <w:rPr>
          <w:rFonts w:ascii="Times New Roman" w:eastAsia="Calibri" w:hAnsi="Times New Roman" w:cs="Times New Roman"/>
          <w:color w:val="000000"/>
          <w:position w:val="3"/>
          <w:sz w:val="24"/>
          <w:szCs w:val="24"/>
        </w:rPr>
        <w:t xml:space="preserve">echnical </w:t>
      </w:r>
      <w:r w:rsidRPr="00EB3C59">
        <w:rPr>
          <w:rFonts w:ascii="Times New Roman" w:eastAsia="Calibri" w:hAnsi="Times New Roman" w:cs="Times New Roman"/>
          <w:color w:val="000000"/>
          <w:spacing w:val="-6"/>
          <w:position w:val="3"/>
          <w:sz w:val="24"/>
          <w:szCs w:val="24"/>
        </w:rPr>
        <w:t>M</w:t>
      </w:r>
      <w:r w:rsidRPr="00EB3C59">
        <w:rPr>
          <w:rFonts w:ascii="Times New Roman" w:eastAsia="Calibri" w:hAnsi="Times New Roman" w:cs="Times New Roman"/>
          <w:color w:val="000000"/>
          <w:position w:val="3"/>
          <w:sz w:val="24"/>
          <w:szCs w:val="24"/>
        </w:rPr>
        <w:t>emorandum NOS-NCCOS-164. 260 pages.</w:t>
      </w: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r w:rsidRPr="00EB3C59">
        <w:rPr>
          <w:rFonts w:ascii="Times New Roman" w:eastAsia="Calibri" w:hAnsi="Times New Roman" w:cs="Times New Roman"/>
          <w:color w:val="000000"/>
          <w:position w:val="3"/>
          <w:sz w:val="24"/>
          <w:szCs w:val="24"/>
        </w:rPr>
        <w:t>Rico, A., K. Satapornvanit, M. M. Haque, J. Min, P. T. Nguyen, T. C. Telfer, and P. J. van den Brink. 2012. Use of chemicals and biological products in Asian aquaculture and their potential environmental risks: a critical review. Reviews in Aquaculture 4(2):75-93.</w:t>
      </w: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r w:rsidRPr="00EB3C59">
        <w:rPr>
          <w:rFonts w:ascii="Times New Roman" w:eastAsia="Calibri" w:hAnsi="Times New Roman" w:cs="Times New Roman"/>
          <w:color w:val="000000"/>
          <w:position w:val="3"/>
          <w:sz w:val="24"/>
          <w:szCs w:val="24"/>
        </w:rPr>
        <w:t>Rigos, G., and G.M. Troisi. 2005. Antibacterial agents in mediterranean finfish farming: A synopsis of drug pharmacokinetics in important euryhaline fish species and possible environmental implications. Reviews in Fish Biology and Fisheries 15:53-73.</w:t>
      </w: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r w:rsidRPr="00EB3C59">
        <w:rPr>
          <w:rFonts w:ascii="Times New Roman" w:eastAsia="Calibri" w:hAnsi="Times New Roman" w:cs="Times New Roman"/>
          <w:color w:val="000000"/>
          <w:position w:val="3"/>
          <w:sz w:val="24"/>
          <w:szCs w:val="24"/>
        </w:rPr>
        <w:t>RIST (Recovery Implementation Science Team). 2009. Hatchery reform science: A review of some applications of science to hatchery reform issues. Report to NMFS, Northwest Regional Office.</w:t>
      </w:r>
    </w:p>
    <w:p w:rsidR="00EB3C59" w:rsidRPr="00EB3C59" w:rsidRDefault="00EB3C59" w:rsidP="00EB3C59">
      <w:pPr>
        <w:widowControl w:val="0"/>
        <w:autoSpaceDE w:val="0"/>
        <w:autoSpaceDN w:val="0"/>
        <w:adjustRightInd w:val="0"/>
        <w:spacing w:after="0" w:line="240" w:lineRule="auto"/>
        <w:ind w:left="360" w:hanging="360"/>
        <w:rPr>
          <w:rFonts w:ascii="Times New Roman" w:eastAsia="Calibri" w:hAnsi="Times New Roman" w:cs="Times New Roman"/>
          <w:color w:val="000000"/>
          <w:position w:val="3"/>
          <w:sz w:val="24"/>
          <w:szCs w:val="24"/>
        </w:rPr>
      </w:pP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 xml:space="preserve">Rust, M. B., F. T. Barrows, R. W. Hardy, A. Lazur, K. Naughten, and J. Silverstein.  2012.  The Future of Aquafeeds: A Report of the NOAA/USDA Alternative Feeds Initiative. NOAA Technical Memorandum NMFS F/SPO-124. </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2"/>
          <w:sz w:val="24"/>
          <w:szCs w:val="24"/>
        </w:rPr>
        <w:t>C (South Atlantic Fishery Management Council)</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1998</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t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q</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6"/>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t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il</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ou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457</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pages.</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2"/>
          <w:sz w:val="24"/>
          <w:szCs w:val="24"/>
        </w:rPr>
        <w:t>C (South Atlantic Fishery Management Council)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1998</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C</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dd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E</w:t>
      </w:r>
      <w:r w:rsidRPr="00EB3C59">
        <w:rPr>
          <w:rFonts w:ascii="Times New Roman" w:eastAsia="Times New Roman" w:hAnsi="Times New Roman" w:cs="Times New Roman"/>
          <w:spacing w:val="-2"/>
          <w:sz w:val="24"/>
          <w:szCs w:val="24"/>
        </w:rPr>
        <w:t>ss</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Ha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 xml:space="preserve">y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ns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7"/>
          <w:sz w:val="24"/>
          <w:szCs w:val="24"/>
        </w:rPr>
        <w:t>E</w:t>
      </w:r>
      <w:r w:rsidRPr="00EB3C59">
        <w:rPr>
          <w:rFonts w:ascii="Times New Roman" w:eastAsia="Times New Roman" w:hAnsi="Times New Roman" w:cs="Times New Roman"/>
          <w:sz w:val="24"/>
          <w:szCs w:val="24"/>
        </w:rPr>
        <w:t>nv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6"/>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 xml:space="preserve">t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upp</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z w:val="24"/>
          <w:szCs w:val="24"/>
        </w:rPr>
        <w:t>nv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6"/>
          <w:sz w:val="24"/>
          <w:szCs w:val="24"/>
        </w:rPr>
        <w:t>I</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x</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bil</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y 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pacing w:val="7"/>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6"/>
          <w:sz w:val="24"/>
          <w:szCs w:val="24"/>
        </w:rPr>
        <w:t>I</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 /</w:t>
      </w:r>
      <w:r w:rsidRPr="00EB3C59">
        <w:rPr>
          <w:rFonts w:ascii="Times New Roman" w:eastAsia="Times New Roman" w:hAnsi="Times New Roman" w:cs="Times New Roman"/>
          <w:spacing w:val="-4"/>
          <w:sz w:val="24"/>
          <w:szCs w:val="24"/>
        </w:rPr>
        <w:t>Fi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6"/>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C. 136 pages.</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Scott, R.J. 2004. Environmental fate and effect of chemicals associated with Canadian freshwater aquaculture. Canadian Technical Report of Fisheries and Aquatic Sciences 2450:67-117.</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br w:type="page"/>
      </w:r>
      <w:r w:rsidRPr="00EB3C59">
        <w:rPr>
          <w:rFonts w:ascii="Times New Roman" w:eastAsia="Times New Roman" w:hAnsi="Times New Roman" w:cs="Times New Roman"/>
          <w:sz w:val="24"/>
          <w:szCs w:val="24"/>
        </w:rPr>
        <w:lastRenderedPageBreak/>
        <w:t>Shumway SE, ed. 2011. Shellﬁsh Aquaculture and the Environment. Blackwell Publishing Ltd., Ames, IA, USA. 528 pages.</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Soniat, T. M., E. E. Hofmann, J. M. Klinck, and E. N. Powell. 2009. Differential modulation of eastern oyster (</w:t>
      </w:r>
      <w:r w:rsidRPr="00EB3C59">
        <w:rPr>
          <w:rFonts w:ascii="Times New Roman" w:eastAsia="Times New Roman" w:hAnsi="Times New Roman" w:cs="Times New Roman"/>
          <w:i/>
          <w:sz w:val="24"/>
          <w:szCs w:val="24"/>
        </w:rPr>
        <w:t>Crassostrea virginica</w:t>
      </w:r>
      <w:r w:rsidRPr="00EB3C59">
        <w:rPr>
          <w:rFonts w:ascii="Times New Roman" w:eastAsia="Times New Roman" w:hAnsi="Times New Roman" w:cs="Times New Roman"/>
          <w:sz w:val="24"/>
          <w:szCs w:val="24"/>
        </w:rPr>
        <w:t>) disease parasites by the El-Niño-Southern Oscillation and the North Atlantic Oscillation. International Journal of Earth Sciences 98(1): 99-114.</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221E1F"/>
          <w:spacing w:val="1"/>
          <w:sz w:val="24"/>
          <w:szCs w:val="24"/>
        </w:rPr>
        <w:t>S</w:t>
      </w:r>
      <w:r w:rsidRPr="00EB3C59">
        <w:rPr>
          <w:rFonts w:ascii="Times New Roman" w:eastAsia="Times New Roman" w:hAnsi="Times New Roman" w:cs="Times New Roman"/>
          <w:color w:val="221E1F"/>
          <w:spacing w:val="5"/>
          <w:sz w:val="24"/>
          <w:szCs w:val="24"/>
        </w:rPr>
        <w:t>t</w:t>
      </w:r>
      <w:r w:rsidRPr="00EB3C59">
        <w:rPr>
          <w:rFonts w:ascii="Times New Roman" w:eastAsia="Times New Roman" w:hAnsi="Times New Roman" w:cs="Times New Roman"/>
          <w:color w:val="221E1F"/>
          <w:spacing w:val="-9"/>
          <w:sz w:val="24"/>
          <w:szCs w:val="24"/>
        </w:rPr>
        <w:t>i</w:t>
      </w:r>
      <w:r w:rsidRPr="00EB3C59">
        <w:rPr>
          <w:rFonts w:ascii="Times New Roman" w:eastAsia="Times New Roman" w:hAnsi="Times New Roman" w:cs="Times New Roman"/>
          <w:color w:val="221E1F"/>
          <w:spacing w:val="-1"/>
          <w:sz w:val="24"/>
          <w:szCs w:val="24"/>
        </w:rPr>
        <w:t>c</w:t>
      </w:r>
      <w:r w:rsidRPr="00EB3C59">
        <w:rPr>
          <w:rFonts w:ascii="Times New Roman" w:eastAsia="Times New Roman" w:hAnsi="Times New Roman" w:cs="Times New Roman"/>
          <w:color w:val="221E1F"/>
          <w:spacing w:val="5"/>
          <w:sz w:val="24"/>
          <w:szCs w:val="24"/>
        </w:rPr>
        <w:t>k</w:t>
      </w:r>
      <w:r w:rsidRPr="00EB3C59">
        <w:rPr>
          <w:rFonts w:ascii="Times New Roman" w:eastAsia="Times New Roman" w:hAnsi="Times New Roman" w:cs="Times New Roman"/>
          <w:color w:val="221E1F"/>
          <w:spacing w:val="-5"/>
          <w:sz w:val="24"/>
          <w:szCs w:val="24"/>
        </w:rPr>
        <w:t>n</w:t>
      </w:r>
      <w:r w:rsidRPr="00EB3C59">
        <w:rPr>
          <w:rFonts w:ascii="Times New Roman" w:eastAsia="Times New Roman" w:hAnsi="Times New Roman" w:cs="Times New Roman"/>
          <w:color w:val="221E1F"/>
          <w:spacing w:val="4"/>
          <w:sz w:val="24"/>
          <w:szCs w:val="24"/>
        </w:rPr>
        <w:t>e</w:t>
      </w:r>
      <w:r w:rsidRPr="00EB3C59">
        <w:rPr>
          <w:rFonts w:ascii="Times New Roman" w:eastAsia="Times New Roman" w:hAnsi="Times New Roman" w:cs="Times New Roman"/>
          <w:color w:val="221E1F"/>
          <w:spacing w:val="-10"/>
          <w:sz w:val="24"/>
          <w:szCs w:val="24"/>
        </w:rPr>
        <w:t>y</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2"/>
          <w:sz w:val="24"/>
          <w:szCs w:val="24"/>
        </w:rPr>
        <w:t>R</w:t>
      </w:r>
      <w:r w:rsidRPr="00EB3C59">
        <w:rPr>
          <w:rFonts w:ascii="Times New Roman" w:eastAsia="Times New Roman" w:hAnsi="Times New Roman" w:cs="Times New Roman"/>
          <w:color w:val="221E1F"/>
          <w:spacing w:val="2"/>
          <w:sz w:val="24"/>
          <w:szCs w:val="24"/>
        </w:rPr>
        <w:t>.</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2"/>
          <w:sz w:val="24"/>
          <w:szCs w:val="24"/>
        </w:rPr>
        <w:t>B</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6"/>
          <w:sz w:val="24"/>
          <w:szCs w:val="24"/>
        </w:rPr>
        <w:t>C</w:t>
      </w:r>
      <w:r w:rsidRPr="00EB3C59">
        <w:rPr>
          <w:rFonts w:ascii="Times New Roman" w:eastAsia="Times New Roman" w:hAnsi="Times New Roman" w:cs="Times New Roman"/>
          <w:color w:val="221E1F"/>
          <w:spacing w:val="5"/>
          <w:sz w:val="24"/>
          <w:szCs w:val="24"/>
        </w:rPr>
        <w:t>o</w:t>
      </w:r>
      <w:r w:rsidRPr="00EB3C59">
        <w:rPr>
          <w:rFonts w:ascii="Times New Roman" w:eastAsia="Times New Roman" w:hAnsi="Times New Roman" w:cs="Times New Roman"/>
          <w:color w:val="221E1F"/>
          <w:spacing w:val="-2"/>
          <w:sz w:val="24"/>
          <w:szCs w:val="24"/>
        </w:rPr>
        <w:t>s</w:t>
      </w:r>
      <w:r w:rsidRPr="00EB3C59">
        <w:rPr>
          <w:rFonts w:ascii="Times New Roman" w:eastAsia="Times New Roman" w:hAnsi="Times New Roman" w:cs="Times New Roman"/>
          <w:color w:val="221E1F"/>
          <w:spacing w:val="5"/>
          <w:sz w:val="24"/>
          <w:szCs w:val="24"/>
        </w:rPr>
        <w:t>t</w:t>
      </w:r>
      <w:r w:rsidRPr="00EB3C59">
        <w:rPr>
          <w:rFonts w:ascii="Times New Roman" w:eastAsia="Times New Roman" w:hAnsi="Times New Roman" w:cs="Times New Roman"/>
          <w:color w:val="221E1F"/>
          <w:spacing w:val="-1"/>
          <w:sz w:val="24"/>
          <w:szCs w:val="24"/>
        </w:rPr>
        <w:t>a</w:t>
      </w:r>
      <w:r w:rsidRPr="00EB3C59">
        <w:rPr>
          <w:rFonts w:ascii="Times New Roman" w:eastAsia="Times New Roman" w:hAnsi="Times New Roman" w:cs="Times New Roman"/>
          <w:color w:val="221E1F"/>
          <w:spacing w:val="-3"/>
          <w:sz w:val="24"/>
          <w:szCs w:val="24"/>
        </w:rPr>
        <w:t>-</w:t>
      </w:r>
      <w:r w:rsidRPr="00EB3C59">
        <w:rPr>
          <w:rFonts w:ascii="Times New Roman" w:eastAsia="Times New Roman" w:hAnsi="Times New Roman" w:cs="Times New Roman"/>
          <w:color w:val="221E1F"/>
          <w:spacing w:val="1"/>
          <w:sz w:val="24"/>
          <w:szCs w:val="24"/>
        </w:rPr>
        <w:t>P</w:t>
      </w:r>
      <w:r w:rsidRPr="00EB3C59">
        <w:rPr>
          <w:rFonts w:ascii="Times New Roman" w:eastAsia="Times New Roman" w:hAnsi="Times New Roman" w:cs="Times New Roman"/>
          <w:color w:val="221E1F"/>
          <w:spacing w:val="-4"/>
          <w:sz w:val="24"/>
          <w:szCs w:val="24"/>
        </w:rPr>
        <w:t>i</w:t>
      </w:r>
      <w:r w:rsidRPr="00EB3C59">
        <w:rPr>
          <w:rFonts w:ascii="Times New Roman" w:eastAsia="Times New Roman" w:hAnsi="Times New Roman" w:cs="Times New Roman"/>
          <w:color w:val="221E1F"/>
          <w:spacing w:val="-1"/>
          <w:sz w:val="24"/>
          <w:szCs w:val="24"/>
        </w:rPr>
        <w:t>e</w:t>
      </w:r>
      <w:r w:rsidRPr="00EB3C59">
        <w:rPr>
          <w:rFonts w:ascii="Times New Roman" w:eastAsia="Times New Roman" w:hAnsi="Times New Roman" w:cs="Times New Roman"/>
          <w:color w:val="221E1F"/>
          <w:spacing w:val="2"/>
          <w:sz w:val="24"/>
          <w:szCs w:val="24"/>
        </w:rPr>
        <w:t>r</w:t>
      </w:r>
      <w:r w:rsidRPr="00EB3C59">
        <w:rPr>
          <w:rFonts w:ascii="Times New Roman" w:eastAsia="Times New Roman" w:hAnsi="Times New Roman" w:cs="Times New Roman"/>
          <w:color w:val="221E1F"/>
          <w:spacing w:val="-1"/>
          <w:sz w:val="24"/>
          <w:szCs w:val="24"/>
        </w:rPr>
        <w:t>ce</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z w:val="24"/>
          <w:szCs w:val="24"/>
        </w:rPr>
        <w:t>D.</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2"/>
          <w:sz w:val="24"/>
          <w:szCs w:val="24"/>
        </w:rPr>
        <w:t>B</w:t>
      </w:r>
      <w:r w:rsidRPr="00EB3C59">
        <w:rPr>
          <w:rFonts w:ascii="Times New Roman" w:eastAsia="Times New Roman" w:hAnsi="Times New Roman" w:cs="Times New Roman"/>
          <w:color w:val="221E1F"/>
          <w:spacing w:val="-1"/>
          <w:sz w:val="24"/>
          <w:szCs w:val="24"/>
        </w:rPr>
        <w:t>a</w:t>
      </w:r>
      <w:r w:rsidRPr="00EB3C59">
        <w:rPr>
          <w:rFonts w:ascii="Times New Roman" w:eastAsia="Times New Roman" w:hAnsi="Times New Roman" w:cs="Times New Roman"/>
          <w:color w:val="221E1F"/>
          <w:spacing w:val="-9"/>
          <w:sz w:val="24"/>
          <w:szCs w:val="24"/>
        </w:rPr>
        <w:t>l</w:t>
      </w:r>
      <w:r w:rsidRPr="00EB3C59">
        <w:rPr>
          <w:rFonts w:ascii="Times New Roman" w:eastAsia="Times New Roman" w:hAnsi="Times New Roman" w:cs="Times New Roman"/>
          <w:color w:val="221E1F"/>
          <w:spacing w:val="5"/>
          <w:sz w:val="24"/>
          <w:szCs w:val="24"/>
        </w:rPr>
        <w:t>t</w:t>
      </w:r>
      <w:r w:rsidRPr="00EB3C59">
        <w:rPr>
          <w:rFonts w:ascii="Times New Roman" w:eastAsia="Times New Roman" w:hAnsi="Times New Roman" w:cs="Times New Roman"/>
          <w:color w:val="221E1F"/>
          <w:spacing w:val="-1"/>
          <w:sz w:val="24"/>
          <w:szCs w:val="24"/>
        </w:rPr>
        <w:t>z</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2"/>
          <w:sz w:val="24"/>
          <w:szCs w:val="24"/>
        </w:rPr>
        <w:t>M</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5"/>
          <w:sz w:val="24"/>
          <w:szCs w:val="24"/>
        </w:rPr>
        <w:t>D</w:t>
      </w:r>
      <w:r w:rsidRPr="00EB3C59">
        <w:rPr>
          <w:rFonts w:ascii="Times New Roman" w:eastAsia="Times New Roman" w:hAnsi="Times New Roman" w:cs="Times New Roman"/>
          <w:color w:val="221E1F"/>
          <w:spacing w:val="2"/>
          <w:sz w:val="24"/>
          <w:szCs w:val="24"/>
        </w:rPr>
        <w:t>r</w:t>
      </w:r>
      <w:r w:rsidRPr="00EB3C59">
        <w:rPr>
          <w:rFonts w:ascii="Times New Roman" w:eastAsia="Times New Roman" w:hAnsi="Times New Roman" w:cs="Times New Roman"/>
          <w:color w:val="221E1F"/>
          <w:spacing w:val="-1"/>
          <w:sz w:val="24"/>
          <w:szCs w:val="24"/>
        </w:rPr>
        <w:t>a</w:t>
      </w:r>
      <w:r w:rsidRPr="00EB3C59">
        <w:rPr>
          <w:rFonts w:ascii="Times New Roman" w:eastAsia="Times New Roman" w:hAnsi="Times New Roman" w:cs="Times New Roman"/>
          <w:color w:val="221E1F"/>
          <w:sz w:val="24"/>
          <w:szCs w:val="24"/>
        </w:rPr>
        <w:t>w</w:t>
      </w:r>
      <w:r w:rsidRPr="00EB3C59">
        <w:rPr>
          <w:rFonts w:ascii="Times New Roman" w:eastAsia="Times New Roman" w:hAnsi="Times New Roman" w:cs="Times New Roman"/>
          <w:color w:val="221E1F"/>
          <w:spacing w:val="-5"/>
          <w:sz w:val="24"/>
          <w:szCs w:val="24"/>
        </w:rPr>
        <w:t>b</w:t>
      </w:r>
      <w:r w:rsidRPr="00EB3C59">
        <w:rPr>
          <w:rFonts w:ascii="Times New Roman" w:eastAsia="Times New Roman" w:hAnsi="Times New Roman" w:cs="Times New Roman"/>
          <w:color w:val="221E1F"/>
          <w:spacing w:val="2"/>
          <w:sz w:val="24"/>
          <w:szCs w:val="24"/>
        </w:rPr>
        <w:t>r</w:t>
      </w:r>
      <w:r w:rsidRPr="00EB3C59">
        <w:rPr>
          <w:rFonts w:ascii="Times New Roman" w:eastAsia="Times New Roman" w:hAnsi="Times New Roman" w:cs="Times New Roman"/>
          <w:color w:val="221E1F"/>
          <w:spacing w:val="-4"/>
          <w:sz w:val="24"/>
          <w:szCs w:val="24"/>
        </w:rPr>
        <w:t>i</w:t>
      </w:r>
      <w:r w:rsidRPr="00EB3C59">
        <w:rPr>
          <w:rFonts w:ascii="Times New Roman" w:eastAsia="Times New Roman" w:hAnsi="Times New Roman" w:cs="Times New Roman"/>
          <w:color w:val="221E1F"/>
          <w:sz w:val="24"/>
          <w:szCs w:val="24"/>
        </w:rPr>
        <w:t>dg</w:t>
      </w:r>
      <w:r w:rsidRPr="00EB3C59">
        <w:rPr>
          <w:rFonts w:ascii="Times New Roman" w:eastAsia="Times New Roman" w:hAnsi="Times New Roman" w:cs="Times New Roman"/>
          <w:color w:val="221E1F"/>
          <w:spacing w:val="-1"/>
          <w:sz w:val="24"/>
          <w:szCs w:val="24"/>
        </w:rPr>
        <w:t>e</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2"/>
          <w:sz w:val="24"/>
          <w:szCs w:val="24"/>
        </w:rPr>
        <w:t>C</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z w:val="24"/>
          <w:szCs w:val="24"/>
        </w:rPr>
        <w:t>G</w:t>
      </w:r>
      <w:r w:rsidRPr="00EB3C59">
        <w:rPr>
          <w:rFonts w:ascii="Times New Roman" w:eastAsia="Times New Roman" w:hAnsi="Times New Roman" w:cs="Times New Roman"/>
          <w:color w:val="221E1F"/>
          <w:spacing w:val="2"/>
          <w:sz w:val="24"/>
          <w:szCs w:val="24"/>
        </w:rPr>
        <w:t>r</w:t>
      </w:r>
      <w:r w:rsidRPr="00EB3C59">
        <w:rPr>
          <w:rFonts w:ascii="Times New Roman" w:eastAsia="Times New Roman" w:hAnsi="Times New Roman" w:cs="Times New Roman"/>
          <w:color w:val="221E1F"/>
          <w:spacing w:val="-4"/>
          <w:sz w:val="24"/>
          <w:szCs w:val="24"/>
        </w:rPr>
        <w:t>im</w:t>
      </w:r>
      <w:r w:rsidRPr="00EB3C59">
        <w:rPr>
          <w:rFonts w:ascii="Times New Roman" w:eastAsia="Times New Roman" w:hAnsi="Times New Roman" w:cs="Times New Roman"/>
          <w:color w:val="221E1F"/>
          <w:spacing w:val="4"/>
          <w:sz w:val="24"/>
          <w:szCs w:val="24"/>
        </w:rPr>
        <w:t>e</w:t>
      </w:r>
      <w:r w:rsidRPr="00EB3C59">
        <w:rPr>
          <w:rFonts w:ascii="Times New Roman" w:eastAsia="Times New Roman" w:hAnsi="Times New Roman" w:cs="Times New Roman"/>
          <w:color w:val="221E1F"/>
          <w:spacing w:val="-2"/>
          <w:sz w:val="24"/>
          <w:szCs w:val="24"/>
        </w:rPr>
        <w:t>s</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1"/>
          <w:sz w:val="24"/>
          <w:szCs w:val="24"/>
        </w:rPr>
        <w:t>S</w:t>
      </w:r>
      <w:r w:rsidRPr="00EB3C59">
        <w:rPr>
          <w:rFonts w:ascii="Times New Roman" w:eastAsia="Times New Roman" w:hAnsi="Times New Roman" w:cs="Times New Roman"/>
          <w:color w:val="221E1F"/>
          <w:sz w:val="24"/>
          <w:szCs w:val="24"/>
        </w:rPr>
        <w:t xml:space="preserve">. </w:t>
      </w:r>
      <w:r w:rsidRPr="00EB3C59">
        <w:rPr>
          <w:rFonts w:ascii="Times New Roman" w:eastAsia="Times New Roman" w:hAnsi="Times New Roman" w:cs="Times New Roman"/>
          <w:color w:val="221E1F"/>
          <w:spacing w:val="1"/>
          <w:sz w:val="24"/>
          <w:szCs w:val="24"/>
        </w:rPr>
        <w:t>P</w:t>
      </w:r>
      <w:r w:rsidRPr="00EB3C59">
        <w:rPr>
          <w:rFonts w:ascii="Times New Roman" w:eastAsia="Times New Roman" w:hAnsi="Times New Roman" w:cs="Times New Roman"/>
          <w:color w:val="221E1F"/>
          <w:sz w:val="24"/>
          <w:szCs w:val="24"/>
        </w:rPr>
        <w:t>h</w:t>
      </w:r>
      <w:r w:rsidRPr="00EB3C59">
        <w:rPr>
          <w:rFonts w:ascii="Times New Roman" w:eastAsia="Times New Roman" w:hAnsi="Times New Roman" w:cs="Times New Roman"/>
          <w:color w:val="221E1F"/>
          <w:spacing w:val="-4"/>
          <w:sz w:val="24"/>
          <w:szCs w:val="24"/>
        </w:rPr>
        <w:t>i</w:t>
      </w:r>
      <w:r w:rsidRPr="00EB3C59">
        <w:rPr>
          <w:rFonts w:ascii="Times New Roman" w:eastAsia="Times New Roman" w:hAnsi="Times New Roman" w:cs="Times New Roman"/>
          <w:color w:val="221E1F"/>
          <w:sz w:val="24"/>
          <w:szCs w:val="24"/>
        </w:rPr>
        <w:t>ll</w:t>
      </w:r>
      <w:r w:rsidRPr="00EB3C59">
        <w:rPr>
          <w:rFonts w:ascii="Times New Roman" w:eastAsia="Times New Roman" w:hAnsi="Times New Roman" w:cs="Times New Roman"/>
          <w:color w:val="221E1F"/>
          <w:spacing w:val="-4"/>
          <w:sz w:val="24"/>
          <w:szCs w:val="24"/>
        </w:rPr>
        <w:t>i</w:t>
      </w:r>
      <w:r w:rsidRPr="00EB3C59">
        <w:rPr>
          <w:rFonts w:ascii="Times New Roman" w:eastAsia="Times New Roman" w:hAnsi="Times New Roman" w:cs="Times New Roman"/>
          <w:color w:val="221E1F"/>
          <w:sz w:val="24"/>
          <w:szCs w:val="24"/>
        </w:rPr>
        <w:t>p</w:t>
      </w:r>
      <w:r w:rsidRPr="00EB3C59">
        <w:rPr>
          <w:rFonts w:ascii="Times New Roman" w:eastAsia="Times New Roman" w:hAnsi="Times New Roman" w:cs="Times New Roman"/>
          <w:color w:val="221E1F"/>
          <w:spacing w:val="-2"/>
          <w:sz w:val="24"/>
          <w:szCs w:val="24"/>
        </w:rPr>
        <w:t>s</w:t>
      </w:r>
      <w:r w:rsidRPr="00EB3C59">
        <w:rPr>
          <w:rFonts w:ascii="Times New Roman" w:eastAsia="Times New Roman" w:hAnsi="Times New Roman" w:cs="Times New Roman"/>
          <w:color w:val="221E1F"/>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1"/>
          <w:sz w:val="24"/>
          <w:szCs w:val="24"/>
        </w:rPr>
        <w:t>a</w:t>
      </w:r>
      <w:r w:rsidRPr="00EB3C59">
        <w:rPr>
          <w:rFonts w:ascii="Times New Roman" w:eastAsia="Times New Roman" w:hAnsi="Times New Roman" w:cs="Times New Roman"/>
          <w:color w:val="221E1F"/>
          <w:spacing w:val="-5"/>
          <w:sz w:val="24"/>
          <w:szCs w:val="24"/>
        </w:rPr>
        <w:t>n</w:t>
      </w:r>
      <w:r w:rsidRPr="00EB3C59">
        <w:rPr>
          <w:rFonts w:ascii="Times New Roman" w:eastAsia="Times New Roman" w:hAnsi="Times New Roman" w:cs="Times New Roman"/>
          <w:color w:val="221E1F"/>
          <w:sz w:val="24"/>
          <w:szCs w:val="24"/>
        </w:rPr>
        <w:t>d</w:t>
      </w:r>
      <w:r w:rsidRPr="00EB3C59">
        <w:rPr>
          <w:rFonts w:ascii="Times New Roman" w:eastAsia="Times New Roman" w:hAnsi="Times New Roman" w:cs="Times New Roman"/>
          <w:color w:val="221E1F"/>
          <w:spacing w:val="2"/>
          <w:sz w:val="24"/>
          <w:szCs w:val="24"/>
        </w:rPr>
        <w:t xml:space="preserve"> </w:t>
      </w:r>
      <w:r w:rsidRPr="00EB3C59">
        <w:rPr>
          <w:rFonts w:ascii="Times New Roman" w:eastAsia="Times New Roman" w:hAnsi="Times New Roman" w:cs="Times New Roman"/>
          <w:color w:val="221E1F"/>
          <w:sz w:val="24"/>
          <w:szCs w:val="24"/>
        </w:rPr>
        <w:t>D</w:t>
      </w:r>
      <w:r w:rsidRPr="00EB3C59">
        <w:rPr>
          <w:rFonts w:ascii="Times New Roman" w:eastAsia="Times New Roman" w:hAnsi="Times New Roman" w:cs="Times New Roman"/>
          <w:color w:val="221E1F"/>
          <w:spacing w:val="2"/>
          <w:sz w:val="24"/>
          <w:szCs w:val="24"/>
        </w:rPr>
        <w:t>.</w:t>
      </w:r>
      <w:r w:rsidRPr="00EB3C59">
        <w:rPr>
          <w:rFonts w:ascii="Times New Roman" w:eastAsia="Times New Roman" w:hAnsi="Times New Roman" w:cs="Times New Roman"/>
          <w:color w:val="221E1F"/>
          <w:spacing w:val="5"/>
          <w:sz w:val="24"/>
          <w:szCs w:val="24"/>
        </w:rPr>
        <w:t xml:space="preserve"> </w:t>
      </w:r>
      <w:r w:rsidRPr="00EB3C59">
        <w:rPr>
          <w:rFonts w:ascii="Times New Roman" w:eastAsia="Times New Roman" w:hAnsi="Times New Roman" w:cs="Times New Roman"/>
          <w:color w:val="221E1F"/>
          <w:spacing w:val="1"/>
          <w:sz w:val="24"/>
          <w:szCs w:val="24"/>
        </w:rPr>
        <w:t>S</w:t>
      </w:r>
      <w:r w:rsidRPr="00EB3C59">
        <w:rPr>
          <w:rFonts w:ascii="Times New Roman" w:eastAsia="Times New Roman" w:hAnsi="Times New Roman" w:cs="Times New Roman"/>
          <w:color w:val="221E1F"/>
          <w:sz w:val="24"/>
          <w:szCs w:val="24"/>
        </w:rPr>
        <w:t>w</w:t>
      </w:r>
      <w:r w:rsidRPr="00EB3C59">
        <w:rPr>
          <w:rFonts w:ascii="Times New Roman" w:eastAsia="Times New Roman" w:hAnsi="Times New Roman" w:cs="Times New Roman"/>
          <w:color w:val="221E1F"/>
          <w:spacing w:val="-1"/>
          <w:sz w:val="24"/>
          <w:szCs w:val="24"/>
        </w:rPr>
        <w:t>a</w:t>
      </w:r>
      <w:r w:rsidRPr="00EB3C59">
        <w:rPr>
          <w:rFonts w:ascii="Times New Roman" w:eastAsia="Times New Roman" w:hAnsi="Times New Roman" w:cs="Times New Roman"/>
          <w:color w:val="221E1F"/>
          <w:sz w:val="24"/>
          <w:szCs w:val="24"/>
        </w:rPr>
        <w:t>n</w:t>
      </w:r>
      <w:r w:rsidRPr="00EB3C59">
        <w:rPr>
          <w:rFonts w:ascii="Times New Roman" w:eastAsia="Times New Roman" w:hAnsi="Times New Roman" w:cs="Times New Roman"/>
          <w:color w:val="221E1F"/>
          <w:spacing w:val="-5"/>
          <w:sz w:val="24"/>
          <w:szCs w:val="24"/>
        </w:rPr>
        <w:t>n</w:t>
      </w:r>
      <w:r w:rsidRPr="00EB3C59">
        <w:rPr>
          <w:rFonts w:ascii="Times New Roman" w:eastAsia="Times New Roman" w:hAnsi="Times New Roman" w:cs="Times New Roman"/>
          <w:color w:val="221E1F"/>
          <w:sz w:val="24"/>
          <w:szCs w:val="24"/>
        </w:rPr>
        <w:t xml:space="preserve">. 2006. </w:t>
      </w:r>
      <w:r w:rsidRPr="00EB3C59">
        <w:rPr>
          <w:rFonts w:ascii="Times New Roman" w:eastAsia="Times New Roman" w:hAnsi="Times New Roman" w:cs="Times New Roman"/>
          <w:color w:val="000000"/>
          <w:spacing w:val="-3"/>
          <w:sz w:val="24"/>
          <w:szCs w:val="24"/>
        </w:rPr>
        <w:t>T</w:t>
      </w:r>
      <w:r w:rsidRPr="00EB3C59">
        <w:rPr>
          <w:rFonts w:ascii="Times New Roman" w:eastAsia="Times New Roman" w:hAnsi="Times New Roman" w:cs="Times New Roman"/>
          <w:color w:val="000000"/>
          <w:spacing w:val="5"/>
          <w:sz w:val="24"/>
          <w:szCs w:val="24"/>
        </w:rPr>
        <w:t>o</w:t>
      </w:r>
      <w:r w:rsidRPr="00EB3C59">
        <w:rPr>
          <w:rFonts w:ascii="Times New Roman" w:eastAsia="Times New Roman" w:hAnsi="Times New Roman" w:cs="Times New Roman"/>
          <w:color w:val="000000"/>
          <w:sz w:val="24"/>
          <w:szCs w:val="24"/>
        </w:rPr>
        <w:t>w</w:t>
      </w:r>
      <w:r w:rsidRPr="00EB3C59">
        <w:rPr>
          <w:rFonts w:ascii="Times New Roman" w:eastAsia="Times New Roman" w:hAnsi="Times New Roman" w:cs="Times New Roman"/>
          <w:color w:val="000000"/>
          <w:spacing w:val="-1"/>
          <w:sz w:val="24"/>
          <w:szCs w:val="24"/>
        </w:rPr>
        <w:t>a</w:t>
      </w:r>
      <w:r w:rsidRPr="00EB3C59">
        <w:rPr>
          <w:rFonts w:ascii="Times New Roman" w:eastAsia="Times New Roman" w:hAnsi="Times New Roman" w:cs="Times New Roman"/>
          <w:color w:val="000000"/>
          <w:spacing w:val="2"/>
          <w:sz w:val="24"/>
          <w:szCs w:val="24"/>
        </w:rPr>
        <w:t>r</w:t>
      </w:r>
      <w:r w:rsidRPr="00EB3C59">
        <w:rPr>
          <w:rFonts w:ascii="Times New Roman" w:eastAsia="Times New Roman" w:hAnsi="Times New Roman" w:cs="Times New Roman"/>
          <w:color w:val="000000"/>
          <w:sz w:val="24"/>
          <w:szCs w:val="24"/>
        </w:rPr>
        <w:t>d</w:t>
      </w:r>
      <w:r w:rsidRPr="00EB3C59">
        <w:rPr>
          <w:rFonts w:ascii="Times New Roman" w:eastAsia="Times New Roman" w:hAnsi="Times New Roman" w:cs="Times New Roman"/>
          <w:color w:val="000000"/>
          <w:spacing w:val="-2"/>
          <w:sz w:val="24"/>
          <w:szCs w:val="24"/>
        </w:rPr>
        <w:t xml:space="preserve"> s</w:t>
      </w:r>
      <w:r w:rsidRPr="00EB3C59">
        <w:rPr>
          <w:rFonts w:ascii="Times New Roman" w:eastAsia="Times New Roman" w:hAnsi="Times New Roman" w:cs="Times New Roman"/>
          <w:color w:val="000000"/>
          <w:sz w:val="24"/>
          <w:szCs w:val="24"/>
        </w:rPr>
        <w:t>u</w:t>
      </w:r>
      <w:r w:rsidRPr="00EB3C59">
        <w:rPr>
          <w:rFonts w:ascii="Times New Roman" w:eastAsia="Times New Roman" w:hAnsi="Times New Roman" w:cs="Times New Roman"/>
          <w:color w:val="000000"/>
          <w:spacing w:val="-2"/>
          <w:sz w:val="24"/>
          <w:szCs w:val="24"/>
        </w:rPr>
        <w:t>s</w:t>
      </w:r>
      <w:r w:rsidRPr="00EB3C59">
        <w:rPr>
          <w:rFonts w:ascii="Times New Roman" w:eastAsia="Times New Roman" w:hAnsi="Times New Roman" w:cs="Times New Roman"/>
          <w:color w:val="000000"/>
          <w:spacing w:val="5"/>
          <w:sz w:val="24"/>
          <w:szCs w:val="24"/>
        </w:rPr>
        <w:t>t</w:t>
      </w:r>
      <w:r w:rsidRPr="00EB3C59">
        <w:rPr>
          <w:rFonts w:ascii="Times New Roman" w:eastAsia="Times New Roman" w:hAnsi="Times New Roman" w:cs="Times New Roman"/>
          <w:color w:val="000000"/>
          <w:spacing w:val="-1"/>
          <w:sz w:val="24"/>
          <w:szCs w:val="24"/>
        </w:rPr>
        <w:t>a</w:t>
      </w:r>
      <w:r w:rsidRPr="00EB3C59">
        <w:rPr>
          <w:rFonts w:ascii="Times New Roman" w:eastAsia="Times New Roman" w:hAnsi="Times New Roman" w:cs="Times New Roman"/>
          <w:color w:val="000000"/>
          <w:spacing w:val="-4"/>
          <w:sz w:val="24"/>
          <w:szCs w:val="24"/>
        </w:rPr>
        <w:t>i</w:t>
      </w:r>
      <w:r w:rsidRPr="00EB3C59">
        <w:rPr>
          <w:rFonts w:ascii="Times New Roman" w:eastAsia="Times New Roman" w:hAnsi="Times New Roman" w:cs="Times New Roman"/>
          <w:color w:val="000000"/>
          <w:sz w:val="24"/>
          <w:szCs w:val="24"/>
        </w:rPr>
        <w:t>n</w:t>
      </w:r>
      <w:r w:rsidRPr="00EB3C59">
        <w:rPr>
          <w:rFonts w:ascii="Times New Roman" w:eastAsia="Times New Roman" w:hAnsi="Times New Roman" w:cs="Times New Roman"/>
          <w:color w:val="000000"/>
          <w:spacing w:val="4"/>
          <w:sz w:val="24"/>
          <w:szCs w:val="24"/>
        </w:rPr>
        <w:t>a</w:t>
      </w:r>
      <w:r w:rsidRPr="00EB3C59">
        <w:rPr>
          <w:rFonts w:ascii="Times New Roman" w:eastAsia="Times New Roman" w:hAnsi="Times New Roman" w:cs="Times New Roman"/>
          <w:color w:val="000000"/>
          <w:sz w:val="24"/>
          <w:szCs w:val="24"/>
        </w:rPr>
        <w:t>b</w:t>
      </w:r>
      <w:r w:rsidRPr="00EB3C59">
        <w:rPr>
          <w:rFonts w:ascii="Times New Roman" w:eastAsia="Times New Roman" w:hAnsi="Times New Roman" w:cs="Times New Roman"/>
          <w:color w:val="000000"/>
          <w:spacing w:val="-4"/>
          <w:sz w:val="24"/>
          <w:szCs w:val="24"/>
        </w:rPr>
        <w:t>l</w:t>
      </w:r>
      <w:r w:rsidRPr="00EB3C59">
        <w:rPr>
          <w:rFonts w:ascii="Times New Roman" w:eastAsia="Times New Roman" w:hAnsi="Times New Roman" w:cs="Times New Roman"/>
          <w:color w:val="000000"/>
          <w:sz w:val="24"/>
          <w:szCs w:val="24"/>
        </w:rPr>
        <w:t>e</w:t>
      </w:r>
      <w:r w:rsidRPr="00EB3C59">
        <w:rPr>
          <w:rFonts w:ascii="Times New Roman" w:eastAsia="Times New Roman" w:hAnsi="Times New Roman" w:cs="Times New Roman"/>
          <w:color w:val="000000"/>
          <w:spacing w:val="1"/>
          <w:sz w:val="24"/>
          <w:szCs w:val="24"/>
        </w:rPr>
        <w:t xml:space="preserve"> </w:t>
      </w:r>
      <w:r w:rsidRPr="00EB3C59">
        <w:rPr>
          <w:rFonts w:ascii="Times New Roman" w:eastAsia="Times New Roman" w:hAnsi="Times New Roman" w:cs="Times New Roman"/>
          <w:color w:val="000000"/>
          <w:spacing w:val="5"/>
          <w:sz w:val="24"/>
          <w:szCs w:val="24"/>
        </w:rPr>
        <w:t>o</w:t>
      </w:r>
      <w:r w:rsidRPr="00EB3C59">
        <w:rPr>
          <w:rFonts w:ascii="Times New Roman" w:eastAsia="Times New Roman" w:hAnsi="Times New Roman" w:cs="Times New Roman"/>
          <w:color w:val="000000"/>
          <w:sz w:val="24"/>
          <w:szCs w:val="24"/>
        </w:rPr>
        <w:t>p</w:t>
      </w:r>
      <w:r w:rsidRPr="00EB3C59">
        <w:rPr>
          <w:rFonts w:ascii="Times New Roman" w:eastAsia="Times New Roman" w:hAnsi="Times New Roman" w:cs="Times New Roman"/>
          <w:color w:val="000000"/>
          <w:spacing w:val="-1"/>
          <w:sz w:val="24"/>
          <w:szCs w:val="24"/>
        </w:rPr>
        <w:t>e</w:t>
      </w:r>
      <w:r w:rsidRPr="00EB3C59">
        <w:rPr>
          <w:rFonts w:ascii="Times New Roman" w:eastAsia="Times New Roman" w:hAnsi="Times New Roman" w:cs="Times New Roman"/>
          <w:color w:val="000000"/>
          <w:sz w:val="24"/>
          <w:szCs w:val="24"/>
        </w:rPr>
        <w:t>n</w:t>
      </w:r>
      <w:r w:rsidRPr="00EB3C59">
        <w:rPr>
          <w:rFonts w:ascii="Times New Roman" w:eastAsia="Times New Roman" w:hAnsi="Times New Roman" w:cs="Times New Roman"/>
          <w:color w:val="000000"/>
          <w:spacing w:val="-2"/>
          <w:sz w:val="24"/>
          <w:szCs w:val="24"/>
        </w:rPr>
        <w:t xml:space="preserve"> </w:t>
      </w:r>
      <w:r w:rsidRPr="00EB3C59">
        <w:rPr>
          <w:rFonts w:ascii="Times New Roman" w:eastAsia="Times New Roman" w:hAnsi="Times New Roman" w:cs="Times New Roman"/>
          <w:color w:val="000000"/>
          <w:spacing w:val="5"/>
          <w:sz w:val="24"/>
          <w:szCs w:val="24"/>
        </w:rPr>
        <w:t>o</w:t>
      </w:r>
      <w:r w:rsidRPr="00EB3C59">
        <w:rPr>
          <w:rFonts w:ascii="Times New Roman" w:eastAsia="Times New Roman" w:hAnsi="Times New Roman" w:cs="Times New Roman"/>
          <w:color w:val="000000"/>
          <w:spacing w:val="-1"/>
          <w:sz w:val="24"/>
          <w:szCs w:val="24"/>
        </w:rPr>
        <w:t>cea</w:t>
      </w:r>
      <w:r w:rsidRPr="00EB3C59">
        <w:rPr>
          <w:rFonts w:ascii="Times New Roman" w:eastAsia="Times New Roman" w:hAnsi="Times New Roman" w:cs="Times New Roman"/>
          <w:color w:val="000000"/>
          <w:sz w:val="24"/>
          <w:szCs w:val="24"/>
        </w:rPr>
        <w:t>n</w:t>
      </w:r>
      <w:r w:rsidRPr="00EB3C59">
        <w:rPr>
          <w:rFonts w:ascii="Times New Roman" w:eastAsia="Times New Roman" w:hAnsi="Times New Roman" w:cs="Times New Roman"/>
          <w:color w:val="000000"/>
          <w:spacing w:val="-2"/>
          <w:sz w:val="24"/>
          <w:szCs w:val="24"/>
        </w:rPr>
        <w:t xml:space="preserve"> </w:t>
      </w:r>
      <w:r w:rsidRPr="00EB3C59">
        <w:rPr>
          <w:rFonts w:ascii="Times New Roman" w:eastAsia="Times New Roman" w:hAnsi="Times New Roman" w:cs="Times New Roman"/>
          <w:color w:val="000000"/>
          <w:spacing w:val="-1"/>
          <w:sz w:val="24"/>
          <w:szCs w:val="24"/>
        </w:rPr>
        <w:t>a</w:t>
      </w:r>
      <w:r w:rsidRPr="00EB3C59">
        <w:rPr>
          <w:rFonts w:ascii="Times New Roman" w:eastAsia="Times New Roman" w:hAnsi="Times New Roman" w:cs="Times New Roman"/>
          <w:color w:val="000000"/>
          <w:sz w:val="24"/>
          <w:szCs w:val="24"/>
        </w:rPr>
        <w:t>qu</w:t>
      </w:r>
      <w:r w:rsidRPr="00EB3C59">
        <w:rPr>
          <w:rFonts w:ascii="Times New Roman" w:eastAsia="Times New Roman" w:hAnsi="Times New Roman" w:cs="Times New Roman"/>
          <w:color w:val="000000"/>
          <w:spacing w:val="-1"/>
          <w:sz w:val="24"/>
          <w:szCs w:val="24"/>
        </w:rPr>
        <w:t>ac</w:t>
      </w:r>
      <w:r w:rsidRPr="00EB3C59">
        <w:rPr>
          <w:rFonts w:ascii="Times New Roman" w:eastAsia="Times New Roman" w:hAnsi="Times New Roman" w:cs="Times New Roman"/>
          <w:color w:val="000000"/>
          <w:spacing w:val="5"/>
          <w:sz w:val="24"/>
          <w:szCs w:val="24"/>
        </w:rPr>
        <w:t>u</w:t>
      </w:r>
      <w:r w:rsidRPr="00EB3C59">
        <w:rPr>
          <w:rFonts w:ascii="Times New Roman" w:eastAsia="Times New Roman" w:hAnsi="Times New Roman" w:cs="Times New Roman"/>
          <w:color w:val="000000"/>
          <w:spacing w:val="-9"/>
          <w:sz w:val="24"/>
          <w:szCs w:val="24"/>
        </w:rPr>
        <w:t>l</w:t>
      </w:r>
      <w:r w:rsidRPr="00EB3C59">
        <w:rPr>
          <w:rFonts w:ascii="Times New Roman" w:eastAsia="Times New Roman" w:hAnsi="Times New Roman" w:cs="Times New Roman"/>
          <w:color w:val="000000"/>
          <w:spacing w:val="5"/>
          <w:sz w:val="24"/>
          <w:szCs w:val="24"/>
        </w:rPr>
        <w:t>t</w:t>
      </w:r>
      <w:r w:rsidRPr="00EB3C59">
        <w:rPr>
          <w:rFonts w:ascii="Times New Roman" w:eastAsia="Times New Roman" w:hAnsi="Times New Roman" w:cs="Times New Roman"/>
          <w:color w:val="000000"/>
          <w:sz w:val="24"/>
          <w:szCs w:val="24"/>
        </w:rPr>
        <w:t>u</w:t>
      </w:r>
      <w:r w:rsidRPr="00EB3C59">
        <w:rPr>
          <w:rFonts w:ascii="Times New Roman" w:eastAsia="Times New Roman" w:hAnsi="Times New Roman" w:cs="Times New Roman"/>
          <w:color w:val="000000"/>
          <w:spacing w:val="2"/>
          <w:sz w:val="24"/>
          <w:szCs w:val="24"/>
        </w:rPr>
        <w:t>r</w:t>
      </w:r>
      <w:r w:rsidRPr="00EB3C59">
        <w:rPr>
          <w:rFonts w:ascii="Times New Roman" w:eastAsia="Times New Roman" w:hAnsi="Times New Roman" w:cs="Times New Roman"/>
          <w:color w:val="000000"/>
          <w:sz w:val="24"/>
          <w:szCs w:val="24"/>
        </w:rPr>
        <w:t>e</w:t>
      </w:r>
      <w:r w:rsidRPr="00EB3C59">
        <w:rPr>
          <w:rFonts w:ascii="Times New Roman" w:eastAsia="Times New Roman" w:hAnsi="Times New Roman" w:cs="Times New Roman"/>
          <w:color w:val="000000"/>
          <w:spacing w:val="1"/>
          <w:sz w:val="24"/>
          <w:szCs w:val="24"/>
        </w:rPr>
        <w:t xml:space="preserve"> </w:t>
      </w:r>
      <w:r w:rsidRPr="00EB3C59">
        <w:rPr>
          <w:rFonts w:ascii="Times New Roman" w:eastAsia="Times New Roman" w:hAnsi="Times New Roman" w:cs="Times New Roman"/>
          <w:color w:val="000000"/>
          <w:spacing w:val="-4"/>
          <w:sz w:val="24"/>
          <w:szCs w:val="24"/>
        </w:rPr>
        <w:t>i</w:t>
      </w:r>
      <w:r w:rsidRPr="00EB3C59">
        <w:rPr>
          <w:rFonts w:ascii="Times New Roman" w:eastAsia="Times New Roman" w:hAnsi="Times New Roman" w:cs="Times New Roman"/>
          <w:color w:val="000000"/>
          <w:sz w:val="24"/>
          <w:szCs w:val="24"/>
        </w:rPr>
        <w:t>n</w:t>
      </w:r>
      <w:r w:rsidRPr="00EB3C59">
        <w:rPr>
          <w:rFonts w:ascii="Times New Roman" w:eastAsia="Times New Roman" w:hAnsi="Times New Roman" w:cs="Times New Roman"/>
          <w:color w:val="000000"/>
          <w:spacing w:val="-2"/>
          <w:sz w:val="24"/>
          <w:szCs w:val="24"/>
        </w:rPr>
        <w:t xml:space="preserve"> </w:t>
      </w:r>
      <w:r w:rsidRPr="00EB3C59">
        <w:rPr>
          <w:rFonts w:ascii="Times New Roman" w:eastAsia="Times New Roman" w:hAnsi="Times New Roman" w:cs="Times New Roman"/>
          <w:color w:val="000000"/>
          <w:spacing w:val="5"/>
          <w:sz w:val="24"/>
          <w:szCs w:val="24"/>
        </w:rPr>
        <w:t>t</w:t>
      </w:r>
      <w:r w:rsidRPr="00EB3C59">
        <w:rPr>
          <w:rFonts w:ascii="Times New Roman" w:eastAsia="Times New Roman" w:hAnsi="Times New Roman" w:cs="Times New Roman"/>
          <w:color w:val="000000"/>
          <w:spacing w:val="-5"/>
          <w:sz w:val="24"/>
          <w:szCs w:val="24"/>
        </w:rPr>
        <w:t>h</w:t>
      </w:r>
      <w:r w:rsidRPr="00EB3C59">
        <w:rPr>
          <w:rFonts w:ascii="Times New Roman" w:eastAsia="Times New Roman" w:hAnsi="Times New Roman" w:cs="Times New Roman"/>
          <w:color w:val="000000"/>
          <w:sz w:val="24"/>
          <w:szCs w:val="24"/>
        </w:rPr>
        <w:t>e</w:t>
      </w:r>
      <w:r w:rsidRPr="00EB3C59">
        <w:rPr>
          <w:rFonts w:ascii="Times New Roman" w:eastAsia="Times New Roman" w:hAnsi="Times New Roman" w:cs="Times New Roman"/>
          <w:color w:val="000000"/>
          <w:spacing w:val="1"/>
          <w:sz w:val="24"/>
          <w:szCs w:val="24"/>
        </w:rPr>
        <w:t xml:space="preserve"> </w:t>
      </w:r>
      <w:r w:rsidRPr="00EB3C59">
        <w:rPr>
          <w:rFonts w:ascii="Times New Roman" w:eastAsia="Times New Roman" w:hAnsi="Times New Roman" w:cs="Times New Roman"/>
          <w:color w:val="000000"/>
          <w:spacing w:val="4"/>
          <w:sz w:val="24"/>
          <w:szCs w:val="24"/>
        </w:rPr>
        <w:t>U</w:t>
      </w:r>
      <w:r w:rsidRPr="00EB3C59">
        <w:rPr>
          <w:rFonts w:ascii="Times New Roman" w:eastAsia="Times New Roman" w:hAnsi="Times New Roman" w:cs="Times New Roman"/>
          <w:color w:val="000000"/>
          <w:sz w:val="24"/>
          <w:szCs w:val="24"/>
        </w:rPr>
        <w:t>n</w:t>
      </w:r>
      <w:r w:rsidRPr="00EB3C59">
        <w:rPr>
          <w:rFonts w:ascii="Times New Roman" w:eastAsia="Times New Roman" w:hAnsi="Times New Roman" w:cs="Times New Roman"/>
          <w:color w:val="000000"/>
          <w:spacing w:val="-9"/>
          <w:sz w:val="24"/>
          <w:szCs w:val="24"/>
        </w:rPr>
        <w:t>i</w:t>
      </w:r>
      <w:r w:rsidRPr="00EB3C59">
        <w:rPr>
          <w:rFonts w:ascii="Times New Roman" w:eastAsia="Times New Roman" w:hAnsi="Times New Roman" w:cs="Times New Roman"/>
          <w:color w:val="000000"/>
          <w:spacing w:val="5"/>
          <w:sz w:val="24"/>
          <w:szCs w:val="24"/>
        </w:rPr>
        <w:t>t</w:t>
      </w:r>
      <w:r w:rsidRPr="00EB3C59">
        <w:rPr>
          <w:rFonts w:ascii="Times New Roman" w:eastAsia="Times New Roman" w:hAnsi="Times New Roman" w:cs="Times New Roman"/>
          <w:color w:val="000000"/>
          <w:spacing w:val="-1"/>
          <w:sz w:val="24"/>
          <w:szCs w:val="24"/>
        </w:rPr>
        <w:t>e</w:t>
      </w:r>
      <w:r w:rsidRPr="00EB3C59">
        <w:rPr>
          <w:rFonts w:ascii="Times New Roman" w:eastAsia="Times New Roman" w:hAnsi="Times New Roman" w:cs="Times New Roman"/>
          <w:color w:val="000000"/>
          <w:sz w:val="24"/>
          <w:szCs w:val="24"/>
        </w:rPr>
        <w:t>d</w:t>
      </w:r>
      <w:r w:rsidRPr="00EB3C59">
        <w:rPr>
          <w:rFonts w:ascii="Times New Roman" w:eastAsia="Times New Roman" w:hAnsi="Times New Roman" w:cs="Times New Roman"/>
          <w:color w:val="000000"/>
          <w:spacing w:val="2"/>
          <w:sz w:val="24"/>
          <w:szCs w:val="24"/>
        </w:rPr>
        <w:t xml:space="preserve"> </w:t>
      </w:r>
      <w:r w:rsidRPr="00EB3C59">
        <w:rPr>
          <w:rFonts w:ascii="Times New Roman" w:eastAsia="Times New Roman" w:hAnsi="Times New Roman" w:cs="Times New Roman"/>
          <w:color w:val="000000"/>
          <w:spacing w:val="1"/>
          <w:sz w:val="24"/>
          <w:szCs w:val="24"/>
        </w:rPr>
        <w:t>S</w:t>
      </w:r>
      <w:r w:rsidRPr="00EB3C59">
        <w:rPr>
          <w:rFonts w:ascii="Times New Roman" w:eastAsia="Times New Roman" w:hAnsi="Times New Roman" w:cs="Times New Roman"/>
          <w:color w:val="000000"/>
          <w:spacing w:val="5"/>
          <w:sz w:val="24"/>
          <w:szCs w:val="24"/>
        </w:rPr>
        <w:t>t</w:t>
      </w:r>
      <w:r w:rsidRPr="00EB3C59">
        <w:rPr>
          <w:rFonts w:ascii="Times New Roman" w:eastAsia="Times New Roman" w:hAnsi="Times New Roman" w:cs="Times New Roman"/>
          <w:color w:val="000000"/>
          <w:spacing w:val="-6"/>
          <w:sz w:val="24"/>
          <w:szCs w:val="24"/>
        </w:rPr>
        <w:t>a</w:t>
      </w:r>
      <w:r w:rsidRPr="00EB3C59">
        <w:rPr>
          <w:rFonts w:ascii="Times New Roman" w:eastAsia="Times New Roman" w:hAnsi="Times New Roman" w:cs="Times New Roman"/>
          <w:color w:val="000000"/>
          <w:spacing w:val="5"/>
          <w:sz w:val="24"/>
          <w:szCs w:val="24"/>
        </w:rPr>
        <w:t>t</w:t>
      </w:r>
      <w:r w:rsidRPr="00EB3C59">
        <w:rPr>
          <w:rFonts w:ascii="Times New Roman" w:eastAsia="Times New Roman" w:hAnsi="Times New Roman" w:cs="Times New Roman"/>
          <w:color w:val="000000"/>
          <w:spacing w:val="-1"/>
          <w:sz w:val="24"/>
          <w:szCs w:val="24"/>
        </w:rPr>
        <w:t>e</w:t>
      </w:r>
      <w:r w:rsidRPr="00EB3C59">
        <w:rPr>
          <w:rFonts w:ascii="Times New Roman" w:eastAsia="Times New Roman" w:hAnsi="Times New Roman" w:cs="Times New Roman"/>
          <w:color w:val="000000"/>
          <w:spacing w:val="-2"/>
          <w:sz w:val="24"/>
          <w:szCs w:val="24"/>
        </w:rPr>
        <w:t>s</w:t>
      </w:r>
      <w:r w:rsidRPr="00EB3C59">
        <w:rPr>
          <w:rFonts w:ascii="Times New Roman" w:eastAsia="Times New Roman" w:hAnsi="Times New Roman" w:cs="Times New Roman"/>
          <w:color w:val="000000"/>
          <w:sz w:val="24"/>
          <w:szCs w:val="24"/>
        </w:rPr>
        <w:t xml:space="preserve">. </w:t>
      </w:r>
      <w:r w:rsidRPr="00EB3C59">
        <w:rPr>
          <w:rFonts w:ascii="Times New Roman" w:eastAsia="Times New Roman" w:hAnsi="Times New Roman" w:cs="Times New Roman"/>
          <w:color w:val="000000"/>
          <w:spacing w:val="1"/>
          <w:sz w:val="24"/>
          <w:szCs w:val="24"/>
        </w:rPr>
        <w:t>F</w:t>
      </w:r>
      <w:r w:rsidRPr="00EB3C59">
        <w:rPr>
          <w:rFonts w:ascii="Times New Roman" w:eastAsia="Times New Roman" w:hAnsi="Times New Roman" w:cs="Times New Roman"/>
          <w:color w:val="000000"/>
          <w:spacing w:val="-9"/>
          <w:sz w:val="24"/>
          <w:szCs w:val="24"/>
        </w:rPr>
        <w:t>i</w:t>
      </w:r>
      <w:r w:rsidRPr="00EB3C59">
        <w:rPr>
          <w:rFonts w:ascii="Times New Roman" w:eastAsia="Times New Roman" w:hAnsi="Times New Roman" w:cs="Times New Roman"/>
          <w:color w:val="000000"/>
          <w:spacing w:val="3"/>
          <w:sz w:val="24"/>
          <w:szCs w:val="24"/>
        </w:rPr>
        <w:t>s</w:t>
      </w:r>
      <w:r w:rsidRPr="00EB3C59">
        <w:rPr>
          <w:rFonts w:ascii="Times New Roman" w:eastAsia="Times New Roman" w:hAnsi="Times New Roman" w:cs="Times New Roman"/>
          <w:color w:val="000000"/>
          <w:spacing w:val="-5"/>
          <w:sz w:val="24"/>
          <w:szCs w:val="24"/>
        </w:rPr>
        <w:t>h</w:t>
      </w:r>
      <w:r w:rsidRPr="00EB3C59">
        <w:rPr>
          <w:rFonts w:ascii="Times New Roman" w:eastAsia="Times New Roman" w:hAnsi="Times New Roman" w:cs="Times New Roman"/>
          <w:color w:val="000000"/>
          <w:spacing w:val="-1"/>
          <w:sz w:val="24"/>
          <w:szCs w:val="24"/>
        </w:rPr>
        <w:t>e</w:t>
      </w:r>
      <w:r w:rsidRPr="00EB3C59">
        <w:rPr>
          <w:rFonts w:ascii="Times New Roman" w:eastAsia="Times New Roman" w:hAnsi="Times New Roman" w:cs="Times New Roman"/>
          <w:color w:val="000000"/>
          <w:spacing w:val="6"/>
          <w:sz w:val="24"/>
          <w:szCs w:val="24"/>
        </w:rPr>
        <w:t>r</w:t>
      </w:r>
      <w:r w:rsidRPr="00EB3C59">
        <w:rPr>
          <w:rFonts w:ascii="Times New Roman" w:eastAsia="Times New Roman" w:hAnsi="Times New Roman" w:cs="Times New Roman"/>
          <w:color w:val="000000"/>
          <w:spacing w:val="-4"/>
          <w:sz w:val="24"/>
          <w:szCs w:val="24"/>
        </w:rPr>
        <w:t>i</w:t>
      </w:r>
      <w:r w:rsidRPr="00EB3C59">
        <w:rPr>
          <w:rFonts w:ascii="Times New Roman" w:eastAsia="Times New Roman" w:hAnsi="Times New Roman" w:cs="Times New Roman"/>
          <w:color w:val="000000"/>
          <w:spacing w:val="-1"/>
          <w:sz w:val="24"/>
          <w:szCs w:val="24"/>
        </w:rPr>
        <w:t>e</w:t>
      </w:r>
      <w:r w:rsidRPr="00EB3C59">
        <w:rPr>
          <w:rFonts w:ascii="Times New Roman" w:eastAsia="Times New Roman" w:hAnsi="Times New Roman" w:cs="Times New Roman"/>
          <w:color w:val="000000"/>
          <w:sz w:val="24"/>
          <w:szCs w:val="24"/>
        </w:rPr>
        <w:t>s 31:</w:t>
      </w:r>
      <w:r w:rsidRPr="00EB3C59">
        <w:rPr>
          <w:rFonts w:ascii="Times New Roman" w:eastAsia="Times New Roman" w:hAnsi="Times New Roman" w:cs="Times New Roman"/>
          <w:color w:val="000000"/>
          <w:spacing w:val="3"/>
          <w:sz w:val="24"/>
          <w:szCs w:val="24"/>
        </w:rPr>
        <w:t xml:space="preserve"> </w:t>
      </w:r>
      <w:r w:rsidRPr="00EB3C59">
        <w:rPr>
          <w:rFonts w:ascii="Times New Roman" w:eastAsia="Times New Roman" w:hAnsi="Times New Roman" w:cs="Times New Roman"/>
          <w:color w:val="000000"/>
          <w:sz w:val="24"/>
          <w:szCs w:val="24"/>
        </w:rPr>
        <w:t>607</w:t>
      </w:r>
      <w:r w:rsidRPr="00EB3C59">
        <w:rPr>
          <w:rFonts w:ascii="Times New Roman" w:eastAsia="Times New Roman" w:hAnsi="Times New Roman" w:cs="Times New Roman"/>
          <w:color w:val="000000"/>
          <w:spacing w:val="2"/>
          <w:sz w:val="24"/>
          <w:szCs w:val="24"/>
        </w:rPr>
        <w:t>-</w:t>
      </w:r>
      <w:r w:rsidRPr="00EB3C59">
        <w:rPr>
          <w:rFonts w:ascii="Times New Roman" w:eastAsia="Times New Roman" w:hAnsi="Times New Roman" w:cs="Times New Roman"/>
          <w:color w:val="000000"/>
          <w:sz w:val="24"/>
          <w:szCs w:val="24"/>
        </w:rPr>
        <w:t>610.</w:t>
      </w:r>
    </w:p>
    <w:p w:rsidR="00EB3C59" w:rsidRPr="00EB3C59" w:rsidRDefault="00EB3C59" w:rsidP="00EB3C59">
      <w:pPr>
        <w:widowControl w:val="0"/>
        <w:spacing w:after="0" w:line="240" w:lineRule="auto"/>
        <w:ind w:left="360" w:hanging="360"/>
        <w:rPr>
          <w:rFonts w:ascii="Times New Roman" w:eastAsia="Times New Roman" w:hAnsi="Times New Roman" w:cs="Times New Roman"/>
          <w:color w:val="000000"/>
          <w:sz w:val="24"/>
          <w:szCs w:val="24"/>
        </w:rPr>
      </w:pP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r w:rsidRPr="00EB3C59">
        <w:rPr>
          <w:rFonts w:ascii="Times New Roman" w:eastAsia="Calibri" w:hAnsi="Times New Roman" w:cs="Times New Roman"/>
          <w:sz w:val="24"/>
          <w:szCs w:val="24"/>
        </w:rPr>
        <w:t>Tacon, A. G. J. and M. Metian. 2008. Global overview on the use of fish meal and fish oil in industrially compounded aquafeeds: trends and future prospects. Aquaculture 285:146</w:t>
      </w:r>
      <w:r w:rsidRPr="00EB3C59">
        <w:rPr>
          <w:rFonts w:ascii="Cambria Math" w:eastAsia="Calibri" w:hAnsi="Cambria Math" w:cs="Cambria Math"/>
          <w:sz w:val="24"/>
          <w:szCs w:val="24"/>
        </w:rPr>
        <w:t>‐</w:t>
      </w:r>
      <w:r w:rsidRPr="00EB3C59">
        <w:rPr>
          <w:rFonts w:ascii="Times New Roman" w:eastAsia="Calibri" w:hAnsi="Times New Roman" w:cs="Times New Roman"/>
          <w:sz w:val="24"/>
          <w:szCs w:val="24"/>
        </w:rPr>
        <w:t xml:space="preserve">158. </w:t>
      </w:r>
    </w:p>
    <w:p w:rsidR="00EB3C59" w:rsidRPr="00EB3C59" w:rsidRDefault="00EB3C59" w:rsidP="00EB3C59">
      <w:pPr>
        <w:widowControl w:val="0"/>
        <w:spacing w:after="0" w:line="240" w:lineRule="auto"/>
        <w:ind w:left="360" w:hanging="36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Tacon, A. G. J. and M. Metian. 2009. Fishing for feed or fishing for food: Increasing global competition for small pelagic forage fish. Ambio 38(6):294-302.</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Tacon, A. G. J., Hasan, M. R., and Metian, M.  2011. Demand and supply of feed ingredients for farmed fish and crustaceans -Trends and prospects. FAO Fisheries and Aquaculture Technical Paper, FAO Vol. 564. 87 pages. </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Tucker, C. S. and J. A. Hargreaves, eds. 2008. Environmental Best management Practices for Aquaculture. Blackwell Publishing Ltd., Ames, IA, USA. 592 pages.</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 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200</w:t>
      </w:r>
      <w:r w:rsidRPr="00EB3C59">
        <w:rPr>
          <w:rFonts w:ascii="Times New Roman" w:eastAsia="Times New Roman" w:hAnsi="Times New Roman" w:cs="Times New Roman"/>
          <w:spacing w:val="-5"/>
          <w:sz w:val="24"/>
          <w:szCs w:val="24"/>
        </w:rPr>
        <w:t>6</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2005</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2002</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f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3,</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5"/>
          <w:sz w:val="24"/>
          <w:szCs w:val="24"/>
        </w:rPr>
        <w:t>2</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8"/>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02</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SP</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2.</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Wang, X., L. M. Olsen, K. I. Reitan, and Y. Olsen. 2012. Discharge of nutrient wastes from salmon farms: environmental effects, and potential for integrated multi-trophic aquaculture. Aquaculture Environment Interactions 2(3):267-283.</w:t>
      </w: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color w:val="000000"/>
          <w:sz w:val="24"/>
          <w:szCs w:val="24"/>
          <w:lang w:val="en-029"/>
        </w:rPr>
      </w:pPr>
      <w:r w:rsidRPr="00EB3C59">
        <w:rPr>
          <w:rFonts w:ascii="Times New Roman" w:eastAsia="Calibri" w:hAnsi="Times New Roman" w:cs="Times New Roman"/>
          <w:color w:val="000000"/>
          <w:sz w:val="24"/>
          <w:szCs w:val="24"/>
          <w:lang w:val="en-029"/>
        </w:rPr>
        <w:t>Waples, R. S., K. Hindar, and J. J. Hard. 2012. Genetic risks associated with marine aquaculture. NOAA Technical Memorandum NMFS-NWFSC-119.</w:t>
      </w: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color w:val="000000"/>
          <w:sz w:val="24"/>
          <w:szCs w:val="24"/>
          <w:lang w:val="en-029"/>
        </w:rPr>
      </w:pP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color w:val="000000"/>
          <w:sz w:val="24"/>
          <w:szCs w:val="24"/>
          <w:lang w:val="en-029"/>
        </w:rPr>
      </w:pPr>
      <w:r w:rsidRPr="00EB3C59">
        <w:rPr>
          <w:rFonts w:ascii="Times New Roman" w:eastAsia="Calibri" w:hAnsi="Times New Roman" w:cs="Times New Roman"/>
          <w:color w:val="000000"/>
          <w:sz w:val="24"/>
          <w:szCs w:val="24"/>
          <w:lang w:val="en-029"/>
        </w:rPr>
        <w:t>Wilcove D. S., D. Rothstein, J. Bubow, A. Phillips, and E. Losos. 1998. Quantifying threats to imperiled species in the United States. BioScience 48(8): 607-615.</w:t>
      </w:r>
    </w:p>
    <w:p w:rsidR="00EB3C59" w:rsidRPr="00EB3C59" w:rsidRDefault="00EB3C59" w:rsidP="00EB3C59">
      <w:pPr>
        <w:autoSpaceDE w:val="0"/>
        <w:autoSpaceDN w:val="0"/>
        <w:adjustRightInd w:val="0"/>
        <w:spacing w:after="0" w:line="240" w:lineRule="auto"/>
        <w:ind w:left="360" w:hanging="360"/>
        <w:rPr>
          <w:rFonts w:ascii="Times New Roman" w:eastAsia="Calibri" w:hAnsi="Times New Roman" w:cs="Times New Roman"/>
          <w:color w:val="000000"/>
          <w:sz w:val="24"/>
          <w:szCs w:val="24"/>
          <w:lang w:val="en-029"/>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450"/>
        <w:rPr>
          <w:rFonts w:ascii="Times New Roman" w:eastAsia="Calibri"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360" w:hanging="360"/>
        <w:rPr>
          <w:rFonts w:ascii="Times New Roman" w:eastAsia="Times New Roman" w:hAnsi="Times New Roman" w:cs="Times New Roman"/>
          <w:sz w:val="24"/>
          <w:szCs w:val="24"/>
        </w:rPr>
      </w:pPr>
    </w:p>
    <w:p w:rsidR="00EB3C59" w:rsidRPr="00EB3C59" w:rsidRDefault="00EB3C59" w:rsidP="00EB3C59">
      <w:pPr>
        <w:widowControl w:val="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br w:type="page"/>
      </w:r>
    </w:p>
    <w:p w:rsidR="00EB3C59" w:rsidRPr="00EB3C59" w:rsidRDefault="00EB3C59" w:rsidP="00EB3C59">
      <w:pPr>
        <w:widowControl w:val="0"/>
        <w:spacing w:after="0" w:line="240" w:lineRule="auto"/>
        <w:rPr>
          <w:rFonts w:ascii="Times New Roman" w:eastAsia="Times New Roman" w:hAnsi="Times New Roman" w:cs="Times New Roman"/>
          <w:b/>
          <w:sz w:val="24"/>
          <w:szCs w:val="24"/>
          <w:u w:val="single"/>
        </w:rPr>
      </w:pPr>
      <w:r w:rsidRPr="00EB3C59">
        <w:rPr>
          <w:rFonts w:ascii="Times New Roman" w:eastAsia="Times New Roman" w:hAnsi="Times New Roman" w:cs="Times New Roman"/>
          <w:b/>
          <w:sz w:val="24"/>
          <w:szCs w:val="24"/>
          <w:u w:val="single"/>
        </w:rPr>
        <w:lastRenderedPageBreak/>
        <w:t>Appendix A.</w:t>
      </w:r>
    </w:p>
    <w:p w:rsidR="00EB3C59" w:rsidRPr="00EB3C59" w:rsidRDefault="00EB3C59" w:rsidP="00EB3C59">
      <w:pPr>
        <w:widowControl w:val="0"/>
        <w:spacing w:after="0" w:line="240" w:lineRule="auto"/>
        <w:rPr>
          <w:rFonts w:ascii="Times New Roman" w:eastAsia="Times New Roman" w:hAnsi="Times New Roman" w:cs="Times New Roman"/>
          <w:b/>
          <w:sz w:val="24"/>
          <w:szCs w:val="24"/>
          <w:u w:val="single"/>
        </w:rPr>
      </w:pPr>
    </w:p>
    <w:p w:rsidR="00EB3C59" w:rsidRPr="00EB3C59" w:rsidRDefault="00EB3C59" w:rsidP="00EB3C59">
      <w:pPr>
        <w:widowControl w:val="0"/>
        <w:spacing w:after="0" w:line="240" w:lineRule="auto"/>
        <w:rPr>
          <w:rFonts w:ascii="Times New Roman" w:eastAsia="Times New Roman" w:hAnsi="Times New Roman" w:cs="Times New Roman"/>
          <w:b/>
          <w:sz w:val="24"/>
          <w:szCs w:val="24"/>
          <w:u w:val="single"/>
        </w:rPr>
      </w:pPr>
      <w:r w:rsidRPr="00EB3C59">
        <w:rPr>
          <w:rFonts w:ascii="Times New Roman" w:eastAsia="Times New Roman" w:hAnsi="Times New Roman" w:cs="Times New Roman"/>
          <w:b/>
          <w:sz w:val="24"/>
          <w:szCs w:val="24"/>
          <w:u w:val="single"/>
        </w:rPr>
        <w:t>List of Potentially Affected Species and their EFH in the South Atlantic</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s po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2"/>
          <w:sz w:val="24"/>
          <w:szCs w:val="24"/>
        </w:rPr>
        <w:t>ff</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j</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du</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d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ll</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3"/>
          <w:sz w:val="24"/>
          <w:szCs w:val="24"/>
        </w:rPr>
        <w: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6"/>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2"/>
          <w:sz w:val="24"/>
          <w:szCs w:val="24"/>
        </w:rPr>
        <w:t>MC</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d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9"/>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ude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MC</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1998</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5"/>
          <w:sz w:val="24"/>
          <w:szCs w:val="24"/>
        </w:rPr>
        <w:t>Su</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9"/>
          <w:sz w:val="24"/>
          <w:szCs w:val="24"/>
        </w:rPr>
        <w:t xml:space="preserve"> </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ce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9"/>
          <w:sz w:val="24"/>
          <w:szCs w:val="24"/>
        </w:rPr>
        <w:t>Bl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um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un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ott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4"/>
          <w:sz w:val="24"/>
          <w:szCs w:val="24"/>
        </w:rPr>
        <w:t>Ma</w:t>
      </w:r>
      <w:r w:rsidRPr="00EB3C59">
        <w:rPr>
          <w:rFonts w:ascii="Times New Roman" w:eastAsia="Times New Roman" w:hAnsi="Times New Roman" w:cs="Times New Roman"/>
          <w:sz w:val="24"/>
          <w:szCs w:val="24"/>
        </w:rPr>
        <w:t>ny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6"/>
          <w:sz w:val="24"/>
          <w:szCs w:val="24"/>
        </w:rPr>
        <w:t>(</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600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2"/>
          <w:sz w:val="24"/>
          <w:szCs w:val="24"/>
        </w:rPr>
        <w:t xml:space="preserve"> es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i/>
          <w:spacing w:val="-1"/>
          <w:sz w:val="24"/>
          <w:szCs w:val="24"/>
        </w:rPr>
        <w:t>e</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i/>
          <w:sz w:val="24"/>
          <w:szCs w:val="24"/>
        </w:rPr>
        <w:t>g</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d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ott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s 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100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z w:val="24"/>
          <w:szCs w:val="24"/>
        </w:rPr>
        <w:t>oot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9"/>
          <w:sz w:val="24"/>
          <w:szCs w:val="24"/>
        </w:rPr>
        <w:t>Bl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us 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5"/>
          <w:sz w:val="24"/>
          <w:szCs w:val="24"/>
        </w:rPr>
        <w:t>ud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un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ott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 xml:space="preserve">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100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600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9"/>
        </w:numPr>
        <w:tabs>
          <w:tab w:val="left" w:pos="840"/>
        </w:tabs>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ae</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 u</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wni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w</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nn</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6"/>
          <w:sz w:val="24"/>
          <w:szCs w:val="24"/>
        </w:rPr>
        <w:t>);</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mi</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i/>
          <w:spacing w:val="-1"/>
          <w:sz w:val="24"/>
          <w:szCs w:val="24"/>
        </w:rPr>
        <w:t>e</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i/>
          <w:sz w:val="24"/>
          <w:szCs w:val="24"/>
        </w:rPr>
        <w:t>g</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sz w:val="24"/>
          <w:szCs w:val="24"/>
        </w:rPr>
        <w:t>, k</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ca</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9"/>
          <w:sz w:val="24"/>
          <w:szCs w:val="24"/>
        </w:rPr>
        <w:t xml:space="preserve"> </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cea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de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z</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f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6"/>
          <w:sz w:val="24"/>
          <w:szCs w:val="24"/>
        </w:rPr>
        <w:t>);</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0"/>
          <w:sz w:val="24"/>
          <w:szCs w:val="24"/>
        </w:rPr>
        <w:t xml:space="preserve"> </w:t>
      </w:r>
      <w:r w:rsidRPr="00EB3C59">
        <w:rPr>
          <w:rFonts w:ascii="Times New Roman" w:eastAsia="Times New Roman" w:hAnsi="Times New Roman" w:cs="Times New Roman"/>
          <w:spacing w:val="-4"/>
          <w:sz w:val="24"/>
          <w:szCs w:val="24"/>
        </w:rPr>
        <w:t>mi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1"/>
          <w:sz w:val="24"/>
          <w:szCs w:val="24"/>
        </w:rPr>
        <w:t xml:space="preserve"> 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Mud</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12"/>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z w:val="24"/>
          <w:szCs w:val="24"/>
        </w:rPr>
        <w:t>ott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p 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 xml:space="preserve"> 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s;</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Ar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z w:val="24"/>
          <w:szCs w:val="24"/>
        </w:rPr>
        <w:t>hly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6"/>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f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i/>
          <w:spacing w:val="-1"/>
          <w:sz w:val="24"/>
          <w:szCs w:val="24"/>
        </w:rPr>
        <w:t>e</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i/>
          <w:sz w:val="24"/>
          <w:szCs w:val="24"/>
        </w:rPr>
        <w:t>g</w:t>
      </w:r>
      <w:r w:rsidRPr="00EB3C59">
        <w:rPr>
          <w:rFonts w:ascii="Times New Roman" w:eastAsia="Times New Roman" w:hAnsi="Times New Roman" w:cs="Times New Roman"/>
          <w:i/>
          <w:spacing w:val="2"/>
          <w:sz w:val="24"/>
          <w:szCs w:val="24"/>
        </w:rPr>
        <w: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for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 this includes</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pup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 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2"/>
          <w:sz w:val="24"/>
          <w:szCs w:val="24"/>
        </w:rPr>
        <w:t>), and</w:t>
      </w:r>
    </w:p>
    <w:p w:rsidR="00EB3C59" w:rsidRPr="00EB3C59" w:rsidRDefault="00EB3C59" w:rsidP="00EB3C59">
      <w:pPr>
        <w:widowControl w:val="0"/>
        <w:numPr>
          <w:ilvl w:val="0"/>
          <w:numId w:val="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Federal or state protected species.</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br w:type="page"/>
      </w:r>
    </w:p>
    <w:p w:rsidR="00EB3C59" w:rsidRPr="00EB3C59" w:rsidRDefault="00EB3C59" w:rsidP="00EB3C59">
      <w:pPr>
        <w:widowControl w:val="0"/>
        <w:spacing w:after="0" w:line="240" w:lineRule="auto"/>
        <w:rPr>
          <w:rFonts w:ascii="Times New Roman" w:eastAsia="Times New Roman" w:hAnsi="Times New Roman" w:cs="Times New Roman"/>
          <w:b/>
          <w:spacing w:val="-2"/>
          <w:sz w:val="24"/>
          <w:szCs w:val="24"/>
        </w:rPr>
      </w:pPr>
      <w:r w:rsidRPr="00EB3C59">
        <w:rPr>
          <w:rFonts w:ascii="Times New Roman" w:eastAsia="Times New Roman" w:hAnsi="Times New Roman" w:cs="Times New Roman"/>
          <w:b/>
          <w:spacing w:val="-2"/>
          <w:sz w:val="24"/>
          <w:szCs w:val="24"/>
        </w:rPr>
        <w:lastRenderedPageBreak/>
        <w:t>Appendix B.</w:t>
      </w:r>
    </w:p>
    <w:p w:rsidR="00EB3C59" w:rsidRPr="00EB3C59" w:rsidRDefault="00EB3C59" w:rsidP="00EB3C59">
      <w:pPr>
        <w:widowControl w:val="0"/>
        <w:spacing w:after="0" w:line="240" w:lineRule="auto"/>
        <w:rPr>
          <w:rFonts w:ascii="Times New Roman" w:eastAsia="Times New Roman" w:hAnsi="Times New Roman" w:cs="Times New Roman"/>
          <w:spacing w:val="-2"/>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pacing w:val="-2"/>
          <w:sz w:val="24"/>
          <w:szCs w:val="24"/>
          <w:u w:val="single"/>
        </w:rPr>
      </w:pPr>
      <w:r w:rsidRPr="00EB3C59">
        <w:rPr>
          <w:rFonts w:ascii="Times New Roman" w:eastAsia="Times New Roman" w:hAnsi="Times New Roman" w:cs="Times New Roman"/>
          <w:b/>
          <w:spacing w:val="-2"/>
          <w:sz w:val="24"/>
          <w:szCs w:val="24"/>
          <w:u w:val="single"/>
        </w:rPr>
        <w:t xml:space="preserve">List of Potentially Affected Habitats </w:t>
      </w:r>
    </w:p>
    <w:p w:rsidR="00EB3C59" w:rsidRPr="00EB3C59" w:rsidRDefault="00EB3C59" w:rsidP="00EB3C59">
      <w:pPr>
        <w:widowControl w:val="0"/>
        <w:spacing w:after="0" w:line="240" w:lineRule="auto"/>
        <w:rPr>
          <w:rFonts w:ascii="Times New Roman" w:eastAsia="Times New Roman" w:hAnsi="Times New Roman" w:cs="Times New Roman"/>
          <w:b/>
          <w:spacing w:val="-2"/>
          <w:sz w:val="24"/>
          <w:szCs w:val="24"/>
          <w:u w:val="single"/>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ny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s po</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lly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1"/>
          <w:sz w:val="24"/>
          <w:szCs w:val="24"/>
        </w:rPr>
        <w:t>ec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 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3"/>
          <w:sz w:val="24"/>
          <w:szCs w:val="24"/>
        </w:rPr>
        <w:t>C</w:t>
      </w:r>
      <w:r w:rsidRPr="00EB3C59">
        <w:rPr>
          <w:rFonts w:ascii="Times New Roman" w:eastAsia="Times New Roman" w:hAnsi="Times New Roman" w:cs="Times New Roman"/>
          <w:sz w:val="24"/>
          <w:szCs w:val="24"/>
        </w:rPr>
        <w:t>s by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MC</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Calibri" w:hAnsi="Times New Roman" w:cs="Times New Roman"/>
          <w:sz w:val="24"/>
          <w:szCs w:val="24"/>
        </w:rPr>
      </w:pP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4"/>
          <w:sz w:val="24"/>
          <w:szCs w:val="24"/>
        </w:rPr>
        <w:t>Al</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1"/>
          <w:sz w:val="24"/>
          <w:szCs w:val="24"/>
        </w:rPr>
        <w:t>Nea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wn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i</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 xml:space="preserve">ps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6"/>
          <w:sz w:val="24"/>
          <w:szCs w:val="24"/>
        </w:rPr>
        <w:t>);</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6"/>
          <w:sz w:val="24"/>
          <w:szCs w:val="24"/>
        </w:rPr>
        <w:t>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Fr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 xml:space="preserve">ds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L</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pe</w:t>
      </w:r>
    </w:p>
    <w:p w:rsidR="00EB3C59" w:rsidRPr="00EB3C59" w:rsidRDefault="00EB3C59" w:rsidP="00EB3C59">
      <w:pPr>
        <w:widowControl w:val="0"/>
        <w:spacing w:after="0" w:line="240" w:lineRule="auto"/>
        <w:ind w:left="720"/>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Hu</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P</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agmatopoma</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da</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 xml:space="preserve">l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6"/>
          <w:sz w:val="24"/>
          <w:szCs w:val="24"/>
        </w:rPr>
        <w:t>);</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Hu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 xml:space="preserve">ks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4"/>
          <w:sz w:val="24"/>
          <w:szCs w:val="24"/>
        </w:rPr>
        <w:t>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li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P</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agmatopoma</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w</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c</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0</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4</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0</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12</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da</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m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pe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v</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ff</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5</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3</w:t>
      </w:r>
      <w:r w:rsidRPr="00EB3C59">
        <w:rPr>
          <w:rFonts w:ascii="Times New Roman" w:eastAsia="Times New Roman" w:hAnsi="Times New Roman" w:cs="Times New Roman"/>
          <w:sz w:val="24"/>
          <w:szCs w:val="24"/>
        </w:rPr>
        <w:t>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15</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90</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 xml:space="preserve">f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8"/>
          <w:sz w:val="24"/>
          <w:szCs w:val="24"/>
        </w:rPr>
        <w:t xml:space="preserve"> </w:t>
      </w:r>
      <w:r w:rsidRPr="00EB3C59">
        <w:rPr>
          <w:rFonts w:ascii="Times New Roman" w:eastAsia="Times New Roman" w:hAnsi="Times New Roman" w:cs="Times New Roman"/>
          <w:spacing w:val="-6"/>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B</w:t>
      </w:r>
      <w:r w:rsidRPr="00EB3C59">
        <w:rPr>
          <w:rFonts w:ascii="Times New Roman" w:eastAsia="Times New Roman" w:hAnsi="Times New Roman" w:cs="Times New Roman"/>
          <w:spacing w:val="-1"/>
          <w:sz w:val="24"/>
          <w:szCs w:val="24"/>
        </w:rPr>
        <w:t>ea</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to</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w</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B</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3"/>
          <w:sz w:val="24"/>
          <w:szCs w:val="24"/>
        </w:rPr>
        <w:t>B</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10"/>
          <w:sz w:val="24"/>
          <w:szCs w:val="24"/>
        </w:rPr>
        <w:t>y</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B</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z w:val="24"/>
          <w:szCs w:val="24"/>
        </w:rPr>
        <w:t>ne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F</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z w:val="24"/>
          <w:szCs w:val="24"/>
        </w:rPr>
        <w:t>da</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K</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5"/>
          <w:sz w:val="24"/>
          <w:szCs w:val="24"/>
        </w:rPr>
        <w:t>y</w:t>
      </w:r>
      <w:r w:rsidRPr="00EB3C59">
        <w:rPr>
          <w:rFonts w:ascii="Times New Roman" w:eastAsia="Times New Roman" w:hAnsi="Times New Roman" w:cs="Times New Roman"/>
          <w:sz w:val="24"/>
          <w:szCs w:val="24"/>
        </w:rPr>
        <w:t>s 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10"/>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2"/>
          <w:sz w:val="24"/>
          <w:szCs w:val="24"/>
        </w:rPr>
        <w:t xml:space="preserve"> 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 xml:space="preserve">ne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re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l</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E</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3"/>
          <w:sz w:val="24"/>
          <w:szCs w:val="24"/>
        </w:rPr>
        <w:t>C</w:t>
      </w:r>
      <w:r w:rsidRPr="00EB3C59">
        <w:rPr>
          <w:rFonts w:ascii="Times New Roman" w:eastAsia="Times New Roman" w:hAnsi="Times New Roman" w:cs="Times New Roman"/>
          <w:sz w:val="24"/>
          <w:szCs w:val="24"/>
        </w:rPr>
        <w:t>s d</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9"/>
          <w:sz w:val="24"/>
          <w:szCs w:val="24"/>
        </w:rPr>
        <w:t xml:space="preserve"> </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n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3"/>
          <w:sz w:val="24"/>
          <w:szCs w:val="24"/>
        </w:rPr>
        <w:t xml:space="preserve"> </w:t>
      </w:r>
      <w:r w:rsidRPr="00EB3C59">
        <w:rPr>
          <w:rFonts w:ascii="Times New Roman" w:eastAsia="Times New Roman" w:hAnsi="Times New Roman" w:cs="Times New Roman"/>
          <w:spacing w:val="4"/>
          <w:sz w:val="24"/>
          <w:szCs w:val="24"/>
        </w:rPr>
        <w:t>H</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g</w:t>
      </w:r>
      <w:r w:rsidRPr="00EB3C59">
        <w:rPr>
          <w:rFonts w:ascii="Times New Roman" w:eastAsia="Times New Roman" w:hAnsi="Times New Roman" w:cs="Times New Roman"/>
          <w:sz w:val="24"/>
          <w:szCs w:val="24"/>
        </w:rPr>
        <w:t>hly</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2"/>
          <w:sz w:val="24"/>
          <w:szCs w:val="24"/>
        </w:rPr>
        <w:t>);</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1"/>
          <w:sz w:val="24"/>
          <w:szCs w:val="24"/>
        </w:rPr>
        <w:t>c</w:t>
      </w:r>
      <w:r w:rsidRPr="00EB3C59">
        <w:rPr>
          <w:rFonts w:ascii="Times New Roman" w:eastAsia="Times New Roman" w:hAnsi="Times New Roman" w:cs="Times New Roman"/>
          <w:sz w:val="24"/>
          <w:szCs w:val="24"/>
        </w:rPr>
        <w:t>ulina</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B</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k</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5"/>
          <w:sz w:val="24"/>
          <w:szCs w:val="24"/>
        </w:rPr>
        <w:t>p</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1"/>
          <w:sz w:val="24"/>
          <w:szCs w:val="24"/>
        </w:rPr>
        <w:t>ee</w:t>
      </w:r>
      <w:r w:rsidRPr="00EB3C59">
        <w:rPr>
          <w:rFonts w:ascii="Times New Roman" w:eastAsia="Times New Roman" w:hAnsi="Times New Roman" w:cs="Times New Roman"/>
          <w:sz w:val="24"/>
          <w:szCs w:val="24"/>
        </w:rPr>
        <w:t>pw</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e</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1"/>
          <w:sz w:val="24"/>
          <w:szCs w:val="24"/>
        </w:rPr>
        <w:t xml:space="preserve"> 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4"/>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A</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z w:val="24"/>
          <w:szCs w:val="24"/>
        </w:rPr>
        <w:t>,</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l</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3"/>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e</w:t>
      </w:r>
      <w:r w:rsidRPr="00EB3C59">
        <w:rPr>
          <w:rFonts w:ascii="Times New Roman" w:eastAsia="Times New Roman" w:hAnsi="Times New Roman" w:cs="Times New Roman"/>
          <w:spacing w:val="-3"/>
          <w:sz w:val="24"/>
          <w:szCs w:val="24"/>
        </w:rPr>
        <w:t>f</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2"/>
          <w:sz w:val="24"/>
          <w:szCs w:val="24"/>
        </w:rPr>
        <w:t xml:space="preserve"> and l</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ve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5"/>
          <w:sz w:val="24"/>
          <w:szCs w:val="24"/>
        </w:rPr>
        <w:t>b</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tt</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b</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 and</w:t>
      </w:r>
    </w:p>
    <w:p w:rsidR="00EB3C59" w:rsidRPr="00EB3C59" w:rsidRDefault="00EB3C59" w:rsidP="00EB3C59">
      <w:pPr>
        <w:widowControl w:val="0"/>
        <w:numPr>
          <w:ilvl w:val="0"/>
          <w:numId w:val="7"/>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H</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P</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z w:val="24"/>
          <w:szCs w:val="24"/>
        </w:rPr>
        <w:t>s</w:t>
      </w:r>
      <w:r w:rsidRPr="00EB3C59">
        <w:rPr>
          <w:rFonts w:ascii="Times New Roman" w:eastAsia="Times New Roman" w:hAnsi="Times New Roman" w:cs="Times New Roman"/>
          <w:spacing w:val="5"/>
          <w:sz w:val="24"/>
          <w:szCs w:val="24"/>
        </w:rPr>
        <w:t xml:space="preserve"> </w:t>
      </w:r>
      <w:r w:rsidRPr="00EB3C59">
        <w:rPr>
          <w:rFonts w:ascii="Times New Roman" w:eastAsia="Times New Roman" w:hAnsi="Times New Roman" w:cs="Times New Roman"/>
          <w:spacing w:val="-8"/>
          <w:sz w:val="24"/>
          <w:szCs w:val="24"/>
        </w:rPr>
        <w:t>f</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r</w:t>
      </w:r>
      <w:r w:rsidRPr="00EB3C59">
        <w:rPr>
          <w:rFonts w:ascii="Times New Roman" w:eastAsia="Times New Roman" w:hAnsi="Times New Roman" w:cs="Times New Roman"/>
          <w:spacing w:val="4"/>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pacing w:val="-9"/>
          <w:sz w:val="24"/>
          <w:szCs w:val="24"/>
        </w:rPr>
        <w:t>m</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 xml:space="preserve">us </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4"/>
          <w:sz w:val="24"/>
          <w:szCs w:val="24"/>
        </w:rPr>
        <w:t>c</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p</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by</w:t>
      </w:r>
      <w:r w:rsidRPr="00EB3C59">
        <w:rPr>
          <w:rFonts w:ascii="Times New Roman" w:eastAsia="Times New Roman" w:hAnsi="Times New Roman" w:cs="Times New Roman"/>
          <w:spacing w:val="-7"/>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4"/>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z w:val="24"/>
          <w:szCs w:val="24"/>
        </w:rPr>
        <w:t>c</w:t>
      </w:r>
      <w:r w:rsidRPr="00EB3C59">
        <w:rPr>
          <w:rFonts w:ascii="Times New Roman" w:eastAsia="Times New Roman" w:hAnsi="Times New Roman" w:cs="Times New Roman"/>
          <w:spacing w:val="1"/>
          <w:sz w:val="24"/>
          <w:szCs w:val="24"/>
        </w:rPr>
        <w:t xml:space="preserve"> 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6"/>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 xml:space="preserve">s </w:t>
      </w:r>
      <w:r w:rsidRPr="00EB3C59">
        <w:rPr>
          <w:rFonts w:ascii="Times New Roman" w:eastAsia="Times New Roman" w:hAnsi="Times New Roman" w:cs="Times New Roman"/>
          <w:spacing w:val="-2"/>
          <w:sz w:val="24"/>
          <w:szCs w:val="24"/>
        </w:rPr>
        <w:t>M</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pacing w:val="1"/>
          <w:sz w:val="24"/>
          <w:szCs w:val="24"/>
        </w:rPr>
        <w:t>F</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pacing w:val="6"/>
          <w:sz w:val="24"/>
          <w:szCs w:val="24"/>
        </w:rPr>
        <w:t>r</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s</w:t>
      </w:r>
    </w:p>
    <w:p w:rsidR="00EB3C59" w:rsidRPr="00EB3C59" w:rsidRDefault="00EB3C59" w:rsidP="00EB3C59">
      <w:pPr>
        <w:widowControl w:val="0"/>
        <w:spacing w:after="0" w:line="240" w:lineRule="auto"/>
        <w:ind w:left="720"/>
        <w:contextualSpacing/>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pacing w:val="-4"/>
          <w:sz w:val="24"/>
          <w:szCs w:val="24"/>
        </w:rPr>
        <w:t>m</w:t>
      </w:r>
      <w:r w:rsidRPr="00EB3C59">
        <w:rPr>
          <w:rFonts w:ascii="Times New Roman" w:eastAsia="Times New Roman" w:hAnsi="Times New Roman" w:cs="Times New Roman"/>
          <w:sz w:val="24"/>
          <w:szCs w:val="24"/>
        </w:rPr>
        <w:t>m</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3"/>
          <w:sz w:val="24"/>
          <w:szCs w:val="24"/>
        </w:rPr>
        <w:t>ss</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10"/>
          <w:sz w:val="24"/>
          <w:szCs w:val="24"/>
        </w:rPr>
        <w:t>o</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pacing w:val="3"/>
          <w:sz w:val="24"/>
          <w:szCs w:val="24"/>
        </w:rPr>
        <w:t>M</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pacing w:val="-2"/>
          <w:sz w:val="24"/>
          <w:szCs w:val="24"/>
        </w:rPr>
        <w:t>C</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z w:val="24"/>
          <w:szCs w:val="24"/>
        </w:rPr>
        <w:t>.</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br w:type="page"/>
      </w: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lastRenderedPageBreak/>
        <w:t>Appendix C.</w:t>
      </w: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pacing w:val="4"/>
          <w:sz w:val="24"/>
          <w:szCs w:val="24"/>
          <w:u w:val="single"/>
        </w:rPr>
      </w:pPr>
      <w:r w:rsidRPr="00EB3C59">
        <w:rPr>
          <w:rFonts w:ascii="Times New Roman" w:eastAsia="Times New Roman" w:hAnsi="Times New Roman" w:cs="Times New Roman"/>
          <w:b/>
          <w:sz w:val="24"/>
          <w:szCs w:val="24"/>
          <w:u w:val="single"/>
        </w:rPr>
        <w:t>U</w:t>
      </w:r>
      <w:r w:rsidRPr="00EB3C59">
        <w:rPr>
          <w:rFonts w:ascii="Times New Roman" w:eastAsia="Times New Roman" w:hAnsi="Times New Roman" w:cs="Times New Roman"/>
          <w:b/>
          <w:spacing w:val="-2"/>
          <w:sz w:val="24"/>
          <w:szCs w:val="24"/>
          <w:u w:val="single"/>
        </w:rPr>
        <w:t>s</w:t>
      </w:r>
      <w:r w:rsidRPr="00EB3C59">
        <w:rPr>
          <w:rFonts w:ascii="Times New Roman" w:eastAsia="Times New Roman" w:hAnsi="Times New Roman" w:cs="Times New Roman"/>
          <w:b/>
          <w:sz w:val="24"/>
          <w:szCs w:val="24"/>
          <w:u w:val="single"/>
        </w:rPr>
        <w:t>e</w:t>
      </w:r>
      <w:r w:rsidRPr="00EB3C59">
        <w:rPr>
          <w:rFonts w:ascii="Times New Roman" w:eastAsia="Times New Roman" w:hAnsi="Times New Roman" w:cs="Times New Roman"/>
          <w:b/>
          <w:spacing w:val="1"/>
          <w:sz w:val="24"/>
          <w:szCs w:val="24"/>
          <w:u w:val="single"/>
        </w:rPr>
        <w:t xml:space="preserve"> </w:t>
      </w:r>
      <w:r w:rsidRPr="00EB3C59">
        <w:rPr>
          <w:rFonts w:ascii="Times New Roman" w:eastAsia="Times New Roman" w:hAnsi="Times New Roman" w:cs="Times New Roman"/>
          <w:b/>
          <w:spacing w:val="-5"/>
          <w:sz w:val="24"/>
          <w:szCs w:val="24"/>
          <w:u w:val="single"/>
        </w:rPr>
        <w:t>o</w:t>
      </w:r>
      <w:r w:rsidRPr="00EB3C59">
        <w:rPr>
          <w:rFonts w:ascii="Times New Roman" w:eastAsia="Times New Roman" w:hAnsi="Times New Roman" w:cs="Times New Roman"/>
          <w:b/>
          <w:sz w:val="24"/>
          <w:szCs w:val="24"/>
          <w:u w:val="single"/>
        </w:rPr>
        <w:t>f</w:t>
      </w:r>
      <w:r w:rsidRPr="00EB3C59">
        <w:rPr>
          <w:rFonts w:ascii="Times New Roman" w:eastAsia="Times New Roman" w:hAnsi="Times New Roman" w:cs="Times New Roman"/>
          <w:b/>
          <w:spacing w:val="8"/>
          <w:sz w:val="24"/>
          <w:szCs w:val="24"/>
          <w:u w:val="single"/>
        </w:rPr>
        <w:t xml:space="preserve"> </w:t>
      </w:r>
      <w:r w:rsidRPr="00EB3C59">
        <w:rPr>
          <w:rFonts w:ascii="Times New Roman" w:eastAsia="Times New Roman" w:hAnsi="Times New Roman" w:cs="Times New Roman"/>
          <w:b/>
          <w:sz w:val="24"/>
          <w:szCs w:val="24"/>
          <w:u w:val="single"/>
        </w:rPr>
        <w:t>Drugs, Biologics, and Other Chemicals</w:t>
      </w:r>
    </w:p>
    <w:p w:rsidR="00EB3C59" w:rsidRPr="00EB3C59" w:rsidRDefault="00EB3C59" w:rsidP="00EB3C59">
      <w:pPr>
        <w:widowControl w:val="0"/>
        <w:spacing w:after="0" w:line="240" w:lineRule="auto"/>
        <w:rPr>
          <w:rFonts w:ascii="Times New Roman" w:eastAsia="Calibri" w:hAnsi="Times New Roman" w:cs="Times New Roman"/>
          <w:sz w:val="24"/>
        </w:rPr>
      </w:pPr>
    </w:p>
    <w:p w:rsidR="00EB3C59" w:rsidRPr="00EB3C59" w:rsidRDefault="00EB3C59" w:rsidP="00EB3C59">
      <w:pPr>
        <w:widowControl w:val="0"/>
        <w:spacing w:after="0" w:line="240" w:lineRule="auto"/>
        <w:rPr>
          <w:rFonts w:ascii="Times New Roman" w:eastAsia="Calibri" w:hAnsi="Times New Roman" w:cs="Times New Roman"/>
          <w:sz w:val="24"/>
        </w:rPr>
      </w:pPr>
      <w:r w:rsidRPr="00EB3C59">
        <w:rPr>
          <w:rFonts w:ascii="Times New Roman" w:eastAsia="Calibri" w:hAnsi="Times New Roman" w:cs="Times New Roman"/>
          <w:sz w:val="24"/>
        </w:rPr>
        <w:t>Several federal agencies are involved in regulating drugs, biologics, and chemicals used in aquaculture. Each federal agency has specific, congressionally mandated responsibilities to regulate the products under their jurisdictions. In the case of aquaculture, there is some overlap between these federal agencies, as well as with state and local regulatory bodies.</w:t>
      </w:r>
    </w:p>
    <w:p w:rsidR="00EB3C59" w:rsidRPr="00EB3C59" w:rsidRDefault="00EB3C59" w:rsidP="00EB3C59">
      <w:pPr>
        <w:widowControl w:val="0"/>
        <w:spacing w:after="0" w:line="240" w:lineRule="auto"/>
        <w:rPr>
          <w:rFonts w:ascii="Times New Roman" w:eastAsia="Calibri" w:hAnsi="Times New Roman" w:cs="Times New Roman"/>
          <w:sz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pacing w:val="-2"/>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 U</w:t>
      </w:r>
      <w:r w:rsidRPr="00EB3C59">
        <w:rPr>
          <w:rFonts w:ascii="Times New Roman" w:eastAsia="Times New Roman" w:hAnsi="Times New Roman" w:cs="Times New Roman"/>
          <w:spacing w:val="2"/>
          <w:sz w:val="24"/>
          <w:szCs w:val="24"/>
        </w:rPr>
        <w:t>.</w:t>
      </w:r>
      <w:r w:rsidRPr="00EB3C59">
        <w:rPr>
          <w:rFonts w:ascii="Times New Roman" w:eastAsia="Times New Roman" w:hAnsi="Times New Roman" w:cs="Times New Roman"/>
          <w:spacing w:val="1"/>
          <w:sz w:val="24"/>
          <w:szCs w:val="24"/>
        </w:rPr>
        <w:t>S</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4"/>
          <w:sz w:val="24"/>
          <w:szCs w:val="24"/>
        </w:rPr>
        <w:t>F</w:t>
      </w:r>
      <w:r w:rsidRPr="00EB3C59">
        <w:rPr>
          <w:rFonts w:ascii="Times New Roman" w:eastAsia="Times New Roman" w:hAnsi="Times New Roman" w:cs="Times New Roman"/>
          <w:sz w:val="24"/>
          <w:szCs w:val="24"/>
        </w:rPr>
        <w:t>o</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n</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z w:val="24"/>
          <w:szCs w:val="24"/>
        </w:rPr>
        <w:t>D</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ug</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5"/>
          <w:sz w:val="24"/>
          <w:szCs w:val="24"/>
        </w:rPr>
        <w:t>A</w:t>
      </w:r>
      <w:r w:rsidRPr="00EB3C59">
        <w:rPr>
          <w:rFonts w:ascii="Times New Roman" w:eastAsia="Times New Roman" w:hAnsi="Times New Roman" w:cs="Times New Roman"/>
          <w:spacing w:val="5"/>
          <w:sz w:val="24"/>
          <w:szCs w:val="24"/>
        </w:rPr>
        <w:t>d</w:t>
      </w:r>
      <w:r w:rsidRPr="00EB3C59">
        <w:rPr>
          <w:rFonts w:ascii="Times New Roman" w:eastAsia="Times New Roman" w:hAnsi="Times New Roman" w:cs="Times New Roman"/>
          <w:spacing w:val="-4"/>
          <w:sz w:val="24"/>
          <w:szCs w:val="24"/>
        </w:rPr>
        <w:t>mi</w:t>
      </w:r>
      <w:r w:rsidRPr="00EB3C59">
        <w:rPr>
          <w:rFonts w:ascii="Times New Roman" w:eastAsia="Times New Roman" w:hAnsi="Times New Roman" w:cs="Times New Roman"/>
          <w:sz w:val="24"/>
          <w:szCs w:val="24"/>
        </w:rPr>
        <w:t>n</w:t>
      </w:r>
      <w:r w:rsidRPr="00EB3C59">
        <w:rPr>
          <w:rFonts w:ascii="Times New Roman" w:eastAsia="Times New Roman" w:hAnsi="Times New Roman" w:cs="Times New Roman"/>
          <w:spacing w:val="-4"/>
          <w:sz w:val="24"/>
          <w:szCs w:val="24"/>
        </w:rPr>
        <w:t>i</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9"/>
          <w:sz w:val="24"/>
          <w:szCs w:val="24"/>
        </w:rPr>
        <w:t>i</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n (FDA)</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pacing w:val="-1"/>
          <w:sz w:val="24"/>
          <w:szCs w:val="24"/>
        </w:rPr>
        <w:t>e</w:t>
      </w:r>
      <w:r w:rsidRPr="00EB3C59">
        <w:rPr>
          <w:rFonts w:ascii="Times New Roman" w:eastAsia="Times New Roman" w:hAnsi="Times New Roman" w:cs="Times New Roman"/>
          <w:sz w:val="24"/>
          <w:szCs w:val="24"/>
        </w:rPr>
        <w:t>g</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4"/>
          <w:sz w:val="24"/>
          <w:szCs w:val="24"/>
        </w:rPr>
        <w:t>l</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1"/>
          <w:sz w:val="24"/>
          <w:szCs w:val="24"/>
        </w:rPr>
        <w:t>es</w:t>
      </w:r>
      <w:r w:rsidRPr="00EB3C59">
        <w:rPr>
          <w:rFonts w:ascii="Times New Roman" w:eastAsia="Times New Roman" w:hAnsi="Times New Roman" w:cs="Times New Roman"/>
          <w:sz w:val="24"/>
          <w:szCs w:val="24"/>
        </w:rPr>
        <w:t xml:space="preserve"> </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pacing w:val="-5"/>
          <w:sz w:val="24"/>
          <w:szCs w:val="24"/>
        </w:rPr>
        <w:t>h</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2"/>
          <w:sz w:val="24"/>
          <w:szCs w:val="24"/>
        </w:rPr>
        <w:t>s</w:t>
      </w:r>
      <w:r w:rsidRPr="00EB3C59">
        <w:rPr>
          <w:rFonts w:ascii="Times New Roman" w:eastAsia="Times New Roman" w:hAnsi="Times New Roman" w:cs="Times New Roman"/>
          <w:sz w:val="24"/>
          <w:szCs w:val="24"/>
        </w:rPr>
        <w:t>e</w:t>
      </w:r>
      <w:r w:rsidRPr="00EB3C59">
        <w:rPr>
          <w:rFonts w:ascii="Times New Roman" w:eastAsia="Times New Roman" w:hAnsi="Times New Roman" w:cs="Times New Roman"/>
          <w:spacing w:val="1"/>
          <w:sz w:val="24"/>
          <w:szCs w:val="24"/>
        </w:rPr>
        <w:t xml:space="preserve"> </w:t>
      </w:r>
      <w:r w:rsidRPr="00EB3C59">
        <w:rPr>
          <w:rFonts w:ascii="Times New Roman" w:eastAsia="Times New Roman" w:hAnsi="Times New Roman" w:cs="Times New Roman"/>
          <w:spacing w:val="5"/>
          <w:sz w:val="24"/>
          <w:szCs w:val="24"/>
        </w:rPr>
        <w:t>o</w:t>
      </w:r>
      <w:r w:rsidRPr="00EB3C59">
        <w:rPr>
          <w:rFonts w:ascii="Times New Roman" w:eastAsia="Times New Roman" w:hAnsi="Times New Roman" w:cs="Times New Roman"/>
          <w:sz w:val="24"/>
          <w:szCs w:val="24"/>
        </w:rPr>
        <w:t>f</w:t>
      </w:r>
      <w:r w:rsidRPr="00EB3C59">
        <w:rPr>
          <w:rFonts w:ascii="Times New Roman" w:eastAsia="Times New Roman" w:hAnsi="Times New Roman" w:cs="Times New Roman"/>
          <w:spacing w:val="-6"/>
          <w:sz w:val="24"/>
          <w:szCs w:val="24"/>
        </w:rPr>
        <w:t xml:space="preserve"> </w:t>
      </w:r>
      <w:r w:rsidRPr="00EB3C59">
        <w:rPr>
          <w:rFonts w:ascii="Times New Roman" w:eastAsia="Times New Roman" w:hAnsi="Times New Roman" w:cs="Times New Roman"/>
          <w:sz w:val="24"/>
          <w:szCs w:val="24"/>
        </w:rPr>
        <w:t>animal drugs and animal feed in</w:t>
      </w:r>
      <w:r w:rsidRPr="00EB3C59">
        <w:rPr>
          <w:rFonts w:ascii="Times New Roman" w:eastAsia="Times New Roman" w:hAnsi="Times New Roman" w:cs="Times New Roman"/>
          <w:spacing w:val="-2"/>
          <w:sz w:val="24"/>
          <w:szCs w:val="24"/>
        </w:rPr>
        <w:t xml:space="preserve"> </w:t>
      </w:r>
      <w:r w:rsidRPr="00EB3C59">
        <w:rPr>
          <w:rFonts w:ascii="Times New Roman" w:eastAsia="Times New Roman" w:hAnsi="Times New Roman" w:cs="Times New Roman"/>
          <w:spacing w:val="-1"/>
          <w:sz w:val="24"/>
          <w:szCs w:val="24"/>
        </w:rPr>
        <w:t>a</w:t>
      </w:r>
      <w:r w:rsidRPr="00EB3C59">
        <w:rPr>
          <w:rFonts w:ascii="Times New Roman" w:eastAsia="Times New Roman" w:hAnsi="Times New Roman" w:cs="Times New Roman"/>
          <w:sz w:val="24"/>
          <w:szCs w:val="24"/>
        </w:rPr>
        <w:t>qu</w:t>
      </w:r>
      <w:r w:rsidRPr="00EB3C59">
        <w:rPr>
          <w:rFonts w:ascii="Times New Roman" w:eastAsia="Times New Roman" w:hAnsi="Times New Roman" w:cs="Times New Roman"/>
          <w:spacing w:val="-1"/>
          <w:sz w:val="24"/>
          <w:szCs w:val="24"/>
        </w:rPr>
        <w:t>ac</w:t>
      </w:r>
      <w:r w:rsidRPr="00EB3C59">
        <w:rPr>
          <w:rFonts w:ascii="Times New Roman" w:eastAsia="Times New Roman" w:hAnsi="Times New Roman" w:cs="Times New Roman"/>
          <w:spacing w:val="5"/>
          <w:sz w:val="24"/>
          <w:szCs w:val="24"/>
        </w:rPr>
        <w:t>u</w:t>
      </w:r>
      <w:r w:rsidRPr="00EB3C59">
        <w:rPr>
          <w:rFonts w:ascii="Times New Roman" w:eastAsia="Times New Roman" w:hAnsi="Times New Roman" w:cs="Times New Roman"/>
          <w:spacing w:val="-9"/>
          <w:sz w:val="24"/>
          <w:szCs w:val="24"/>
        </w:rPr>
        <w:t>l</w:t>
      </w:r>
      <w:r w:rsidRPr="00EB3C59">
        <w:rPr>
          <w:rFonts w:ascii="Times New Roman" w:eastAsia="Times New Roman" w:hAnsi="Times New Roman" w:cs="Times New Roman"/>
          <w:spacing w:val="5"/>
          <w:sz w:val="24"/>
          <w:szCs w:val="24"/>
        </w:rPr>
        <w:t>t</w:t>
      </w:r>
      <w:r w:rsidRPr="00EB3C59">
        <w:rPr>
          <w:rFonts w:ascii="Times New Roman" w:eastAsia="Times New Roman" w:hAnsi="Times New Roman" w:cs="Times New Roman"/>
          <w:sz w:val="24"/>
          <w:szCs w:val="24"/>
        </w:rPr>
        <w:t>u</w:t>
      </w:r>
      <w:r w:rsidRPr="00EB3C59">
        <w:rPr>
          <w:rFonts w:ascii="Times New Roman" w:eastAsia="Times New Roman" w:hAnsi="Times New Roman" w:cs="Times New Roman"/>
          <w:spacing w:val="2"/>
          <w:sz w:val="24"/>
          <w:szCs w:val="24"/>
        </w:rPr>
        <w:t>r</w:t>
      </w:r>
      <w:r w:rsidRPr="00EB3C59">
        <w:rPr>
          <w:rFonts w:ascii="Times New Roman" w:eastAsia="Times New Roman" w:hAnsi="Times New Roman" w:cs="Times New Roman"/>
          <w:sz w:val="24"/>
          <w:szCs w:val="24"/>
        </w:rPr>
        <w:t xml:space="preserve">e, ensuring their safety and efficacy. The FDA is responsible for ensuring that drugs used in food-producing animals, including cultured seafood, are safe and effective and that foods derived from treated animals are free from potentially harmful drug residues.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The EPA regulates disinfectants, sanitizers, and aquatic treatments used solely for control of algae, bacterial slime, or pest control (excluding pathogens in or on fish). As authorized by the Clean Water Act, EPA also administers NPDES permits, which regulates discharge of pollutants that include drugs and chemicals from aquaculture operations into U.S. waters.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Calibri" w:hAnsi="Times New Roman" w:cs="Times New Roman"/>
          <w:sz w:val="24"/>
        </w:rPr>
      </w:pPr>
      <w:r w:rsidRPr="00EB3C59">
        <w:rPr>
          <w:rFonts w:ascii="Times New Roman" w:eastAsia="Times New Roman" w:hAnsi="Times New Roman" w:cs="Times New Roman"/>
          <w:sz w:val="24"/>
          <w:szCs w:val="24"/>
        </w:rPr>
        <w:t>The USDA Animal and Plant Health Inspection Service (APHIS) regulates all veterinary biologics, including vaccines, bacterins, antisera, diagnostic kits, and other products of biological origin. APHIS is responsible for testing, licensing, and monitoring of vaccines used in aquaculture. They insure that all veterinary biologics used for diagnosis, prevention, and treatment of aquatic diseases are pure, safe, potent, and effective.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The Federal Food, Drug, and Cosmetic Act (FFDCA) defines the term “drug” broadly to include articles intended for use in the diagnosis, cure, mitigation, treatment or prevention of disease. In aquaculture, this includes compounds such as antibiotics, sedatives and anesthetics, and gender manipulators and spawning aids. Common household compounds are also considered drugs (</w:t>
      </w:r>
      <w:r w:rsidRPr="00EB3C59">
        <w:rPr>
          <w:rFonts w:ascii="Times New Roman" w:eastAsia="Times New Roman" w:hAnsi="Times New Roman" w:cs="Times New Roman"/>
          <w:i/>
          <w:sz w:val="24"/>
          <w:szCs w:val="24"/>
        </w:rPr>
        <w:t>e.g.</w:t>
      </w:r>
      <w:r w:rsidRPr="00EB3C59">
        <w:rPr>
          <w:rFonts w:ascii="Times New Roman" w:eastAsia="Times New Roman" w:hAnsi="Times New Roman" w:cs="Times New Roman"/>
          <w:sz w:val="24"/>
          <w:szCs w:val="24"/>
        </w:rPr>
        <w:t>, hydrogen peroxide, salt, ice). These products cannot be used on aquatic species unless they have been approved by FDA for the intended purpose.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numPr>
          <w:ilvl w:val="0"/>
          <w:numId w:val="1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Disinfectants are compounds, which have antimicrobial properties that are generally applied to equipment and structures and are not intended to have a therapeutic effect on cultured animals.</w:t>
      </w:r>
    </w:p>
    <w:p w:rsidR="00EB3C59" w:rsidRPr="00EB3C59" w:rsidRDefault="00EB3C59" w:rsidP="00EB3C59">
      <w:pPr>
        <w:widowControl w:val="0"/>
        <w:numPr>
          <w:ilvl w:val="0"/>
          <w:numId w:val="1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Pesticides are not widely used in aquaculture; however, herbicides can be an important part of aquatic weed management in pond production.</w:t>
      </w:r>
    </w:p>
    <w:p w:rsidR="00EB3C59" w:rsidRPr="00EB3C59" w:rsidRDefault="00EB3C59" w:rsidP="00EB3C59">
      <w:pPr>
        <w:widowControl w:val="0"/>
        <w:numPr>
          <w:ilvl w:val="0"/>
          <w:numId w:val="19"/>
        </w:numPr>
        <w:spacing w:after="0" w:line="240" w:lineRule="auto"/>
        <w:contextualSpacing/>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Biologics include a range of products of biologic origin used in the diagnosis, prevention, and treatment of diseases. In aquaculture, the most commonly used biologics are vaccines used to immunize animals and prevent infections from occurring.</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spacing w:val="-2"/>
          <w:sz w:val="24"/>
          <w:szCs w:val="24"/>
        </w:rPr>
      </w:pPr>
      <w:r w:rsidRPr="00EB3C59">
        <w:rPr>
          <w:rFonts w:ascii="Times New Roman" w:eastAsia="Times New Roman" w:hAnsi="Times New Roman" w:cs="Times New Roman"/>
          <w:sz w:val="24"/>
          <w:szCs w:val="24"/>
        </w:rPr>
        <w:t>All drugs used to control mortality associated with bacterial diseases or infestation density of parasites, sedate or anesthetize fish, induce spawning, change gender, or in any other way change the structure or function of aquatic species must be approved by the FDA.</w:t>
      </w:r>
      <w:r w:rsidRPr="00EB3C59">
        <w:rPr>
          <w:rFonts w:ascii="Calibri" w:eastAsia="Calibri" w:hAnsi="Calibri" w:cs="Times New Roman"/>
        </w:rPr>
        <w:t xml:space="preserve"> </w:t>
      </w:r>
      <w:r w:rsidRPr="00EB3C59">
        <w:rPr>
          <w:rFonts w:ascii="Times New Roman" w:eastAsia="Times New Roman" w:hAnsi="Times New Roman" w:cs="Times New Roman"/>
          <w:sz w:val="24"/>
          <w:szCs w:val="24"/>
        </w:rPr>
        <w:t xml:space="preserve">It is illegal to use (1) unapproved drugs for any purpose or (2) approved drugs in a manner other than that specified on the product label unless the drugs are being used under the strict conditions of an investigational </w:t>
      </w:r>
      <w:r w:rsidRPr="00EB3C59">
        <w:rPr>
          <w:rFonts w:ascii="Times New Roman" w:eastAsia="Times New Roman" w:hAnsi="Times New Roman" w:cs="Times New Roman"/>
          <w:sz w:val="24"/>
          <w:szCs w:val="24"/>
        </w:rPr>
        <w:lastRenderedPageBreak/>
        <w:t xml:space="preserve">new animal drug (INAD) exemption or an extra-label prescription issued by a licensed veterinarian. </w:t>
      </w:r>
      <w:r w:rsidRPr="00EB3C59">
        <w:rPr>
          <w:rFonts w:ascii="Times New Roman" w:eastAsia="Times New Roman" w:hAnsi="Times New Roman" w:cs="Times New Roman"/>
          <w:spacing w:val="-2"/>
          <w:sz w:val="24"/>
          <w:szCs w:val="24"/>
        </w:rPr>
        <w:t>Some aquaculture producers may use drugs that are not approved for aquaculture, but considered to be of low regulatory priority (LRP) enforcement, examples include acetic acid, carbon dioxide, sodium bicarbonate, sodium chloride, and ice.</w:t>
      </w: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For more information visit: </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numPr>
          <w:ilvl w:val="0"/>
          <w:numId w:val="22"/>
        </w:numPr>
        <w:spacing w:after="0" w:line="240" w:lineRule="auto"/>
        <w:contextualSpacing/>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t>US FDA Animal and Veterinary Drugs for Aquaculture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C627BE" w:rsidP="00EB3C59">
      <w:pPr>
        <w:widowControl w:val="0"/>
        <w:spacing w:after="0" w:line="240" w:lineRule="auto"/>
        <w:rPr>
          <w:rFonts w:ascii="Times New Roman" w:eastAsia="Times New Roman" w:hAnsi="Times New Roman" w:cs="Times New Roman"/>
          <w:sz w:val="24"/>
          <w:szCs w:val="24"/>
        </w:rPr>
      </w:pPr>
      <w:hyperlink r:id="rId18" w:history="1">
        <w:r w:rsidR="00EB3C59" w:rsidRPr="00EB3C59">
          <w:rPr>
            <w:rFonts w:ascii="Times New Roman" w:eastAsia="Times New Roman" w:hAnsi="Times New Roman" w:cs="Times New Roman"/>
            <w:color w:val="0000FF"/>
            <w:sz w:val="24"/>
            <w:szCs w:val="24"/>
            <w:u w:val="single"/>
          </w:rPr>
          <w:t>http://www.fda.gov/AnimalVeterinary/DevelopmentApprovalProcess/Aquaculture/ucm132954.htm</w:t>
        </w:r>
      </w:hyperlink>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numPr>
          <w:ilvl w:val="0"/>
          <w:numId w:val="22"/>
        </w:numPr>
        <w:spacing w:after="0" w:line="240" w:lineRule="auto"/>
        <w:contextualSpacing/>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t>A Quick Reference Guide to: Approved Drugs for Use in Aquaculture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C627BE" w:rsidP="00EB3C59">
      <w:pPr>
        <w:widowControl w:val="0"/>
        <w:spacing w:after="0" w:line="240" w:lineRule="auto"/>
        <w:rPr>
          <w:rFonts w:ascii="Times New Roman" w:eastAsia="Times New Roman" w:hAnsi="Times New Roman" w:cs="Times New Roman"/>
          <w:sz w:val="24"/>
          <w:szCs w:val="24"/>
        </w:rPr>
      </w:pPr>
      <w:hyperlink r:id="rId19" w:history="1">
        <w:r w:rsidR="00EB3C59" w:rsidRPr="00EB3C59">
          <w:rPr>
            <w:rFonts w:ascii="Times New Roman" w:eastAsia="Times New Roman" w:hAnsi="Times New Roman" w:cs="Times New Roman"/>
            <w:color w:val="0000FF"/>
            <w:sz w:val="24"/>
            <w:szCs w:val="24"/>
            <w:u w:val="single"/>
          </w:rPr>
          <w:t>http://www.fda.gov/downloads/AnimalVeterinary/ResourcesforYou/AnimalHealthLiteracy/UCM109808.pdf</w:t>
        </w:r>
      </w:hyperlink>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numPr>
          <w:ilvl w:val="0"/>
          <w:numId w:val="22"/>
        </w:numPr>
        <w:spacing w:after="0" w:line="240" w:lineRule="auto"/>
        <w:contextualSpacing/>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t>Guide to Using Drugs, Biologics, and Other Chemicals in Aquaculture</w:t>
      </w: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C627BE" w:rsidP="00EB3C59">
      <w:pPr>
        <w:widowControl w:val="0"/>
        <w:spacing w:after="0" w:line="240" w:lineRule="auto"/>
        <w:rPr>
          <w:rFonts w:ascii="Times New Roman" w:eastAsia="Times New Roman" w:hAnsi="Times New Roman" w:cs="Times New Roman"/>
          <w:sz w:val="24"/>
          <w:szCs w:val="24"/>
        </w:rPr>
      </w:pPr>
      <w:hyperlink r:id="rId20" w:history="1">
        <w:r w:rsidR="00EB3C59" w:rsidRPr="00EB3C59">
          <w:rPr>
            <w:rFonts w:ascii="Times New Roman" w:eastAsia="Times New Roman" w:hAnsi="Times New Roman" w:cs="Times New Roman"/>
            <w:color w:val="0000FF"/>
            <w:sz w:val="24"/>
            <w:szCs w:val="24"/>
            <w:u w:val="single"/>
          </w:rPr>
          <w:t>http://www.fws.gov/fisheries/aadap/AFS-FCS%20documents/GUIDE_OCT_2011.pdf</w:t>
        </w:r>
      </w:hyperlink>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spacing w:after="0" w:line="240" w:lineRule="auto"/>
        <w:rPr>
          <w:rFonts w:ascii="Times New Roman" w:eastAsia="Times New Roman" w:hAnsi="Times New Roman" w:cs="Times New Roman"/>
          <w:color w:val="0000FF"/>
          <w:sz w:val="24"/>
          <w:szCs w:val="24"/>
          <w:u w:val="single"/>
        </w:rPr>
      </w:pPr>
    </w:p>
    <w:p w:rsidR="00EB3C59" w:rsidRPr="00EB3C59" w:rsidRDefault="00EB3C59" w:rsidP="00EB3C59">
      <w:pPr>
        <w:widowControl w:val="0"/>
        <w:spacing w:after="0" w:line="240" w:lineRule="auto"/>
        <w:rPr>
          <w:rFonts w:ascii="Times New Roman" w:eastAsia="Times New Roman" w:hAnsi="Times New Roman" w:cs="Times New Roman"/>
          <w:sz w:val="24"/>
          <w:szCs w:val="24"/>
        </w:rPr>
      </w:pPr>
    </w:p>
    <w:p w:rsidR="00EB3C59" w:rsidRPr="00EB3C59" w:rsidRDefault="00EB3C59" w:rsidP="00EB3C59">
      <w:pPr>
        <w:widowControl w:val="0"/>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z w:val="24"/>
          <w:szCs w:val="24"/>
        </w:rPr>
        <w:sectPr w:rsidR="00EB3C59" w:rsidRPr="00EB3C59" w:rsidSect="00BB70C4">
          <w:headerReference w:type="default" r:id="rId21"/>
          <w:footerReference w:type="even" r:id="rId22"/>
          <w:footerReference w:type="default" r:id="rId23"/>
          <w:pgSz w:w="12240" w:h="15840"/>
          <w:pgMar w:top="1440" w:right="1440" w:bottom="1440" w:left="1440" w:header="734" w:footer="283" w:gutter="0"/>
          <w:pgNumType w:fmt="numberInDash" w:start="1"/>
          <w:cols w:space="720"/>
          <w:titlePg/>
          <w:docGrid w:linePitch="299"/>
        </w:sectPr>
      </w:pP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tbl>
      <w:tblPr>
        <w:tblW w:w="12860" w:type="dxa"/>
        <w:tblInd w:w="93" w:type="dxa"/>
        <w:tblLook w:val="04A0" w:firstRow="1" w:lastRow="0" w:firstColumn="1" w:lastColumn="0" w:noHBand="0" w:noVBand="1"/>
      </w:tblPr>
      <w:tblGrid>
        <w:gridCol w:w="2340"/>
        <w:gridCol w:w="3100"/>
        <w:gridCol w:w="7420"/>
      </w:tblGrid>
      <w:tr w:rsidR="00EB3C59" w:rsidRPr="00EB3C59" w:rsidTr="00797080">
        <w:trPr>
          <w:trHeight w:val="499"/>
        </w:trPr>
        <w:tc>
          <w:tcPr>
            <w:tcW w:w="12860" w:type="dxa"/>
            <w:gridSpan w:val="3"/>
            <w:tcBorders>
              <w:top w:val="nil"/>
              <w:left w:val="nil"/>
              <w:bottom w:val="nil"/>
              <w:right w:val="nil"/>
            </w:tcBorders>
            <w:shd w:val="clear" w:color="000000" w:fill="000000"/>
            <w:noWrap/>
            <w:vAlign w:val="center"/>
            <w:hideMark/>
          </w:tcPr>
          <w:p w:rsidR="00EB3C59" w:rsidRPr="00EB3C59" w:rsidRDefault="00EB3C59" w:rsidP="00EB3C59">
            <w:pPr>
              <w:spacing w:after="0" w:line="240" w:lineRule="auto"/>
              <w:rPr>
                <w:rFonts w:ascii="Times New Roman" w:eastAsia="Times New Roman" w:hAnsi="Times New Roman" w:cs="Times New Roman"/>
                <w:b/>
                <w:bCs/>
                <w:color w:val="FFFFFF"/>
                <w:sz w:val="24"/>
                <w:szCs w:val="24"/>
              </w:rPr>
            </w:pPr>
            <w:r w:rsidRPr="00EB3C59">
              <w:rPr>
                <w:rFonts w:ascii="Times New Roman" w:eastAsia="Times New Roman" w:hAnsi="Times New Roman" w:cs="Times New Roman"/>
                <w:b/>
                <w:bCs/>
                <w:color w:val="FFFFFF"/>
                <w:sz w:val="24"/>
                <w:szCs w:val="24"/>
              </w:rPr>
              <w:t>Table 1. Approved and conditionally approved drugs for use in marine aquaculture.</w:t>
            </w:r>
          </w:p>
        </w:tc>
      </w:tr>
      <w:tr w:rsidR="00EB3C59" w:rsidRPr="00EB3C59" w:rsidTr="00797080">
        <w:trPr>
          <w:trHeight w:val="499"/>
        </w:trPr>
        <w:tc>
          <w:tcPr>
            <w:tcW w:w="234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Active Ingredient</w:t>
            </w:r>
          </w:p>
        </w:tc>
        <w:tc>
          <w:tcPr>
            <w:tcW w:w="310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Tradename</w:t>
            </w:r>
          </w:p>
        </w:tc>
        <w:tc>
          <w:tcPr>
            <w:tcW w:w="742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Indication(s)</w:t>
            </w:r>
          </w:p>
        </w:tc>
      </w:tr>
      <w:tr w:rsidR="00EB3C59" w:rsidRPr="00EB3C59" w:rsidTr="00797080">
        <w:trPr>
          <w:trHeight w:val="900"/>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Chorionic gonadotropin</w:t>
            </w:r>
          </w:p>
        </w:tc>
        <w:tc>
          <w:tcPr>
            <w:tcW w:w="310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Chorulon®</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Aid to improve spawning function in broodstock</w:t>
            </w:r>
          </w:p>
        </w:tc>
      </w:tr>
      <w:tr w:rsidR="00EB3C59" w:rsidRPr="00EB3C59" w:rsidTr="00797080">
        <w:trPr>
          <w:trHeight w:val="900"/>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Formalin</w:t>
            </w:r>
          </w:p>
        </w:tc>
        <w:tc>
          <w:tcPr>
            <w:tcW w:w="310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Parasite-S®, Formalin-F®, Formacide-B®, Paracide-F®</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Control of fungi and external parasites in all finfish and penaeid shrimp</w:t>
            </w:r>
          </w:p>
        </w:tc>
      </w:tr>
      <w:tr w:rsidR="00EB3C59" w:rsidRPr="00EB3C59" w:rsidTr="00797080">
        <w:trPr>
          <w:trHeight w:val="900"/>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Oxytetracycline hydrochloride</w:t>
            </w:r>
          </w:p>
        </w:tc>
        <w:tc>
          <w:tcPr>
            <w:tcW w:w="310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Pennox® 343, Tetroxy®</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Mark skeletal tissues for tagging finfish</w:t>
            </w:r>
          </w:p>
        </w:tc>
      </w:tr>
      <w:tr w:rsidR="00EB3C59" w:rsidRPr="00EB3C59" w:rsidTr="00797080">
        <w:trPr>
          <w:trHeight w:val="1290"/>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Oxytetracycline dihydrate</w:t>
            </w:r>
          </w:p>
        </w:tc>
        <w:tc>
          <w:tcPr>
            <w:tcW w:w="310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Terramycin® 200</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Broad spectrum antibiotic to control ulcer disease, furunculosis, bacterial hemorrhagic septicemia, enteric redmouth, pseudomonas disease, and other gram negative systemic bacteria in marine fish, Mark skeletal tissues for tagging finfish</w:t>
            </w:r>
          </w:p>
        </w:tc>
      </w:tr>
      <w:tr w:rsidR="00EB3C59" w:rsidRPr="00EB3C59" w:rsidTr="00797080">
        <w:trPr>
          <w:trHeight w:val="900"/>
        </w:trPr>
        <w:tc>
          <w:tcPr>
            <w:tcW w:w="2340" w:type="dxa"/>
            <w:tcBorders>
              <w:top w:val="nil"/>
              <w:left w:val="nil"/>
              <w:bottom w:val="single" w:sz="8" w:space="0" w:color="auto"/>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Tricaine methanesulfonate</w:t>
            </w:r>
          </w:p>
        </w:tc>
        <w:tc>
          <w:tcPr>
            <w:tcW w:w="3100" w:type="dxa"/>
            <w:tcBorders>
              <w:top w:val="nil"/>
              <w:left w:val="nil"/>
              <w:bottom w:val="single" w:sz="8" w:space="0" w:color="auto"/>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Finquel®, Tricaine-S®</w:t>
            </w:r>
          </w:p>
        </w:tc>
        <w:tc>
          <w:tcPr>
            <w:tcW w:w="7420" w:type="dxa"/>
            <w:tcBorders>
              <w:top w:val="nil"/>
              <w:left w:val="nil"/>
              <w:bottom w:val="single" w:sz="8" w:space="0" w:color="auto"/>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Anesthesia and immobilization of finfish and other aquatic poikilotherms</w:t>
            </w:r>
          </w:p>
        </w:tc>
      </w:tr>
    </w:tbl>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p w:rsidR="00EB3C59" w:rsidRPr="00EB3C59" w:rsidRDefault="00EB3C59" w:rsidP="00EB3C59">
      <w:pPr>
        <w:widowControl w:val="0"/>
        <w:rPr>
          <w:rFonts w:ascii="Times New Roman" w:eastAsia="Times New Roman" w:hAnsi="Times New Roman" w:cs="Times New Roman"/>
          <w:b/>
          <w:sz w:val="24"/>
          <w:szCs w:val="24"/>
        </w:rPr>
        <w:sectPr w:rsidR="00EB3C59" w:rsidRPr="00EB3C59" w:rsidSect="00797080">
          <w:pgSz w:w="15840" w:h="12240" w:orient="landscape"/>
          <w:pgMar w:top="1440" w:right="1440" w:bottom="1440" w:left="1440" w:header="734" w:footer="778" w:gutter="0"/>
          <w:cols w:space="720"/>
          <w:docGrid w:linePitch="299"/>
        </w:sectPr>
      </w:pPr>
    </w:p>
    <w:tbl>
      <w:tblPr>
        <w:tblW w:w="9200" w:type="dxa"/>
        <w:tblInd w:w="93" w:type="dxa"/>
        <w:tblLook w:val="04A0" w:firstRow="1" w:lastRow="0" w:firstColumn="1" w:lastColumn="0" w:noHBand="0" w:noVBand="1"/>
      </w:tblPr>
      <w:tblGrid>
        <w:gridCol w:w="3220"/>
        <w:gridCol w:w="5980"/>
      </w:tblGrid>
      <w:tr w:rsidR="00EB3C59" w:rsidRPr="00EB3C59" w:rsidTr="00797080">
        <w:trPr>
          <w:trHeight w:val="499"/>
        </w:trPr>
        <w:tc>
          <w:tcPr>
            <w:tcW w:w="9200" w:type="dxa"/>
            <w:gridSpan w:val="2"/>
            <w:tcBorders>
              <w:top w:val="nil"/>
              <w:left w:val="nil"/>
              <w:bottom w:val="nil"/>
              <w:right w:val="nil"/>
            </w:tcBorders>
            <w:shd w:val="clear" w:color="000000" w:fill="000000"/>
            <w:noWrap/>
            <w:vAlign w:val="center"/>
            <w:hideMark/>
          </w:tcPr>
          <w:p w:rsidR="00EB3C59" w:rsidRPr="00EB3C59" w:rsidRDefault="00EB3C59" w:rsidP="00EB3C59">
            <w:pPr>
              <w:spacing w:after="0" w:line="240" w:lineRule="auto"/>
              <w:rPr>
                <w:rFonts w:ascii="Times New Roman" w:eastAsia="Times New Roman" w:hAnsi="Times New Roman" w:cs="Times New Roman"/>
                <w:b/>
                <w:bCs/>
                <w:color w:val="FFFFFF"/>
                <w:sz w:val="24"/>
                <w:szCs w:val="24"/>
              </w:rPr>
            </w:pPr>
            <w:r w:rsidRPr="00EB3C59">
              <w:rPr>
                <w:rFonts w:ascii="Times New Roman" w:eastAsia="Times New Roman" w:hAnsi="Times New Roman" w:cs="Times New Roman"/>
                <w:b/>
                <w:bCs/>
                <w:color w:val="FFFFFF"/>
                <w:sz w:val="24"/>
                <w:szCs w:val="24"/>
              </w:rPr>
              <w:lastRenderedPageBreak/>
              <w:t>Table 2. Low regulatory priority aquaculture drugs for use in marine aquaculture.</w:t>
            </w:r>
          </w:p>
        </w:tc>
      </w:tr>
      <w:tr w:rsidR="00EB3C59" w:rsidRPr="00EB3C59" w:rsidTr="00797080">
        <w:trPr>
          <w:trHeight w:val="499"/>
        </w:trPr>
        <w:tc>
          <w:tcPr>
            <w:tcW w:w="322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Active Ingredient</w:t>
            </w:r>
          </w:p>
        </w:tc>
        <w:tc>
          <w:tcPr>
            <w:tcW w:w="598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Indication(s)</w:t>
            </w:r>
          </w:p>
        </w:tc>
      </w:tr>
      <w:tr w:rsidR="00EB3C59" w:rsidRPr="00EB3C59" w:rsidTr="00797080">
        <w:trPr>
          <w:trHeight w:val="642"/>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Acetic acid</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Parasiticide for finfish</w:t>
            </w:r>
          </w:p>
        </w:tc>
      </w:tr>
      <w:tr w:rsidR="00EB3C59" w:rsidRPr="00EB3C59" w:rsidTr="00797080">
        <w:trPr>
          <w:trHeight w:val="720"/>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Calcium chloride</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aid in egg hardening, Used to aid in maintaining osmotic balance during holding and transport of aquatic animals</w:t>
            </w:r>
          </w:p>
        </w:tc>
      </w:tr>
      <w:tr w:rsidR="00EB3C59" w:rsidRPr="00EB3C59" w:rsidTr="00797080">
        <w:trPr>
          <w:trHeight w:val="642"/>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Calcium oxide</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External protozoacide for finfish</w:t>
            </w:r>
          </w:p>
        </w:tc>
      </w:tr>
      <w:tr w:rsidR="00EB3C59" w:rsidRPr="00EB3C59" w:rsidTr="00797080">
        <w:trPr>
          <w:trHeight w:val="720"/>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Carbon dioxide gas</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Anesthesia and immobilization of finfish and other aquatic poikilotherms</w:t>
            </w:r>
          </w:p>
        </w:tc>
      </w:tr>
      <w:tr w:rsidR="00EB3C59" w:rsidRPr="00EB3C59" w:rsidTr="00797080">
        <w:trPr>
          <w:trHeight w:val="642"/>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Fuller's Earth</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 to reduce the adhesiveness of fish eggs</w:t>
            </w:r>
          </w:p>
        </w:tc>
      </w:tr>
      <w:tr w:rsidR="00EB3C59" w:rsidRPr="00EB3C59" w:rsidTr="00797080">
        <w:trPr>
          <w:trHeight w:val="642"/>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Garlic (whole form)</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 to control heminth and sea lice infestations of marine finfish</w:t>
            </w:r>
          </w:p>
        </w:tc>
      </w:tr>
      <w:tr w:rsidR="00EB3C59" w:rsidRPr="00EB3C59" w:rsidTr="00797080">
        <w:trPr>
          <w:trHeight w:val="720"/>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Ice</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 to reduce the metabolic rate of aquatic poikilotherms during transport</w:t>
            </w:r>
          </w:p>
        </w:tc>
      </w:tr>
      <w:tr w:rsidR="00EB3C59" w:rsidRPr="00EB3C59" w:rsidTr="00797080">
        <w:trPr>
          <w:trHeight w:val="720"/>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Magnesium sufate</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treat external parasites (monogenic trematodes and crustaceans) in finfish</w:t>
            </w:r>
          </w:p>
        </w:tc>
      </w:tr>
      <w:tr w:rsidR="00EB3C59" w:rsidRPr="00EB3C59" w:rsidTr="00797080">
        <w:trPr>
          <w:trHeight w:val="720"/>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Onion (whole form)</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treat external parasites (sea lice and other crustaceans) in finfish</w:t>
            </w:r>
          </w:p>
        </w:tc>
      </w:tr>
      <w:tr w:rsidR="00EB3C59" w:rsidRPr="00EB3C59" w:rsidTr="00797080">
        <w:trPr>
          <w:trHeight w:val="642"/>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Papain</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reduce the adhesiveness of fish eggs</w:t>
            </w:r>
          </w:p>
        </w:tc>
      </w:tr>
      <w:tr w:rsidR="00EB3C59" w:rsidRPr="00EB3C59" w:rsidTr="00797080">
        <w:trPr>
          <w:trHeight w:val="720"/>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Potassium chloride</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aid in maintaining osmotic balance during holding and transport of aquatic animals</w:t>
            </w:r>
          </w:p>
        </w:tc>
      </w:tr>
      <w:tr w:rsidR="00EB3C59" w:rsidRPr="00EB3C59" w:rsidTr="00797080">
        <w:trPr>
          <w:trHeight w:val="642"/>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Providone iodine</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disinfect fish eggs</w:t>
            </w:r>
          </w:p>
        </w:tc>
      </w:tr>
      <w:tr w:rsidR="00EB3C59" w:rsidRPr="00EB3C59" w:rsidTr="00797080">
        <w:trPr>
          <w:trHeight w:val="720"/>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Sodium bicarbonate</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introduce carbon dioxide into water for anesthetizing aquatic animals</w:t>
            </w:r>
          </w:p>
        </w:tc>
      </w:tr>
      <w:tr w:rsidR="00EB3C59" w:rsidRPr="00EB3C59" w:rsidTr="00797080">
        <w:trPr>
          <w:trHeight w:val="720"/>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Sodium chloride (salt)</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aid in maintaining osmotic balance during holding and transport of aquatic animals; Parasiticide for aquatic animals</w:t>
            </w:r>
          </w:p>
        </w:tc>
      </w:tr>
      <w:tr w:rsidR="00EB3C59" w:rsidRPr="00EB3C59" w:rsidTr="00797080">
        <w:trPr>
          <w:trHeight w:val="585"/>
        </w:trPr>
        <w:tc>
          <w:tcPr>
            <w:tcW w:w="32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Sodium sulfite</w:t>
            </w:r>
          </w:p>
        </w:tc>
        <w:tc>
          <w:tcPr>
            <w:tcW w:w="598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reduce the adhesiveness of fish eggs</w:t>
            </w:r>
          </w:p>
        </w:tc>
      </w:tr>
      <w:tr w:rsidR="00EB3C59" w:rsidRPr="00EB3C59" w:rsidTr="00797080">
        <w:trPr>
          <w:trHeight w:val="540"/>
        </w:trPr>
        <w:tc>
          <w:tcPr>
            <w:tcW w:w="32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Thiamine hydrochloride</w:t>
            </w:r>
          </w:p>
        </w:tc>
        <w:tc>
          <w:tcPr>
            <w:tcW w:w="598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prevent or treat thiamine deficeincy in finfish</w:t>
            </w:r>
          </w:p>
        </w:tc>
      </w:tr>
    </w:tbl>
    <w:p w:rsidR="00EB3C59" w:rsidRPr="00EB3C59" w:rsidRDefault="00EB3C59" w:rsidP="00EB3C59">
      <w:pPr>
        <w:spacing w:after="0" w:line="240" w:lineRule="auto"/>
        <w:rPr>
          <w:rFonts w:ascii="Times New Roman" w:eastAsia="Times New Roman" w:hAnsi="Times New Roman" w:cs="Times New Roman"/>
          <w:color w:val="000000"/>
          <w:sz w:val="24"/>
          <w:szCs w:val="24"/>
        </w:rPr>
        <w:sectPr w:rsidR="00EB3C59" w:rsidRPr="00EB3C59" w:rsidSect="00797080">
          <w:pgSz w:w="12240" w:h="15840"/>
          <w:pgMar w:top="1440" w:right="1440" w:bottom="1440" w:left="1440" w:header="734" w:footer="778" w:gutter="0"/>
          <w:cols w:space="720"/>
          <w:docGrid w:linePitch="299"/>
        </w:sectPr>
      </w:pPr>
    </w:p>
    <w:tbl>
      <w:tblPr>
        <w:tblW w:w="9200" w:type="dxa"/>
        <w:tblInd w:w="93" w:type="dxa"/>
        <w:tblLook w:val="04A0" w:firstRow="1" w:lastRow="0" w:firstColumn="1" w:lastColumn="0" w:noHBand="0" w:noVBand="1"/>
      </w:tblPr>
      <w:tblGrid>
        <w:gridCol w:w="3220"/>
        <w:gridCol w:w="5980"/>
      </w:tblGrid>
      <w:tr w:rsidR="00EB3C59" w:rsidRPr="00EB3C59" w:rsidTr="00797080">
        <w:trPr>
          <w:trHeight w:val="540"/>
        </w:trPr>
        <w:tc>
          <w:tcPr>
            <w:tcW w:w="322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lastRenderedPageBreak/>
              <w:t>Urea and tannic acid</w:t>
            </w:r>
          </w:p>
        </w:tc>
        <w:tc>
          <w:tcPr>
            <w:tcW w:w="598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Used to reduce the adhesiveness of fish eggs</w:t>
            </w:r>
          </w:p>
        </w:tc>
      </w:tr>
    </w:tbl>
    <w:p w:rsidR="00EB3C59" w:rsidRPr="00EB3C59" w:rsidRDefault="00EB3C59" w:rsidP="00EB3C59">
      <w:pPr>
        <w:widowControl w:val="0"/>
        <w:rPr>
          <w:rFonts w:ascii="Times New Roman" w:eastAsia="Times New Roman" w:hAnsi="Times New Roman" w:cs="Times New Roman"/>
          <w:b/>
          <w:sz w:val="24"/>
          <w:szCs w:val="24"/>
        </w:rPr>
        <w:sectPr w:rsidR="00EB3C59" w:rsidRPr="00EB3C59" w:rsidSect="00797080">
          <w:type w:val="continuous"/>
          <w:pgSz w:w="12240" w:h="15840"/>
          <w:pgMar w:top="1440" w:right="1440" w:bottom="1440" w:left="1440" w:header="734" w:footer="778" w:gutter="0"/>
          <w:cols w:space="720"/>
          <w:docGrid w:linePitch="299"/>
        </w:sectPr>
      </w:pPr>
    </w:p>
    <w:tbl>
      <w:tblPr>
        <w:tblW w:w="12500" w:type="dxa"/>
        <w:tblInd w:w="93" w:type="dxa"/>
        <w:tblLook w:val="04A0" w:firstRow="1" w:lastRow="0" w:firstColumn="1" w:lastColumn="0" w:noHBand="0" w:noVBand="1"/>
      </w:tblPr>
      <w:tblGrid>
        <w:gridCol w:w="2340"/>
        <w:gridCol w:w="2740"/>
        <w:gridCol w:w="7420"/>
      </w:tblGrid>
      <w:tr w:rsidR="00EB3C59" w:rsidRPr="00EB3C59" w:rsidTr="00797080">
        <w:trPr>
          <w:trHeight w:val="900"/>
        </w:trPr>
        <w:tc>
          <w:tcPr>
            <w:tcW w:w="12500" w:type="dxa"/>
            <w:gridSpan w:val="3"/>
            <w:tcBorders>
              <w:top w:val="nil"/>
              <w:left w:val="nil"/>
              <w:bottom w:val="nil"/>
              <w:right w:val="nil"/>
            </w:tcBorders>
            <w:shd w:val="clear" w:color="000000" w:fill="000000"/>
            <w:vAlign w:val="center"/>
            <w:hideMark/>
          </w:tcPr>
          <w:p w:rsidR="00EB3C59" w:rsidRPr="00EB3C59" w:rsidRDefault="00EB3C59" w:rsidP="00EB3C59">
            <w:pPr>
              <w:spacing w:after="0" w:line="240" w:lineRule="auto"/>
              <w:rPr>
                <w:rFonts w:ascii="Times New Roman" w:eastAsia="Times New Roman" w:hAnsi="Times New Roman" w:cs="Times New Roman"/>
                <w:b/>
                <w:bCs/>
                <w:color w:val="FFFFFF"/>
                <w:sz w:val="24"/>
                <w:szCs w:val="24"/>
              </w:rPr>
            </w:pPr>
            <w:r w:rsidRPr="00EB3C59">
              <w:rPr>
                <w:rFonts w:ascii="Times New Roman" w:eastAsia="Times New Roman" w:hAnsi="Times New Roman" w:cs="Times New Roman"/>
                <w:b/>
                <w:bCs/>
                <w:color w:val="FFFFFF"/>
                <w:sz w:val="24"/>
                <w:szCs w:val="24"/>
              </w:rPr>
              <w:lastRenderedPageBreak/>
              <w:t>Table 3. Investigational new animal drug exemptions for use in marine aquaculture.  Permits held by the U.S. Fish and Wildlife Service as part of the National INAD Program.</w:t>
            </w:r>
          </w:p>
        </w:tc>
      </w:tr>
      <w:tr w:rsidR="00EB3C59" w:rsidRPr="00EB3C59" w:rsidTr="00797080">
        <w:trPr>
          <w:trHeight w:val="499"/>
        </w:trPr>
        <w:tc>
          <w:tcPr>
            <w:tcW w:w="234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Active Ingredient</w:t>
            </w:r>
          </w:p>
        </w:tc>
        <w:tc>
          <w:tcPr>
            <w:tcW w:w="274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Tradename</w:t>
            </w:r>
          </w:p>
        </w:tc>
        <w:tc>
          <w:tcPr>
            <w:tcW w:w="742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Indication(s)</w:t>
            </w:r>
          </w:p>
        </w:tc>
      </w:tr>
      <w:tr w:rsidR="00EB3C59" w:rsidRPr="00EB3C59" w:rsidTr="00797080">
        <w:trPr>
          <w:trHeight w:val="499"/>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Common carp pituitary</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Aid to improve spawning function in broodstock</w:t>
            </w:r>
          </w:p>
        </w:tc>
      </w:tr>
      <w:tr w:rsidR="00EB3C59" w:rsidRPr="00EB3C59" w:rsidTr="00797080">
        <w:trPr>
          <w:trHeight w:val="499"/>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Catfish pituitary</w:t>
            </w:r>
          </w:p>
        </w:tc>
        <w:tc>
          <w:tcPr>
            <w:tcW w:w="27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Aid to improve spawning function in broodstock</w:t>
            </w:r>
          </w:p>
        </w:tc>
      </w:tr>
      <w:tr w:rsidR="00EB3C59" w:rsidRPr="00EB3C59" w:rsidTr="00797080">
        <w:trPr>
          <w:trHeight w:val="900"/>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Chloromine-T</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Halamid</w:t>
            </w:r>
            <w:r w:rsidRPr="00EB3C59">
              <w:rPr>
                <w:rFonts w:ascii="Calibri" w:eastAsia="Times New Roman" w:hAnsi="Calibri" w:cs="Times New Roman"/>
                <w:color w:val="000000"/>
                <w:sz w:val="24"/>
                <w:szCs w:val="24"/>
              </w:rPr>
              <w:t>®</w:t>
            </w:r>
            <w:r w:rsidRPr="00EB3C59">
              <w:rPr>
                <w:rFonts w:ascii="Times New Roman" w:eastAsia="Times New Roman" w:hAnsi="Times New Roman" w:cs="Times New Roman"/>
                <w:color w:val="000000"/>
                <w:sz w:val="24"/>
                <w:szCs w:val="24"/>
              </w:rPr>
              <w:t>, Actamide</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Control of bacterial gill disease and external flavobacteriosis in certain species of marine finfish</w:t>
            </w:r>
          </w:p>
        </w:tc>
      </w:tr>
      <w:tr w:rsidR="00EB3C59" w:rsidRPr="00EB3C59" w:rsidTr="00797080">
        <w:trPr>
          <w:trHeight w:val="900"/>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Florfenicol</w:t>
            </w:r>
          </w:p>
        </w:tc>
        <w:tc>
          <w:tcPr>
            <w:tcW w:w="27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Aquaflor</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Broad spectrum antibiotic to control ulcer disease, furunculosis, bacterial hemorrhagic septicemia, and pseudomonas disease in marine aquatic animals</w:t>
            </w:r>
          </w:p>
        </w:tc>
      </w:tr>
      <w:tr w:rsidR="00EB3C59" w:rsidRPr="00EB3C59" w:rsidTr="00797080">
        <w:trPr>
          <w:trHeight w:val="499"/>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Hydrogen peroxide</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Perox-Aid</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 to treat external parasites in marine finfish</w:t>
            </w:r>
          </w:p>
        </w:tc>
      </w:tr>
      <w:tr w:rsidR="00EB3C59" w:rsidRPr="00EB3C59" w:rsidTr="00797080">
        <w:trPr>
          <w:trHeight w:val="1099"/>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Luteinizing hormone releasing hormone analogue (LHRHa)</w:t>
            </w:r>
          </w:p>
        </w:tc>
        <w:tc>
          <w:tcPr>
            <w:tcW w:w="27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Aid to improve spawning function in broodstock</w:t>
            </w:r>
          </w:p>
        </w:tc>
      </w:tr>
      <w:tr w:rsidR="00EB3C59" w:rsidRPr="00EB3C59" w:rsidTr="00797080">
        <w:trPr>
          <w:trHeight w:val="1242"/>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Oxytetracycline hydrochloride</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Pennox</w:t>
            </w:r>
            <w:r w:rsidRPr="00EB3C59">
              <w:rPr>
                <w:rFonts w:ascii="Calibri" w:eastAsia="Times New Roman" w:hAnsi="Calibri" w:cs="Times New Roman"/>
                <w:color w:val="000000"/>
                <w:sz w:val="24"/>
                <w:szCs w:val="24"/>
              </w:rPr>
              <w:t>®</w:t>
            </w:r>
            <w:r w:rsidRPr="00EB3C59">
              <w:rPr>
                <w:rFonts w:ascii="Times New Roman" w:eastAsia="Times New Roman" w:hAnsi="Times New Roman" w:cs="Times New Roman"/>
                <w:color w:val="000000"/>
                <w:sz w:val="24"/>
                <w:szCs w:val="24"/>
              </w:rPr>
              <w:t xml:space="preserve"> 343</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Broad spectrum antibiotic to control ulcer disease, furunculosis, bacterial hemorrhagic septicemia, enteric redmouth, pseudomonas disease, and other gram negative systemic bacteria in marine fish, Mark skeletal tissues for tagging finfish</w:t>
            </w:r>
          </w:p>
        </w:tc>
      </w:tr>
      <w:tr w:rsidR="00EB3C59" w:rsidRPr="00EB3C59" w:rsidTr="00797080">
        <w:trPr>
          <w:trHeight w:val="1269"/>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Oxytetracycline dihydrate</w:t>
            </w:r>
          </w:p>
        </w:tc>
        <w:tc>
          <w:tcPr>
            <w:tcW w:w="27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Terramycin</w:t>
            </w:r>
            <w:r w:rsidRPr="00EB3C59">
              <w:rPr>
                <w:rFonts w:ascii="Calibri" w:eastAsia="Times New Roman" w:hAnsi="Calibri" w:cs="Times New Roman"/>
                <w:color w:val="000000"/>
                <w:sz w:val="24"/>
                <w:szCs w:val="24"/>
              </w:rPr>
              <w:t xml:space="preserve">® </w:t>
            </w:r>
            <w:r w:rsidRPr="00EB3C59">
              <w:rPr>
                <w:rFonts w:ascii="Times New Roman" w:eastAsia="Times New Roman" w:hAnsi="Times New Roman" w:cs="Times New Roman"/>
                <w:color w:val="000000"/>
                <w:sz w:val="24"/>
                <w:szCs w:val="24"/>
              </w:rPr>
              <w:t>200</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Broad spectrum antibiotic to control ulcer disease, furunculosis, bacterial hemorrhagic septicemia, enteric redmouth, pseudomonas disease, and other gram negative systemic bacteria in marine fish, Mark skeletal tissues for tagging finfish</w:t>
            </w:r>
          </w:p>
        </w:tc>
      </w:tr>
      <w:tr w:rsidR="00EB3C59" w:rsidRPr="00EB3C59" w:rsidTr="00797080">
        <w:trPr>
          <w:trHeight w:val="499"/>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Calcein</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Se-Mark</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Mark skeletal tissues for tagging finfish</w:t>
            </w:r>
          </w:p>
        </w:tc>
      </w:tr>
    </w:tbl>
    <w:p w:rsidR="00EB3C59" w:rsidRPr="00EB3C59" w:rsidRDefault="00EB3C59" w:rsidP="00EB3C59">
      <w:pPr>
        <w:widowControl w:val="0"/>
        <w:rPr>
          <w:rFonts w:ascii="Times New Roman" w:eastAsia="Times New Roman" w:hAnsi="Times New Roman" w:cs="Times New Roman"/>
          <w:b/>
          <w:sz w:val="24"/>
          <w:szCs w:val="24"/>
        </w:rPr>
      </w:pPr>
    </w:p>
    <w:p w:rsidR="00EB3C59" w:rsidRPr="00EB3C59" w:rsidRDefault="00EB3C59" w:rsidP="00EB3C59">
      <w:pPr>
        <w:widowControl w:val="0"/>
        <w:spacing w:after="0" w:line="240" w:lineRule="auto"/>
        <w:rPr>
          <w:rFonts w:ascii="Times New Roman" w:eastAsia="Times New Roman" w:hAnsi="Times New Roman" w:cs="Times New Roman"/>
          <w:b/>
          <w:sz w:val="24"/>
          <w:szCs w:val="24"/>
        </w:rPr>
      </w:pPr>
    </w:p>
    <w:tbl>
      <w:tblPr>
        <w:tblW w:w="12500" w:type="dxa"/>
        <w:tblInd w:w="93" w:type="dxa"/>
        <w:tblLook w:val="04A0" w:firstRow="1" w:lastRow="0" w:firstColumn="1" w:lastColumn="0" w:noHBand="0" w:noVBand="1"/>
      </w:tblPr>
      <w:tblGrid>
        <w:gridCol w:w="2340"/>
        <w:gridCol w:w="2740"/>
        <w:gridCol w:w="7420"/>
      </w:tblGrid>
      <w:tr w:rsidR="00EB3C59" w:rsidRPr="00EB3C59" w:rsidTr="00797080">
        <w:trPr>
          <w:trHeight w:val="900"/>
        </w:trPr>
        <w:tc>
          <w:tcPr>
            <w:tcW w:w="12500" w:type="dxa"/>
            <w:gridSpan w:val="3"/>
            <w:tcBorders>
              <w:top w:val="nil"/>
              <w:left w:val="nil"/>
              <w:bottom w:val="nil"/>
              <w:right w:val="nil"/>
            </w:tcBorders>
            <w:shd w:val="clear" w:color="000000" w:fill="000000"/>
            <w:vAlign w:val="center"/>
            <w:hideMark/>
          </w:tcPr>
          <w:p w:rsidR="00EB3C59" w:rsidRPr="00EB3C59" w:rsidRDefault="00EB3C59" w:rsidP="00EB3C59">
            <w:pPr>
              <w:spacing w:after="0" w:line="240" w:lineRule="auto"/>
              <w:rPr>
                <w:rFonts w:ascii="Times New Roman" w:eastAsia="Times New Roman" w:hAnsi="Times New Roman" w:cs="Times New Roman"/>
                <w:b/>
                <w:bCs/>
                <w:color w:val="FFFFFF"/>
                <w:sz w:val="24"/>
                <w:szCs w:val="24"/>
              </w:rPr>
            </w:pPr>
            <w:r w:rsidRPr="00EB3C59">
              <w:rPr>
                <w:rFonts w:ascii="Times New Roman" w:eastAsia="Times New Roman" w:hAnsi="Times New Roman" w:cs="Times New Roman"/>
                <w:b/>
                <w:bCs/>
                <w:color w:val="FFFFFF"/>
                <w:sz w:val="24"/>
                <w:szCs w:val="24"/>
              </w:rPr>
              <w:t>Table 3 continued. Investigational new animal drug exemptions for use in marine aquaculture.  Permits held by the U.S. Fish and Wildlife Service as part of the National INAD Program.</w:t>
            </w:r>
          </w:p>
        </w:tc>
      </w:tr>
      <w:tr w:rsidR="00EB3C59" w:rsidRPr="00EB3C59" w:rsidTr="00797080">
        <w:trPr>
          <w:trHeight w:val="499"/>
        </w:trPr>
        <w:tc>
          <w:tcPr>
            <w:tcW w:w="234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Active Ingredient</w:t>
            </w:r>
          </w:p>
        </w:tc>
        <w:tc>
          <w:tcPr>
            <w:tcW w:w="274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Tradename</w:t>
            </w:r>
          </w:p>
        </w:tc>
        <w:tc>
          <w:tcPr>
            <w:tcW w:w="7420" w:type="dxa"/>
            <w:tcBorders>
              <w:top w:val="nil"/>
              <w:left w:val="nil"/>
              <w:bottom w:val="single" w:sz="8" w:space="0" w:color="auto"/>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b/>
                <w:bCs/>
                <w:color w:val="000000"/>
                <w:sz w:val="24"/>
                <w:szCs w:val="24"/>
              </w:rPr>
            </w:pPr>
            <w:r w:rsidRPr="00EB3C59">
              <w:rPr>
                <w:rFonts w:ascii="Times New Roman" w:eastAsia="Times New Roman" w:hAnsi="Times New Roman" w:cs="Times New Roman"/>
                <w:b/>
                <w:bCs/>
                <w:color w:val="000000"/>
                <w:sz w:val="24"/>
                <w:szCs w:val="24"/>
              </w:rPr>
              <w:t>Indication(s)</w:t>
            </w:r>
          </w:p>
        </w:tc>
      </w:tr>
      <w:tr w:rsidR="00EB3C59" w:rsidRPr="00EB3C59" w:rsidTr="00797080">
        <w:trPr>
          <w:trHeight w:val="1099"/>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Salmon ganadotropin releasing hormone analogue (sGnRHa)</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Ovaprim</w:t>
            </w:r>
            <w:r w:rsidRPr="00EB3C59">
              <w:rPr>
                <w:rFonts w:ascii="Calibri" w:eastAsia="Times New Roman" w:hAnsi="Calibri" w:cs="Times New Roman"/>
                <w:color w:val="000000"/>
                <w:sz w:val="24"/>
                <w:szCs w:val="24"/>
              </w:rPr>
              <w:t>®</w:t>
            </w:r>
            <w:r w:rsidRPr="00EB3C59">
              <w:rPr>
                <w:rFonts w:ascii="Times New Roman" w:eastAsia="Times New Roman" w:hAnsi="Times New Roman" w:cs="Times New Roman"/>
                <w:color w:val="000000"/>
                <w:sz w:val="24"/>
                <w:szCs w:val="24"/>
              </w:rPr>
              <w:t>, Ovaplant</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Aid to improve spawning function in broodstock</w:t>
            </w:r>
          </w:p>
        </w:tc>
      </w:tr>
      <w:tr w:rsidR="00EB3C59" w:rsidRPr="00EB3C59" w:rsidTr="00797080">
        <w:trPr>
          <w:trHeight w:val="621"/>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Benzocaine</w:t>
            </w:r>
          </w:p>
        </w:tc>
        <w:tc>
          <w:tcPr>
            <w:tcW w:w="27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Benzoak</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Anesthesia and immobilization of finfish and other aquatic poikilotherms</w:t>
            </w:r>
          </w:p>
        </w:tc>
      </w:tr>
      <w:tr w:rsidR="00EB3C59" w:rsidRPr="00EB3C59" w:rsidTr="00797080">
        <w:trPr>
          <w:trHeight w:val="585"/>
        </w:trPr>
        <w:tc>
          <w:tcPr>
            <w:tcW w:w="23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Eugenol</w:t>
            </w:r>
          </w:p>
        </w:tc>
        <w:tc>
          <w:tcPr>
            <w:tcW w:w="274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Aqui-S</w:t>
            </w:r>
            <w:r w:rsidRPr="00EB3C59">
              <w:rPr>
                <w:rFonts w:ascii="Calibri" w:eastAsia="Times New Roman" w:hAnsi="Calibri" w:cs="Times New Roman"/>
                <w:color w:val="000000"/>
                <w:sz w:val="24"/>
                <w:szCs w:val="24"/>
              </w:rPr>
              <w:t>®</w:t>
            </w:r>
            <w:r w:rsidRPr="00EB3C59">
              <w:rPr>
                <w:rFonts w:ascii="Times New Roman" w:eastAsia="Times New Roman" w:hAnsi="Times New Roman" w:cs="Times New Roman"/>
                <w:color w:val="000000"/>
                <w:sz w:val="24"/>
                <w:szCs w:val="24"/>
              </w:rPr>
              <w:t xml:space="preserve"> 20E</w:t>
            </w:r>
          </w:p>
        </w:tc>
        <w:tc>
          <w:tcPr>
            <w:tcW w:w="7420" w:type="dxa"/>
            <w:tcBorders>
              <w:top w:val="nil"/>
              <w:left w:val="nil"/>
              <w:bottom w:val="nil"/>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Anesthesia and immobilization of finfish and other aquatic poikilotherms</w:t>
            </w:r>
          </w:p>
        </w:tc>
      </w:tr>
      <w:tr w:rsidR="00EB3C59" w:rsidRPr="00EB3C59" w:rsidTr="00797080">
        <w:trPr>
          <w:trHeight w:val="621"/>
        </w:trPr>
        <w:tc>
          <w:tcPr>
            <w:tcW w:w="23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Emamectin benzoate</w:t>
            </w:r>
          </w:p>
        </w:tc>
        <w:tc>
          <w:tcPr>
            <w:tcW w:w="274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Slice</w:t>
            </w:r>
            <w:r w:rsidRPr="00EB3C59">
              <w:rPr>
                <w:rFonts w:ascii="Calibri" w:eastAsia="Times New Roman" w:hAnsi="Calibri" w:cs="Times New Roman"/>
                <w:color w:val="000000"/>
                <w:sz w:val="24"/>
                <w:szCs w:val="24"/>
              </w:rPr>
              <w:t>®</w:t>
            </w:r>
          </w:p>
        </w:tc>
        <w:tc>
          <w:tcPr>
            <w:tcW w:w="7420" w:type="dxa"/>
            <w:tcBorders>
              <w:top w:val="nil"/>
              <w:left w:val="nil"/>
              <w:bottom w:val="nil"/>
              <w:right w:val="nil"/>
            </w:tcBorders>
            <w:shd w:val="clear" w:color="auto" w:fill="auto"/>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 to control sea lice and other external parasite infestations of marine finfish</w:t>
            </w:r>
          </w:p>
        </w:tc>
      </w:tr>
      <w:tr w:rsidR="00EB3C59" w:rsidRPr="00EB3C59" w:rsidTr="00797080">
        <w:trPr>
          <w:trHeight w:val="693"/>
        </w:trPr>
        <w:tc>
          <w:tcPr>
            <w:tcW w:w="2340" w:type="dxa"/>
            <w:tcBorders>
              <w:top w:val="nil"/>
              <w:left w:val="nil"/>
              <w:bottom w:val="single" w:sz="8" w:space="0" w:color="auto"/>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Methyl testosterone</w:t>
            </w:r>
          </w:p>
        </w:tc>
        <w:tc>
          <w:tcPr>
            <w:tcW w:w="2740" w:type="dxa"/>
            <w:tcBorders>
              <w:top w:val="nil"/>
              <w:left w:val="nil"/>
              <w:bottom w:val="single" w:sz="8" w:space="0" w:color="auto"/>
              <w:right w:val="nil"/>
            </w:tcBorders>
            <w:shd w:val="clear" w:color="000000" w:fill="D9D9D9"/>
            <w:vAlign w:val="center"/>
            <w:hideMark/>
          </w:tcPr>
          <w:p w:rsidR="00EB3C59" w:rsidRPr="00EB3C59" w:rsidRDefault="00EB3C59" w:rsidP="00EB3C59">
            <w:pPr>
              <w:spacing w:after="0" w:line="240" w:lineRule="auto"/>
              <w:jc w:val="center"/>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w:t>
            </w:r>
          </w:p>
        </w:tc>
        <w:tc>
          <w:tcPr>
            <w:tcW w:w="7420" w:type="dxa"/>
            <w:tcBorders>
              <w:top w:val="nil"/>
              <w:left w:val="nil"/>
              <w:bottom w:val="single" w:sz="8" w:space="0" w:color="auto"/>
              <w:right w:val="nil"/>
            </w:tcBorders>
            <w:shd w:val="clear" w:color="000000" w:fill="D9D9D9"/>
            <w:vAlign w:val="center"/>
            <w:hideMark/>
          </w:tcPr>
          <w:p w:rsidR="00EB3C59" w:rsidRPr="00EB3C59" w:rsidRDefault="00EB3C59" w:rsidP="00EB3C59">
            <w:pPr>
              <w:spacing w:after="0" w:line="240" w:lineRule="auto"/>
              <w:rPr>
                <w:rFonts w:ascii="Times New Roman" w:eastAsia="Times New Roman" w:hAnsi="Times New Roman" w:cs="Times New Roman"/>
                <w:color w:val="000000"/>
                <w:sz w:val="24"/>
                <w:szCs w:val="24"/>
              </w:rPr>
            </w:pPr>
            <w:r w:rsidRPr="00EB3C59">
              <w:rPr>
                <w:rFonts w:ascii="Times New Roman" w:eastAsia="Times New Roman" w:hAnsi="Times New Roman" w:cs="Times New Roman"/>
                <w:color w:val="000000"/>
                <w:sz w:val="24"/>
                <w:szCs w:val="24"/>
              </w:rPr>
              <w:t>Use to produce populations comprising over 90% phenotypically male finfish</w:t>
            </w:r>
          </w:p>
        </w:tc>
      </w:tr>
    </w:tbl>
    <w:p w:rsidR="00EB3C59" w:rsidRPr="00EB3C59" w:rsidRDefault="00EB3C59" w:rsidP="00EB3C59">
      <w:pPr>
        <w:widowControl w:val="0"/>
        <w:spacing w:after="0" w:line="240" w:lineRule="auto"/>
        <w:rPr>
          <w:rFonts w:ascii="Times New Roman" w:eastAsia="Times New Roman" w:hAnsi="Times New Roman" w:cs="Times New Roman"/>
          <w:b/>
          <w:sz w:val="24"/>
          <w:szCs w:val="24"/>
        </w:rPr>
        <w:sectPr w:rsidR="00EB3C59" w:rsidRPr="00EB3C59" w:rsidSect="00797080">
          <w:pgSz w:w="15840" w:h="12240" w:orient="landscape"/>
          <w:pgMar w:top="1440" w:right="1440" w:bottom="1440" w:left="1440" w:header="734" w:footer="778" w:gutter="0"/>
          <w:cols w:space="720"/>
          <w:docGrid w:linePitch="299"/>
        </w:sectPr>
      </w:pPr>
    </w:p>
    <w:p w:rsidR="00EB3C59" w:rsidRPr="00EB3C59" w:rsidRDefault="00EB3C59" w:rsidP="00EB3C59">
      <w:pPr>
        <w:widowControl w:val="0"/>
        <w:spacing w:after="0" w:line="240" w:lineRule="auto"/>
        <w:ind w:left="120"/>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lastRenderedPageBreak/>
        <w:t xml:space="preserve">Appendix D.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120"/>
        <w:rPr>
          <w:rFonts w:ascii="Times New Roman" w:eastAsia="Times New Roman" w:hAnsi="Times New Roman" w:cs="Times New Roman"/>
          <w:b/>
          <w:sz w:val="24"/>
          <w:szCs w:val="24"/>
        </w:rPr>
      </w:pPr>
      <w:r w:rsidRPr="00EB3C59">
        <w:rPr>
          <w:rFonts w:ascii="Times New Roman" w:eastAsia="Times New Roman" w:hAnsi="Times New Roman" w:cs="Times New Roman"/>
          <w:b/>
          <w:sz w:val="24"/>
          <w:szCs w:val="24"/>
        </w:rPr>
        <w:t>Examples of existing laws to minimize environmental risks associated with marine aquaculture.</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Coastal Zone Management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Endangered Species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Rivers and Harbors Act of 1899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Clean Water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National Marine Sanctuaries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National Invasive Species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National Aquaculture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Outer Continental Shelf Lands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National Sea Grant College and Program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Fish and Wildlife Coordination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E.O. 11987: Exotic Organisms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E.O. 12630: Takings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E.O. 13089: Coral Reef Protection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E.O. 13112: Invasive Species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E.O. 13158: Marine Protected Areas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Marine Mammal Protection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Magnuson-Stevens Fishery Conservation and Management Act </w:t>
      </w:r>
    </w:p>
    <w:p w:rsidR="00EB3C59" w:rsidRPr="00EB3C59" w:rsidRDefault="00EB3C59" w:rsidP="00EB3C59">
      <w:pPr>
        <w:widowControl w:val="0"/>
        <w:spacing w:after="0" w:line="240" w:lineRule="auto"/>
        <w:ind w:left="120"/>
        <w:rPr>
          <w:rFonts w:ascii="Times New Roman" w:eastAsia="Times New Roman" w:hAnsi="Times New Roman" w:cs="Times New Roman"/>
          <w:sz w:val="24"/>
          <w:szCs w:val="24"/>
        </w:rPr>
      </w:pPr>
      <w:r w:rsidRPr="00EB3C59">
        <w:rPr>
          <w:rFonts w:ascii="Times New Roman" w:eastAsia="Times New Roman" w:hAnsi="Times New Roman" w:cs="Times New Roman"/>
          <w:sz w:val="24"/>
          <w:szCs w:val="24"/>
        </w:rPr>
        <w:t xml:space="preserve">Animal Health Act of 2002 </w:t>
      </w:r>
    </w:p>
    <w:p w:rsidR="00EB3C59" w:rsidRDefault="00EB3C59"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797080" w:rsidRDefault="00797080" w:rsidP="00EB3C59">
      <w:pPr>
        <w:tabs>
          <w:tab w:val="left" w:pos="2742"/>
        </w:tabs>
        <w:rPr>
          <w:rFonts w:ascii="Times New Roman" w:hAnsi="Times New Roman" w:cs="Times New Roman"/>
        </w:rPr>
      </w:pPr>
    </w:p>
    <w:p w:rsidR="00A83E43" w:rsidRDefault="00A83E43" w:rsidP="00EB3C59">
      <w:pPr>
        <w:tabs>
          <w:tab w:val="left" w:pos="2742"/>
        </w:tabs>
        <w:rPr>
          <w:rFonts w:ascii="Times New Roman" w:hAnsi="Times New Roman" w:cs="Times New Roman"/>
        </w:rPr>
      </w:pPr>
    </w:p>
    <w:p w:rsidR="00A83E43" w:rsidRDefault="00A83E43" w:rsidP="00EB3C59">
      <w:pPr>
        <w:tabs>
          <w:tab w:val="left" w:pos="2742"/>
        </w:tabs>
        <w:rPr>
          <w:rFonts w:ascii="Times New Roman" w:hAnsi="Times New Roman" w:cs="Times New Roman"/>
        </w:rPr>
      </w:pPr>
    </w:p>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A83E43" w:rsidRPr="00A83E43" w:rsidTr="001C5ED2">
        <w:tc>
          <w:tcPr>
            <w:tcW w:w="2250" w:type="dxa"/>
          </w:tcPr>
          <w:p w:rsidR="00A83E43" w:rsidRPr="00A83E43" w:rsidRDefault="00A83E43" w:rsidP="00A83E43">
            <w:pPr>
              <w:tabs>
                <w:tab w:val="left" w:pos="1440"/>
                <w:tab w:val="left" w:pos="4050"/>
                <w:tab w:val="left" w:pos="4140"/>
              </w:tabs>
              <w:spacing w:after="0" w:line="240" w:lineRule="auto"/>
              <w:rPr>
                <w:rFonts w:ascii="Times New Roman" w:eastAsiaTheme="minorEastAsia" w:hAnsi="Times New Roman" w:cs="Times New Roman"/>
                <w:sz w:val="24"/>
                <w:szCs w:val="20"/>
              </w:rPr>
            </w:pPr>
            <w:r w:rsidRPr="00A83E43">
              <w:rPr>
                <w:rFonts w:ascii="Times" w:eastAsiaTheme="minorEastAsia" w:hAnsi="Times" w:cs="Times New Roman"/>
                <w:noProof/>
                <w:sz w:val="24"/>
                <w:szCs w:val="20"/>
              </w:rPr>
              <w:drawing>
                <wp:inline distT="0" distB="0" distL="0" distR="0" wp14:anchorId="3B12E5FA" wp14:editId="5F0D8927">
                  <wp:extent cx="1178560" cy="11785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b/>
                <w:sz w:val="30"/>
                <w:szCs w:val="20"/>
              </w:rPr>
            </w:pPr>
            <w:r w:rsidRPr="00A83E43">
              <w:rPr>
                <w:rFonts w:ascii="Times New Roman" w:eastAsiaTheme="minorEastAsia" w:hAnsi="Times New Roman" w:cs="Times New Roman"/>
                <w:b/>
                <w:sz w:val="30"/>
                <w:szCs w:val="20"/>
              </w:rPr>
              <w:t>SOUTH ATLANTIC FISHERY MANAGEMENT COUNCIL</w:t>
            </w:r>
          </w:p>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b/>
                <w:sz w:val="24"/>
                <w:szCs w:val="20"/>
              </w:rPr>
            </w:pPr>
          </w:p>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4055 FABER PLACE DRIVE, SUITE 201</w:t>
            </w:r>
          </w:p>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NORTH CHARLESTON, SOUTH CAROLINA 29405</w:t>
            </w:r>
          </w:p>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TEL  843/571-4366</w:t>
            </w:r>
            <w:r w:rsidRPr="00A83E43">
              <w:rPr>
                <w:rFonts w:ascii="Times New Roman" w:eastAsiaTheme="minorEastAsia" w:hAnsi="Times New Roman" w:cs="Times New Roman"/>
                <w:sz w:val="20"/>
                <w:szCs w:val="20"/>
              </w:rPr>
              <w:tab/>
              <w:t>FAX  843/769-4520</w:t>
            </w:r>
          </w:p>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Toll Free 1-866-SAFMC-10</w:t>
            </w:r>
          </w:p>
          <w:p w:rsidR="00A83E43" w:rsidRPr="00A83E43" w:rsidRDefault="00A83E43" w:rsidP="00A83E43">
            <w:pPr>
              <w:tabs>
                <w:tab w:val="left" w:pos="4050"/>
                <w:tab w:val="left" w:pos="4140"/>
              </w:tabs>
              <w:spacing w:after="0" w:line="240" w:lineRule="auto"/>
              <w:jc w:val="center"/>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email: safmc@safmc.net       web page: www.safmc.net</w:t>
            </w:r>
          </w:p>
          <w:p w:rsidR="00A83E43" w:rsidRPr="00A83E43" w:rsidRDefault="00A83E43" w:rsidP="00A83E43">
            <w:pPr>
              <w:tabs>
                <w:tab w:val="left" w:pos="4050"/>
                <w:tab w:val="left" w:pos="4140"/>
                <w:tab w:val="right" w:pos="8380"/>
              </w:tabs>
              <w:spacing w:after="0" w:line="240" w:lineRule="auto"/>
              <w:jc w:val="both"/>
              <w:rPr>
                <w:rFonts w:ascii="Times New Roman" w:eastAsiaTheme="minorEastAsia" w:hAnsi="Times New Roman" w:cs="Times New Roman"/>
                <w:sz w:val="20"/>
                <w:szCs w:val="20"/>
              </w:rPr>
            </w:pPr>
          </w:p>
          <w:p w:rsidR="00A83E43" w:rsidRPr="00A83E43" w:rsidRDefault="00A83E43" w:rsidP="00A83E43">
            <w:pPr>
              <w:tabs>
                <w:tab w:val="left" w:pos="4050"/>
                <w:tab w:val="left" w:pos="4140"/>
                <w:tab w:val="right" w:pos="8380"/>
              </w:tabs>
              <w:spacing w:after="0" w:line="240" w:lineRule="auto"/>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Ben Hartig, Chairman                                         Robert K. Mahood, Executive Director</w:t>
            </w:r>
          </w:p>
          <w:p w:rsidR="00A83E43" w:rsidRPr="00A83E43" w:rsidRDefault="00A83E43" w:rsidP="00A83E43">
            <w:pPr>
              <w:tabs>
                <w:tab w:val="left" w:pos="4050"/>
                <w:tab w:val="left" w:pos="4140"/>
              </w:tabs>
              <w:spacing w:after="0" w:line="240" w:lineRule="auto"/>
              <w:rPr>
                <w:rFonts w:ascii="Times New Roman" w:eastAsiaTheme="minorEastAsia" w:hAnsi="Times New Roman" w:cs="Times New Roman"/>
                <w:sz w:val="20"/>
                <w:szCs w:val="20"/>
              </w:rPr>
            </w:pPr>
            <w:r w:rsidRPr="00A83E43">
              <w:rPr>
                <w:rFonts w:ascii="Times New Roman" w:eastAsiaTheme="minorEastAsia" w:hAnsi="Times New Roman" w:cs="Times New Roman"/>
                <w:sz w:val="20"/>
                <w:szCs w:val="20"/>
              </w:rPr>
              <w:t xml:space="preserve">Dr. Michelle Duval, Vice Chairman                     Gregg T. Waugh, Deputy Executive Director </w:t>
            </w:r>
          </w:p>
        </w:tc>
      </w:tr>
    </w:tbl>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sz w:val="23"/>
          <w:szCs w:val="23"/>
        </w:rPr>
      </w:pPr>
      <w:r w:rsidRPr="00A83E43">
        <w:rPr>
          <w:rFonts w:ascii="Bookman Old Style" w:eastAsiaTheme="minorEastAsia" w:hAnsi="Bookman Old Style"/>
          <w:sz w:val="23"/>
          <w:szCs w:val="23"/>
        </w:rPr>
        <w:t xml:space="preserve"> </w:t>
      </w:r>
      <w:r w:rsidRPr="00A83E43">
        <w:rPr>
          <w:rFonts w:ascii="Times New Roman" w:eastAsiaTheme="minorEastAsia" w:hAnsi="Times New Roman" w:cs="Times New Roman"/>
          <w:b/>
          <w:bCs/>
          <w:sz w:val="23"/>
          <w:szCs w:val="23"/>
        </w:rPr>
        <w:t xml:space="preserve"> </w:t>
      </w:r>
    </w:p>
    <w:p w:rsidR="00A83E43" w:rsidRPr="008A71BD" w:rsidRDefault="00A83E43" w:rsidP="008A71BD">
      <w:pPr>
        <w:widowControl w:val="0"/>
        <w:autoSpaceDE w:val="0"/>
        <w:autoSpaceDN w:val="0"/>
        <w:adjustRightInd w:val="0"/>
        <w:spacing w:after="0" w:line="240" w:lineRule="auto"/>
        <w:jc w:val="center"/>
        <w:rPr>
          <w:rFonts w:ascii="Times New Roman" w:eastAsiaTheme="minorEastAsia" w:hAnsi="Times New Roman" w:cs="Times New Roman"/>
          <w:b/>
          <w:bCs/>
          <w:sz w:val="24"/>
          <w:szCs w:val="24"/>
        </w:rPr>
      </w:pPr>
      <w:r w:rsidRPr="00A83E43">
        <w:rPr>
          <w:rFonts w:ascii="Times New Roman" w:eastAsiaTheme="minorEastAsia" w:hAnsi="Times New Roman" w:cs="Times New Roman"/>
          <w:b/>
          <w:bCs/>
          <w:sz w:val="24"/>
          <w:szCs w:val="24"/>
        </w:rPr>
        <w:t xml:space="preserve">SAFMC POLICIES FOR THE PROTECTION AND ENHANCEMENT OF ESTUARINE AND MARINE SUBMERGED AQUATIC VEGETATION (SAV) HABITAT </w:t>
      </w:r>
    </w:p>
    <w:p w:rsidR="00A83E43" w:rsidRPr="008A71BD" w:rsidRDefault="008A71BD" w:rsidP="00A83E43">
      <w:pPr>
        <w:widowControl w:val="0"/>
        <w:autoSpaceDE w:val="0"/>
        <w:autoSpaceDN w:val="0"/>
        <w:adjustRightInd w:val="0"/>
        <w:spacing w:after="0" w:line="240" w:lineRule="auto"/>
        <w:jc w:val="center"/>
        <w:rPr>
          <w:rFonts w:ascii="Times New Roman" w:eastAsiaTheme="minorEastAsia" w:hAnsi="Times New Roman" w:cs="Times New Roman"/>
          <w:b/>
          <w:color w:val="000000"/>
          <w:sz w:val="24"/>
          <w:szCs w:val="24"/>
        </w:rPr>
      </w:pPr>
      <w:r w:rsidRPr="008A71BD">
        <w:rPr>
          <w:rFonts w:ascii="Times New Roman" w:eastAsiaTheme="minorEastAsia" w:hAnsi="Times New Roman" w:cs="Times New Roman"/>
          <w:b/>
          <w:color w:val="000000"/>
          <w:sz w:val="24"/>
          <w:szCs w:val="24"/>
        </w:rPr>
        <w:t>(Redraft – February 2014</w:t>
      </w:r>
      <w:r w:rsidR="00A83E43" w:rsidRPr="008A71BD">
        <w:rPr>
          <w:rFonts w:ascii="Times New Roman" w:eastAsiaTheme="minorEastAsia" w:hAnsi="Times New Roman" w:cs="Times New Roman"/>
          <w:b/>
          <w:color w:val="000000"/>
          <w:sz w:val="24"/>
          <w:szCs w:val="24"/>
        </w:rPr>
        <w:t>)</w:t>
      </w: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sz w:val="23"/>
          <w:szCs w:val="23"/>
        </w:rPr>
      </w:pPr>
      <w:r w:rsidRPr="00A83E43">
        <w:rPr>
          <w:rFonts w:ascii="Times New Roman" w:eastAsiaTheme="minorEastAsia" w:hAnsi="Times New Roman" w:cs="Times New Roman"/>
          <w:sz w:val="23"/>
          <w:szCs w:val="23"/>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The South Atlantic Fishery Management Council (SAFMC) and the Habitat Advisory Panel have considered the issue of the decline of Estuarine and Marine Submerged Aquatic Vegetation (SAV) or seagrass habitat in Florida and North Carolina as it relates to Council habitat policy. Subsequently, the Council’s Habitat Committee requested that the Habitat Advisory Panel develop the following policy statement to support Council efforts to protect and enhance habitat for managed species.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b/>
          <w:bCs/>
        </w:rPr>
        <w:t xml:space="preserve">Description and Function: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In the South Atlantic region, SAV is found primarily in the states of Florida and North Carolina where environmental conditions are ideal for their propagation. The distribution of SAV habitat is indicative of its importance to economically important fisheries: in North Carolina, total coverage is estimated to be 130,000 acres (Deaton et al. 2010); in Florida, the nearshore seagrass coverage is estimated to be 2.2 million acres with an additional 2-3 million acres offshore in the Gulf of Mexico (Yarbro and Carlson, 2013).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SAV is designated through Fishery Management Plans as Essential Fish Habitat for several federally managed species, including Penaeid shrimp, spiny lobster, snapper-grouper species, and cobia.  It is also designated as Habitat Area of Particular Concern for snapper-grouper species. SAV is critically important to numerous state managed species, and a diverse assemblage of fauna that are prey to federally managed species; SAV provide valuable ecological and economic functions. Food and shelter afforded by SAV result in a complex and dynamic system that provides a primary nursery habitat for various organisms important both to the overall system ecology, to commercial and recreational fisheries, and to non-harvested fish, shellfish, manatees, and sea turtles. Using ecological services valuations of Costanza et al. (1997) and Orth et al. (2006), Florida seagrass ecosystems alone provide services worth more than $20 billion a year. For more detailed discussion, please see Appendix 1.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b/>
          <w:bCs/>
        </w:rPr>
        <w:t xml:space="preserve">Threats and Status: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Natural events, human activities, and global climate change influence the distribution and quality of SAV habitat. Natural events may include regional shifts in salinity or light availability because of drought or excessive rainfall, animal foraging, storm</w:t>
      </w:r>
      <w:r w:rsidRPr="00A83E43">
        <w:rPr>
          <w:rFonts w:ascii="Times New Roman" w:eastAsiaTheme="minorEastAsia" w:hAnsi="Times New Roman" w:cs="Times New Roman"/>
        </w:rPr>
        <w:fldChar w:fldCharType="begin"/>
      </w:r>
      <w:r w:rsidRPr="00A83E43">
        <w:rPr>
          <w:rFonts w:ascii="Times New Roman" w:eastAsiaTheme="minorEastAsia" w:hAnsi="Times New Roman" w:cs="Times New Roman"/>
        </w:rPr>
        <w:instrText xml:space="preserve"> XE "Potential threats: Extreme weather" </w:instrText>
      </w:r>
      <w:r w:rsidRPr="00A83E43">
        <w:rPr>
          <w:rFonts w:ascii="Times New Roman" w:eastAsiaTheme="minorEastAsia" w:hAnsi="Times New Roman" w:cs="Times New Roman"/>
        </w:rPr>
        <w:fldChar w:fldCharType="end"/>
      </w:r>
      <w:r w:rsidRPr="00A83E43">
        <w:rPr>
          <w:rFonts w:ascii="Times New Roman" w:eastAsiaTheme="minorEastAsia" w:hAnsi="Times New Roman" w:cs="Times New Roman"/>
        </w:rPr>
        <w:t xml:space="preserve"> events, cold temperatures, or disease. Human-related activities can affect SAV through physical disturbance or alteration of habitat or water quality degradation. SAV is extremely susceptible to physical disturbance because of its vulnerable location in shallow, nearshore waters. Activities such as dredging for navigational channels or marinas, propeller scarring, bottom-disturbing fishing activities, and shoreline alteration can inflict damage or mortality on SAV directly. SAV is also vulnerable to water quality degradation, and in particular to suspended sediment and eutrophication, due to its relatively high light requirements. Changing land use and increasing population </w:t>
      </w:r>
      <w:r w:rsidRPr="00A83E43">
        <w:rPr>
          <w:rFonts w:ascii="Times New Roman" w:eastAsiaTheme="minorEastAsia" w:hAnsi="Times New Roman" w:cs="Times New Roman"/>
        </w:rPr>
        <w:lastRenderedPageBreak/>
        <w:t xml:space="preserve">threatens water quality in the coastal zone. The most recent synthesis of research describes a global crisis for SAV ecosystems (Orth et al. 2006; Waycott et al. 2009). Climate change and sea-level rise could cause large-scale losses of SAV habitat due to rising water levels and temperatures, changing weather patterns, and a collapse of barrier islands. The major anthropogenic threats include: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numPr>
          <w:ilvl w:val="0"/>
          <w:numId w:val="24"/>
        </w:numPr>
        <w:autoSpaceDE w:val="0"/>
        <w:autoSpaceDN w:val="0"/>
        <w:adjustRightInd w:val="0"/>
        <w:spacing w:after="0" w:line="240" w:lineRule="auto"/>
        <w:contextualSpacing/>
        <w:rPr>
          <w:rFonts w:ascii="Times New Roman" w:eastAsiaTheme="minorEastAsia" w:hAnsi="Times New Roman" w:cs="Times New Roman"/>
        </w:rPr>
      </w:pPr>
      <w:r w:rsidRPr="00A83E43">
        <w:rPr>
          <w:rFonts w:ascii="Times New Roman" w:eastAsiaTheme="minorEastAsia" w:hAnsi="Times New Roman" w:cs="Times New Roman"/>
        </w:rPr>
        <w:t>light limitation due to</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(a) increased particles and colored dissolved organic matter (CDOM) in runoff from land;</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(b) increased phytoplankton in coastal waters due to elevated nutrient inputs from runoff;</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(c) sediment resuspension from wind, wave, or boat action.</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numPr>
          <w:ilvl w:val="0"/>
          <w:numId w:val="24"/>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mechanical damage due to:</w:t>
      </w:r>
    </w:p>
    <w:p w:rsidR="00A83E43" w:rsidRPr="00A83E43" w:rsidRDefault="00A83E43" w:rsidP="00A83E43">
      <w:pPr>
        <w:widowControl w:val="0"/>
        <w:numPr>
          <w:ilvl w:val="0"/>
          <w:numId w:val="25"/>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propeller damage from boats;</w:t>
      </w:r>
    </w:p>
    <w:p w:rsidR="00A83E43" w:rsidRPr="00A83E43" w:rsidRDefault="00A83E43" w:rsidP="00A83E43">
      <w:pPr>
        <w:widowControl w:val="0"/>
        <w:numPr>
          <w:ilvl w:val="0"/>
          <w:numId w:val="25"/>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bottom-disturbing fish-harvesting techniques;</w:t>
      </w:r>
    </w:p>
    <w:p w:rsidR="00A83E43" w:rsidRPr="00A83E43" w:rsidRDefault="00A83E43" w:rsidP="00A83E43">
      <w:pPr>
        <w:widowControl w:val="0"/>
        <w:numPr>
          <w:ilvl w:val="0"/>
          <w:numId w:val="25"/>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dredging and filling.</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tabs>
          <w:tab w:val="left" w:pos="0"/>
        </w:tabs>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SAV habitat in both Florida and North Carolina has experienced significant losses over the last 65 years.  However, conservation measures taken by regional, state and federal agencies have slowed, and in some areas reversed, the decline. For example, in both North Carolina and Florida, progress has been made to map, monitor, and assess change in seagrass distribution so that appropriate management actions can be taken. In Florida, several National Estuary Programs have worked collaboratively with local governments and industry to reduce nutrient inputs, especially nitrogen, to estuarine and coastal waters. These efforts have resulted in significant increases in SAV acreage. Other advancements in seagrass protection and enhancement have been made, such as prop scar restoration, establishment of no motorized vessel zones around shallow grass beds, and implementation of more stringent stormwater runoff rules. The threats to this habitat and the potential for successful conservation measures highlight the need to continue to address the causes of SAV decline. Therefore, the SAFMC recommends immediate and direct action be taken to stem the loss of this essential habitat and to restore SAV beds where feasible. For more detailed discussion, please see Appendix 2.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b/>
        </w:rPr>
        <w:t>SAV POLICY</w:t>
      </w: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Because of the economic and ecological value of SAV ecosystems, the SAFMC considers it imperative to take directed and purposeful action to protect remaining habitat and to support actions to restore SAV in locations where they have occurred in the past. The SAFMC strongly recommends that a comprehensive adaptive management strategy be developed to address the decline in SAV habitat in the South Atlantic region, including the Indian River Lagoon which has suffered more than a 50% decline in SAV in since 2011 due to a large and persistent phytoplankton bloom. Furthermore, as a stepping stone to such a long-term protection strategy, the SAFMC recommends the adoption of a reliable status and trend survey methodology (mapping and monitoring) to verify the location, health, and coverage of SAV at sub-regional and/or local scales.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The SAFMC will encourage the South Atlantic states to assess the status and trends in SAV ecosystems and will consider establishing specific plans for protecting and revitalizing, where necessary, the SAV resources of the South Atlantic region. This action can be achieved by the following four integrated components: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b/>
          <w:bCs/>
        </w:rPr>
        <w:t xml:space="preserve">Monitoring and Research: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Periodic mapping and monitoring of SAV in the region are required to determine how distribution has changed spatially over time, the progress toward the goal of a net resource gain, and what management actions are needed to reach established goals.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lastRenderedPageBreak/>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The SAFMC supports efforts to:  </w:t>
      </w:r>
    </w:p>
    <w:p w:rsidR="00A83E43" w:rsidRPr="00A83E43" w:rsidRDefault="00A83E43" w:rsidP="00A83E43">
      <w:pPr>
        <w:widowControl w:val="0"/>
        <w:numPr>
          <w:ilvl w:val="0"/>
          <w:numId w:val="33"/>
        </w:numPr>
        <w:autoSpaceDE w:val="0"/>
        <w:autoSpaceDN w:val="0"/>
        <w:adjustRightInd w:val="0"/>
        <w:spacing w:after="0" w:line="240" w:lineRule="auto"/>
        <w:contextualSpacing/>
        <w:rPr>
          <w:rFonts w:ascii="Times New Roman" w:eastAsiaTheme="minorEastAsia" w:hAnsi="Times New Roman" w:cs="Times New Roman"/>
        </w:rPr>
      </w:pPr>
      <w:r w:rsidRPr="00A83E43">
        <w:rPr>
          <w:rFonts w:ascii="Times New Roman" w:eastAsiaTheme="minorEastAsia" w:hAnsi="Times New Roman" w:cs="Times New Roman"/>
        </w:rPr>
        <w:t xml:space="preserve">Develop and standardize imagery acquisition and resource mapping protocols, with regional modification as necessary to achieve effective results (Yarbro and Carlson 2013).  </w:t>
      </w:r>
    </w:p>
    <w:p w:rsidR="00A83E43" w:rsidRPr="00A83E43" w:rsidRDefault="00A83E43" w:rsidP="00A83E43">
      <w:pPr>
        <w:widowControl w:val="0"/>
        <w:numPr>
          <w:ilvl w:val="0"/>
          <w:numId w:val="33"/>
        </w:numPr>
        <w:autoSpaceDE w:val="0"/>
        <w:autoSpaceDN w:val="0"/>
        <w:adjustRightInd w:val="0"/>
        <w:spacing w:after="0" w:line="240" w:lineRule="auto"/>
        <w:contextualSpacing/>
        <w:rPr>
          <w:rFonts w:ascii="Times New Roman" w:eastAsiaTheme="minorEastAsia" w:hAnsi="Times New Roman" w:cs="Times New Roman"/>
        </w:rPr>
      </w:pPr>
      <w:r w:rsidRPr="00A83E43">
        <w:rPr>
          <w:rFonts w:ascii="Times New Roman" w:eastAsiaTheme="minorEastAsia" w:hAnsi="Times New Roman" w:cs="Times New Roman"/>
        </w:rPr>
        <w:t xml:space="preserve">Develop and maintain a Geographic Information System database for essential habitat including SAV and use that information for assessment of trends in SAV extent.  </w:t>
      </w:r>
    </w:p>
    <w:p w:rsidR="00A83E43" w:rsidRPr="00A83E43" w:rsidRDefault="00A83E43" w:rsidP="00A83E43">
      <w:pPr>
        <w:widowControl w:val="0"/>
        <w:numPr>
          <w:ilvl w:val="0"/>
          <w:numId w:val="33"/>
        </w:numPr>
        <w:autoSpaceDE w:val="0"/>
        <w:autoSpaceDN w:val="0"/>
        <w:adjustRightInd w:val="0"/>
        <w:spacing w:after="0" w:line="240" w:lineRule="auto"/>
        <w:contextualSpacing/>
        <w:rPr>
          <w:rFonts w:ascii="Times New Roman" w:eastAsiaTheme="minorEastAsia" w:hAnsi="Times New Roman" w:cs="Times New Roman"/>
        </w:rPr>
      </w:pPr>
      <w:r w:rsidRPr="00A83E43">
        <w:rPr>
          <w:rFonts w:ascii="Times New Roman" w:eastAsiaTheme="minorEastAsia" w:hAnsi="Times New Roman" w:cs="Times New Roman"/>
        </w:rPr>
        <w:t xml:space="preserve">Research and document causes and effects of SAV losses, including cumulative impacts, watershed runoff, shoreline development, shading associated with pier and dock, development, invasive species, and extreme weather conditions (drought, tropical storms, algal blooms, etc). </w:t>
      </w:r>
    </w:p>
    <w:p w:rsidR="00A83E43" w:rsidRPr="00A83E43" w:rsidRDefault="00A83E43" w:rsidP="00A83E43">
      <w:pPr>
        <w:widowControl w:val="0"/>
        <w:numPr>
          <w:ilvl w:val="0"/>
          <w:numId w:val="33"/>
        </w:numPr>
        <w:tabs>
          <w:tab w:val="left" w:pos="720"/>
        </w:tabs>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Encourage states to minimize impacts to SAV by developing design criteria for docks and piers which establish minimum height, maximum width and materials.</w:t>
      </w:r>
    </w:p>
    <w:p w:rsidR="00A83E43" w:rsidRPr="00A83E43" w:rsidRDefault="00A83E43" w:rsidP="00A83E43">
      <w:pPr>
        <w:widowControl w:val="0"/>
        <w:numPr>
          <w:ilvl w:val="0"/>
          <w:numId w:val="33"/>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Investigate effective restoration techniques, including ecological function and cost/benefit.</w:t>
      </w:r>
    </w:p>
    <w:p w:rsidR="00A83E43" w:rsidRPr="00A83E43" w:rsidRDefault="00A83E43" w:rsidP="00A83E43">
      <w:pPr>
        <w:widowControl w:val="0"/>
        <w:numPr>
          <w:ilvl w:val="0"/>
          <w:numId w:val="33"/>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Research potential effect of climate change on SAV habitat.</w:t>
      </w:r>
    </w:p>
    <w:p w:rsidR="00A83E43" w:rsidRPr="00A83E43" w:rsidRDefault="00A83E43" w:rsidP="00A83E43">
      <w:pPr>
        <w:widowControl w:val="0"/>
        <w:numPr>
          <w:ilvl w:val="0"/>
          <w:numId w:val="33"/>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Evaluate water quality criteria needed to support SAV survival and growth and support policy making to manage quality and quantity of surface runoff.</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b/>
          <w:bCs/>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b/>
          <w:bCs/>
        </w:rPr>
      </w:pPr>
      <w:r w:rsidRPr="00A83E43">
        <w:rPr>
          <w:rFonts w:ascii="Times New Roman" w:eastAsiaTheme="minorEastAsia" w:hAnsi="Times New Roman" w:cs="Times New Roman"/>
          <w:b/>
          <w:bCs/>
        </w:rPr>
        <w:t>Planning:</w:t>
      </w: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 xml:space="preserve">Establishing goals, objectives, and measures of success is essential to evaluate progress and to provide a framework to direct future actions. The SAFMC supports: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numPr>
          <w:ilvl w:val="0"/>
          <w:numId w:val="36"/>
        </w:numPr>
        <w:autoSpaceDE w:val="0"/>
        <w:autoSpaceDN w:val="0"/>
        <w:adjustRightInd w:val="0"/>
        <w:spacing w:after="0" w:line="240" w:lineRule="auto"/>
        <w:rPr>
          <w:rFonts w:ascii="Bookman Old Style" w:eastAsiaTheme="minorEastAsia" w:hAnsi="Bookman Old Style" w:cs="Bookman Old Style"/>
          <w:color w:val="000000"/>
          <w:sz w:val="24"/>
          <w:szCs w:val="24"/>
        </w:rPr>
      </w:pPr>
      <w:r w:rsidRPr="00A83E43">
        <w:rPr>
          <w:rFonts w:ascii="Times New Roman" w:eastAsiaTheme="minorEastAsia" w:hAnsi="Times New Roman" w:cs="Times New Roman"/>
          <w:color w:val="000000"/>
        </w:rPr>
        <w:t>Watershed planning which incorporates SAV as an integral part of a healthy ecological system and utilizes change in SAV distribution as an indicator of system health.</w:t>
      </w:r>
    </w:p>
    <w:p w:rsidR="00A83E43" w:rsidRPr="00A83E43" w:rsidRDefault="00A83E43" w:rsidP="00A83E43">
      <w:pPr>
        <w:widowControl w:val="0"/>
        <w:numPr>
          <w:ilvl w:val="0"/>
          <w:numId w:val="36"/>
        </w:numPr>
        <w:autoSpaceDE w:val="0"/>
        <w:autoSpaceDN w:val="0"/>
        <w:adjustRightInd w:val="0"/>
        <w:spacing w:after="0" w:line="240" w:lineRule="auto"/>
        <w:rPr>
          <w:rFonts w:ascii="Bookman Old Style" w:eastAsiaTheme="minorEastAsia" w:hAnsi="Bookman Old Style" w:cs="Bookman Old Style"/>
          <w:color w:val="000000"/>
          <w:sz w:val="24"/>
          <w:szCs w:val="24"/>
        </w:rPr>
      </w:pPr>
      <w:r w:rsidRPr="00A83E43">
        <w:rPr>
          <w:rFonts w:ascii="Times New Roman" w:eastAsiaTheme="minorEastAsia" w:hAnsi="Times New Roman" w:cs="Times New Roman"/>
          <w:color w:val="000000"/>
        </w:rPr>
        <w:t xml:space="preserve">The regulatory definition of SAV habitat as: shallow water habitat with appropriate sediment, depth, light penetration and wave energy, including areas without existing SAV. </w:t>
      </w:r>
    </w:p>
    <w:p w:rsidR="00A83E43" w:rsidRPr="00A83E43" w:rsidRDefault="00A83E43" w:rsidP="00A83E43">
      <w:pPr>
        <w:widowControl w:val="0"/>
        <w:numPr>
          <w:ilvl w:val="0"/>
          <w:numId w:val="36"/>
        </w:numPr>
        <w:autoSpaceDE w:val="0"/>
        <w:autoSpaceDN w:val="0"/>
        <w:adjustRightInd w:val="0"/>
        <w:spacing w:after="0" w:line="240" w:lineRule="auto"/>
        <w:rPr>
          <w:rFonts w:ascii="Bookman Old Style" w:eastAsiaTheme="minorEastAsia" w:hAnsi="Bookman Old Style" w:cs="Bookman Old Style"/>
          <w:color w:val="000000"/>
          <w:sz w:val="24"/>
          <w:szCs w:val="24"/>
        </w:rPr>
      </w:pPr>
      <w:r w:rsidRPr="00A83E43">
        <w:rPr>
          <w:rFonts w:ascii="Times New Roman" w:eastAsiaTheme="minorEastAsia" w:hAnsi="Times New Roman" w:cs="Times New Roman"/>
          <w:color w:val="000000"/>
        </w:rPr>
        <w:t>Comprehensive planning initiatives as well as interagency coordination, partnerships, and planning to protect SAV habitat and increase awareness.</w:t>
      </w:r>
    </w:p>
    <w:p w:rsidR="00A83E43" w:rsidRPr="00A83E43" w:rsidRDefault="00A83E43" w:rsidP="00A83E43">
      <w:pPr>
        <w:widowControl w:val="0"/>
        <w:numPr>
          <w:ilvl w:val="0"/>
          <w:numId w:val="36"/>
        </w:numPr>
        <w:autoSpaceDE w:val="0"/>
        <w:autoSpaceDN w:val="0"/>
        <w:adjustRightInd w:val="0"/>
        <w:spacing w:after="0" w:line="240" w:lineRule="auto"/>
        <w:rPr>
          <w:rFonts w:ascii="Bookman Old Style" w:eastAsiaTheme="minorEastAsia" w:hAnsi="Bookman Old Style" w:cs="Bookman Old Style"/>
          <w:color w:val="000000"/>
          <w:sz w:val="24"/>
          <w:szCs w:val="24"/>
        </w:rPr>
      </w:pPr>
      <w:r w:rsidRPr="00A83E43">
        <w:rPr>
          <w:rFonts w:ascii="Times New Roman" w:eastAsiaTheme="minorEastAsia" w:hAnsi="Times New Roman" w:cs="Times New Roman"/>
          <w:color w:val="000000"/>
        </w:rPr>
        <w:t xml:space="preserve">The establishment of standardized SAV survey protocols for reviewing coastal development permit applications. This action includes survey windows, survey methods, and in-water work windows. </w:t>
      </w:r>
    </w:p>
    <w:p w:rsidR="00A83E43" w:rsidRPr="00A83E43" w:rsidRDefault="00A83E43" w:rsidP="00A83E43">
      <w:pPr>
        <w:widowControl w:val="0"/>
        <w:numPr>
          <w:ilvl w:val="0"/>
          <w:numId w:val="36"/>
        </w:numPr>
        <w:autoSpaceDE w:val="0"/>
        <w:autoSpaceDN w:val="0"/>
        <w:adjustRightInd w:val="0"/>
        <w:spacing w:after="0" w:line="240" w:lineRule="auto"/>
        <w:rPr>
          <w:rFonts w:ascii="Bookman Old Style" w:eastAsiaTheme="minorEastAsia" w:hAnsi="Bookman Old Style" w:cs="Bookman Old Style"/>
          <w:color w:val="000000"/>
          <w:sz w:val="24"/>
          <w:szCs w:val="24"/>
        </w:rPr>
      </w:pPr>
      <w:r w:rsidRPr="00A83E43">
        <w:rPr>
          <w:rFonts w:ascii="Times New Roman" w:eastAsiaTheme="minorEastAsia" w:hAnsi="Times New Roman" w:cs="Times New Roman"/>
          <w:color w:val="000000"/>
        </w:rPr>
        <w:t xml:space="preserve">The Habitat Advisory Panel members in actively seeking to involve the SAFMC in the review of projects which will impact, directly or indirectly, SAV habitat resources.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b/>
          <w:bCs/>
        </w:rPr>
      </w:pPr>
      <w:r w:rsidRPr="00A83E43">
        <w:rPr>
          <w:rFonts w:ascii="Times New Roman" w:eastAsiaTheme="minorEastAsia" w:hAnsi="Times New Roman" w:cs="Times New Roman"/>
          <w:b/>
          <w:bCs/>
        </w:rPr>
        <w:t xml:space="preserve">Management: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Based on assessment of monitoring data, research results and planning, management actions should be developed or modified as necessary to address primary issues affecting SAV habitat.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Conservation and expansion of SAV habitat is critical to the maintenance of the living resources that depend on these systems. A number of federal and state laws and regulations apply to activities that eliminate or modify SAV habitat, either directly or indirectly (Appendix 3). However, state and federal regulatory processes have been uneven in their effectiveness to prevent or slow the loss of SAV acreage. While restoration results through repair of bottom topography and planting of SAV have improved, these efforts are extremely costly and unsustainable if water clarity in the area of restoration is inadequate.  Efforts to improve water clarity in areas where SAV was once abundant have resulted in the expansion and creation of SAV habitat on a much larger scale than is feasible through bottom recontouring and plantings alone. Declines in SAV acreage continue in a number of localities in the South Atlantic region and it has often been difficult to implement effective resource management initiatives due to: the lack of adequate documentation of losses and specific cause/effect relationships, public resistance to additional coastal development regulations, and insufficient funding (for more detailed discussion, please see </w:t>
      </w:r>
      <w:r w:rsidRPr="00A83E43">
        <w:rPr>
          <w:rFonts w:ascii="Times New Roman" w:eastAsiaTheme="minorEastAsia" w:hAnsi="Times New Roman" w:cs="Times New Roman"/>
        </w:rPr>
        <w:lastRenderedPageBreak/>
        <w:t xml:space="preserve">Appendix 3).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rPr>
        <w:t>SAFMC supports:</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numPr>
          <w:ilvl w:val="0"/>
          <w:numId w:val="37"/>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rPr>
        <w:t>Review and modification of state and federal rules to ensure protection of SAV from impacts such as dredging, marina and pier construction, and bottom-disturbing fishing activity.</w:t>
      </w:r>
    </w:p>
    <w:p w:rsidR="00A83E43" w:rsidRPr="00A83E43" w:rsidRDefault="00A83E43" w:rsidP="00A83E43">
      <w:pPr>
        <w:widowControl w:val="0"/>
        <w:numPr>
          <w:ilvl w:val="0"/>
          <w:numId w:val="37"/>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rPr>
        <w:t>Review of state water quality standards and rules to determine if changes are needed to protect and enhance SAV.</w:t>
      </w:r>
    </w:p>
    <w:p w:rsidR="00A83E43" w:rsidRPr="00A83E43" w:rsidRDefault="00A83E43" w:rsidP="00A83E43">
      <w:pPr>
        <w:widowControl w:val="0"/>
        <w:numPr>
          <w:ilvl w:val="0"/>
          <w:numId w:val="37"/>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rPr>
        <w:t>Development of SAV restoration guidelines for both high and low salinity SAV to accelerate successful, cost-effective SAV restoration.</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b/>
          <w:bCs/>
        </w:rPr>
      </w:pPr>
      <w:r w:rsidRPr="00A83E43">
        <w:rPr>
          <w:rFonts w:ascii="Times New Roman" w:eastAsiaTheme="minorEastAsia" w:hAnsi="Times New Roman" w:cs="Times New Roman"/>
          <w:b/>
          <w:bCs/>
        </w:rPr>
        <w:t xml:space="preserve">Education and Enforcement: </w:t>
      </w: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rPr>
        <w:t xml:space="preserve">Educating and engaging the public on the value of SAV habitat will aid in the protection of existing SAV habitat and garnish support for additional management measures that may be needed. Enforcing existing regulations to sustain SAV health minimizes the need for additional regulatory actions.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rPr>
        <w:t>SAFMC supports:</w:t>
      </w: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pPr>
    </w:p>
    <w:p w:rsidR="00A83E43" w:rsidRPr="00A83E43" w:rsidRDefault="00A83E43" w:rsidP="00A83E43">
      <w:pPr>
        <w:widowControl w:val="0"/>
        <w:numPr>
          <w:ilvl w:val="0"/>
          <w:numId w:val="40"/>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Design of education programs to heighten the public’s awareness of the importance of SAV. An informed public will provide a firm foundation of support for protection and restoration efforts.</w:t>
      </w:r>
    </w:p>
    <w:p w:rsidR="00A83E43" w:rsidRPr="00A83E43" w:rsidRDefault="00A83E43" w:rsidP="00A83E43">
      <w:pPr>
        <w:widowControl w:val="0"/>
        <w:numPr>
          <w:ilvl w:val="0"/>
          <w:numId w:val="40"/>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Review of existing regulations and enforcement to determine their effectiveness.</w:t>
      </w:r>
    </w:p>
    <w:p w:rsidR="00A83E43" w:rsidRPr="00A83E43" w:rsidRDefault="00A83E43" w:rsidP="00A83E43">
      <w:pPr>
        <w:widowControl w:val="0"/>
        <w:numPr>
          <w:ilvl w:val="0"/>
          <w:numId w:val="40"/>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Coordination with state resource and regulatory agencies to ensure that existing regulations are being enforced.</w:t>
      </w:r>
    </w:p>
    <w:p w:rsidR="00A83E43" w:rsidRPr="00A83E43" w:rsidRDefault="00A83E43" w:rsidP="00A83E43">
      <w:pPr>
        <w:widowControl w:val="0"/>
        <w:numPr>
          <w:ilvl w:val="0"/>
          <w:numId w:val="40"/>
        </w:numPr>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Development of economic analyses on the economic benefits of protecting and enhancing SAV habitat.</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b/>
          <w:bCs/>
        </w:rPr>
      </w:pP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SAFMC SAV Policy Statement- Appendix 1 </w:t>
      </w: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b/>
          <w:bCs/>
        </w:rPr>
        <w:t xml:space="preserve">ECOSYSTEM SERVICES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Worldwide, submerged aquatic vegetation (SAV) constitutes a common shallow-water habitat type. These angiosperms have successfully colonized standing and flowing fresh, brackish, and marine waters in all climatic zones, and most are rooted in the sediment. Estuarine and marine SAV beds, or seagrasses, occur in the low intertidal and subtidal zones and may exhibit a wide range of habitat forms, from extensive collections of isolated patches to unbroken continuous beds. The bed is defined by the presence of either aboveground vegetation, its associated root and rhizome system (with living meristem), or the presence of a seed bank in the sediments, as well as the sediment upon which the plant grows or in which the seed back resides. In the case of patch beds, the unvegetated sediment among the patches is considered SAV habitat as well.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There are seven species of marine SAV or seagrass in Florida’s shallow coastal areas: turtle grass (</w:t>
      </w:r>
      <w:r w:rsidRPr="00A83E43">
        <w:rPr>
          <w:rFonts w:ascii="Times New Roman" w:eastAsiaTheme="minorEastAsia" w:hAnsi="Times New Roman" w:cs="Times New Roman"/>
          <w:i/>
        </w:rPr>
        <w:t>Thalassia testudium</w:t>
      </w:r>
      <w:r w:rsidRPr="00A83E43">
        <w:rPr>
          <w:rFonts w:ascii="Times New Roman" w:eastAsiaTheme="minorEastAsia" w:hAnsi="Times New Roman" w:cs="Times New Roman"/>
        </w:rPr>
        <w:t>); manatee grass (</w:t>
      </w:r>
      <w:r w:rsidRPr="00A83E43">
        <w:rPr>
          <w:rFonts w:ascii="Times New Roman" w:eastAsiaTheme="minorEastAsia" w:hAnsi="Times New Roman" w:cs="Times New Roman"/>
          <w:i/>
        </w:rPr>
        <w:t>Syringodium filiforme</w:t>
      </w:r>
      <w:r w:rsidRPr="00A83E43">
        <w:rPr>
          <w:rFonts w:ascii="Times New Roman" w:eastAsiaTheme="minorEastAsia" w:hAnsi="Times New Roman" w:cs="Times New Roman"/>
        </w:rPr>
        <w:t>); shoal grass (</w:t>
      </w:r>
      <w:r w:rsidRPr="00A83E43">
        <w:rPr>
          <w:rFonts w:ascii="Times New Roman" w:eastAsiaTheme="minorEastAsia" w:hAnsi="Times New Roman" w:cs="Times New Roman"/>
          <w:i/>
        </w:rPr>
        <w:t>Halodule wrightii</w:t>
      </w:r>
      <w:r w:rsidRPr="00A83E43">
        <w:rPr>
          <w:rFonts w:ascii="Times New Roman" w:eastAsiaTheme="minorEastAsia" w:hAnsi="Times New Roman" w:cs="Times New Roman"/>
        </w:rPr>
        <w:t>); widgeon grass (</w:t>
      </w:r>
      <w:r w:rsidRPr="00A83E43">
        <w:rPr>
          <w:rFonts w:ascii="Times New Roman" w:eastAsiaTheme="minorEastAsia" w:hAnsi="Times New Roman" w:cs="Times New Roman"/>
          <w:i/>
        </w:rPr>
        <w:t>Ruppia maritima</w:t>
      </w:r>
      <w:r w:rsidRPr="00A83E43">
        <w:rPr>
          <w:rFonts w:ascii="Times New Roman" w:eastAsiaTheme="minorEastAsia" w:hAnsi="Times New Roman" w:cs="Times New Roman"/>
        </w:rPr>
        <w:t>); star grass (</w:t>
      </w:r>
      <w:r w:rsidRPr="00A83E43">
        <w:rPr>
          <w:rFonts w:ascii="Times New Roman" w:eastAsiaTheme="minorEastAsia" w:hAnsi="Times New Roman" w:cs="Times New Roman"/>
          <w:i/>
        </w:rPr>
        <w:t>Halophila engelmannii</w:t>
      </w:r>
      <w:r w:rsidRPr="00A83E43">
        <w:rPr>
          <w:rFonts w:ascii="Times New Roman" w:eastAsiaTheme="minorEastAsia" w:hAnsi="Times New Roman" w:cs="Times New Roman"/>
        </w:rPr>
        <w:t>); paddle grass (</w:t>
      </w:r>
      <w:r w:rsidRPr="00A83E43">
        <w:rPr>
          <w:rFonts w:ascii="Times New Roman" w:eastAsiaTheme="minorEastAsia" w:hAnsi="Times New Roman" w:cs="Times New Roman"/>
          <w:i/>
        </w:rPr>
        <w:t>Halophila decipiens</w:t>
      </w:r>
      <w:r w:rsidRPr="00A83E43">
        <w:rPr>
          <w:rFonts w:ascii="Times New Roman" w:eastAsiaTheme="minorEastAsia" w:hAnsi="Times New Roman" w:cs="Times New Roman"/>
        </w:rPr>
        <w:t>); and Johnson’s seagrass (</w:t>
      </w:r>
      <w:r w:rsidRPr="00A83E43">
        <w:rPr>
          <w:rFonts w:ascii="Times New Roman" w:eastAsiaTheme="minorEastAsia" w:hAnsi="Times New Roman" w:cs="Times New Roman"/>
          <w:i/>
        </w:rPr>
        <w:t>Halophila johnsonii</w:t>
      </w:r>
      <w:r w:rsidRPr="00A83E43">
        <w:rPr>
          <w:rFonts w:ascii="Times New Roman" w:eastAsiaTheme="minorEastAsia" w:hAnsi="Times New Roman" w:cs="Times New Roman"/>
        </w:rPr>
        <w:t xml:space="preserve">) (See distribution maps in Appendix 4).  </w:t>
      </w:r>
      <w:r w:rsidRPr="00A83E43">
        <w:rPr>
          <w:rFonts w:ascii="Times New Roman" w:eastAsiaTheme="minorEastAsia" w:hAnsi="Times New Roman" w:cs="Times New Roman"/>
          <w:i/>
        </w:rPr>
        <w:t>H. johnsonii</w:t>
      </w:r>
      <w:r w:rsidRPr="00A83E43">
        <w:rPr>
          <w:rFonts w:ascii="Times New Roman" w:eastAsiaTheme="minorEastAsia" w:hAnsi="Times New Roman" w:cs="Times New Roman"/>
        </w:rPr>
        <w:t xml:space="preserve"> is listed by the National Marine Fisheries Service as a threatened plant species. Areas of seagrass concentration along Florida’s east coast begin south of Daytona Beach and include Mosquito Lagoon, Banana River, Indian River Lagoon, Lake Worth and Biscayne Bay. In 2010, seagrasses in these estuaries covered about 241,000 acres; an additional 159,000 acres of seagrass occur on the Atlantic side of Key Biscayne (Yarbro and Carlson 2013). Florida Bay, located between the Florida Keys and the Everglades, also has an abundance of seagrasses (145,000 acres), and seagrasses in the Florida Keys National Marine </w:t>
      </w:r>
      <w:r w:rsidRPr="00A83E43">
        <w:rPr>
          <w:rFonts w:ascii="Times New Roman" w:eastAsiaTheme="minorEastAsia" w:hAnsi="Times New Roman" w:cs="Times New Roman"/>
        </w:rPr>
        <w:lastRenderedPageBreak/>
        <w:t xml:space="preserve">Sanctuary, west and south of the Florida Keys, comprise 856,000 acres. Large-scale losses (47,000 acres) of seagrasses have occurred in the Banana River since 2011. Seagrass acreage in the Southern Indian River Lagoon, Florida Bay and Biscayne Bay are likely stable, but trends in acreage of beds on the ocean side of south Florida are unclear because current estimates date to 1992.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The three dominant SAV species found in North Carolina are shoalgrass (</w:t>
      </w:r>
      <w:r w:rsidRPr="00A83E43">
        <w:rPr>
          <w:rFonts w:ascii="Times New Roman" w:eastAsiaTheme="minorEastAsia" w:hAnsi="Times New Roman" w:cs="Times New Roman"/>
          <w:i/>
        </w:rPr>
        <w:t>Halodule wrightii</w:t>
      </w:r>
      <w:r w:rsidRPr="00A83E43">
        <w:rPr>
          <w:rFonts w:ascii="Times New Roman" w:eastAsiaTheme="minorEastAsia" w:hAnsi="Times New Roman" w:cs="Times New Roman"/>
        </w:rPr>
        <w:t>), eelgrass (</w:t>
      </w:r>
      <w:r w:rsidRPr="00A83E43">
        <w:rPr>
          <w:rFonts w:ascii="Times New Roman" w:eastAsiaTheme="minorEastAsia" w:hAnsi="Times New Roman" w:cs="Times New Roman"/>
          <w:i/>
        </w:rPr>
        <w:t>Zostera marina</w:t>
      </w:r>
      <w:r w:rsidRPr="00A83E43">
        <w:rPr>
          <w:rFonts w:ascii="Times New Roman" w:eastAsiaTheme="minorEastAsia" w:hAnsi="Times New Roman" w:cs="Times New Roman"/>
        </w:rPr>
        <w:t>), and widgeon grass (</w:t>
      </w:r>
      <w:r w:rsidRPr="00A83E43">
        <w:rPr>
          <w:rFonts w:ascii="Times New Roman" w:eastAsiaTheme="minorEastAsia" w:hAnsi="Times New Roman" w:cs="Times New Roman"/>
          <w:i/>
        </w:rPr>
        <w:t>Ruppia maritima</w:t>
      </w:r>
      <w:r w:rsidRPr="00A83E43">
        <w:rPr>
          <w:rFonts w:ascii="Times New Roman" w:eastAsiaTheme="minorEastAsia" w:hAnsi="Times New Roman" w:cs="Times New Roman"/>
        </w:rPr>
        <w:t xml:space="preserve">). Shoalgrass, a subtropical species, has its northernmost distribution at Oregon Inlet, North Carolina. Eelgrass, a temperate species, has its southernmost distribution in North Carolina. Areas of seagrass concentration in North Carolina are in southern and eastern Pamlico Sound, Core Sound, Back Sound, Bogue Sound and the numerous small southern sounds located behind the beaches in Onslow, Pender, Brunswick, and New Hanover Counties (See distribution maps in Appendix 4).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ab/>
        <w:t>In addition meso- and oligohaline SAV species occur in shallow waters along the western shoreline of Pamlico Sound and the Neuse and Pamlico river tributaries. Widgeon grass is the dominant species in western Pamlico Sound due to its large tolerance to fluctuating salinity and water clarity conditions.  In river tributaries, horned pondweed (</w:t>
      </w:r>
      <w:r w:rsidRPr="00A83E43">
        <w:rPr>
          <w:rFonts w:ascii="Times New Roman" w:eastAsiaTheme="minorEastAsia" w:hAnsi="Times New Roman" w:cs="Times New Roman"/>
          <w:i/>
        </w:rPr>
        <w:t>Zannichellia palustris</w:t>
      </w:r>
      <w:r w:rsidRPr="00A83E43">
        <w:rPr>
          <w:rFonts w:ascii="Times New Roman" w:eastAsiaTheme="minorEastAsia" w:hAnsi="Times New Roman" w:cs="Times New Roman"/>
        </w:rPr>
        <w:t>) is often the first species to emerge in the spring, and is replaced by widgeon grass or other species as water temperatures increase (</w:t>
      </w:r>
      <w:r w:rsidRPr="00A83E43">
        <w:rPr>
          <w:rFonts w:ascii="Times New Roman" w:eastAsiaTheme="minorEastAsia" w:hAnsi="Times New Roman" w:cs="Times New Roman"/>
          <w:highlight w:val="yellow"/>
        </w:rPr>
        <w:t>DWQ 2007</w:t>
      </w:r>
      <w:r w:rsidRPr="00A83E43">
        <w:rPr>
          <w:rFonts w:ascii="Times New Roman" w:eastAsiaTheme="minorEastAsia" w:hAnsi="Times New Roman" w:cs="Times New Roman"/>
        </w:rPr>
        <w:t>). Other species that occur in western Pamlico Sound and its tributaries include eelgrass, shoal grass, wild celery (</w:t>
      </w:r>
      <w:r w:rsidRPr="00A83E43">
        <w:rPr>
          <w:rFonts w:ascii="Times New Roman" w:eastAsiaTheme="minorEastAsia" w:hAnsi="Times New Roman" w:cs="Times New Roman"/>
          <w:i/>
        </w:rPr>
        <w:t>Vallsineria americana</w:t>
      </w:r>
      <w:r w:rsidRPr="00A83E43">
        <w:rPr>
          <w:rFonts w:ascii="Times New Roman" w:eastAsiaTheme="minorEastAsia" w:hAnsi="Times New Roman" w:cs="Times New Roman"/>
        </w:rPr>
        <w:t>), redhead pondweed (</w:t>
      </w:r>
      <w:r w:rsidRPr="00A83E43">
        <w:rPr>
          <w:rFonts w:ascii="Times New Roman" w:eastAsiaTheme="minorEastAsia" w:hAnsi="Times New Roman" w:cs="Times New Roman"/>
          <w:i/>
        </w:rPr>
        <w:t>Potamogeton perfoliatus</w:t>
      </w:r>
      <w:r w:rsidRPr="00A83E43">
        <w:rPr>
          <w:rFonts w:ascii="Times New Roman" w:eastAsiaTheme="minorEastAsia" w:hAnsi="Times New Roman" w:cs="Times New Roman"/>
        </w:rPr>
        <w:t>), and southern naiad (</w:t>
      </w:r>
      <w:r w:rsidRPr="00A83E43">
        <w:rPr>
          <w:rFonts w:ascii="Times New Roman" w:eastAsiaTheme="minorEastAsia" w:hAnsi="Times New Roman" w:cs="Times New Roman"/>
          <w:i/>
        </w:rPr>
        <w:t>Najas guadalupensis</w:t>
      </w:r>
      <w:r w:rsidRPr="00A83E43">
        <w:rPr>
          <w:rFonts w:ascii="Times New Roman" w:eastAsiaTheme="minorEastAsia" w:hAnsi="Times New Roman" w:cs="Times New Roman"/>
        </w:rPr>
        <w:t xml:space="preserve">). Many of the tributaries and shallow waters supporting lower salinity grass species are important nursery grounds for Penaeid shrimp, are designated Primary or Secondary Nursery Areas, and thus, are Essential Fish Habitat.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tabs>
          <w:tab w:val="left" w:pos="720"/>
        </w:tabs>
        <w:autoSpaceDE w:val="0"/>
        <w:autoSpaceDN w:val="0"/>
        <w:adjustRightInd w:val="0"/>
        <w:spacing w:after="0" w:line="240" w:lineRule="auto"/>
        <w:rPr>
          <w:rFonts w:ascii="Times New Roman" w:eastAsiaTheme="minorEastAsia" w:hAnsi="Times New Roman" w:cs="Times New Roman"/>
          <w:color w:val="000000"/>
        </w:rPr>
      </w:pPr>
      <w:r w:rsidRPr="00A83E43">
        <w:rPr>
          <w:rFonts w:ascii="Times New Roman" w:eastAsiaTheme="minorEastAsia" w:hAnsi="Times New Roman" w:cs="Times New Roman"/>
          <w:color w:val="000000"/>
        </w:rPr>
        <w:t xml:space="preserve"> </w:t>
      </w:r>
      <w:r w:rsidRPr="00A83E43">
        <w:rPr>
          <w:rFonts w:ascii="Times New Roman" w:eastAsiaTheme="minorEastAsia" w:hAnsi="Times New Roman" w:cs="Times New Roman"/>
        </w:rPr>
        <w:tab/>
      </w:r>
      <w:r w:rsidRPr="00A83E43">
        <w:rPr>
          <w:rFonts w:ascii="Times New Roman" w:eastAsiaTheme="minorEastAsia" w:hAnsi="Times New Roman" w:cs="Times New Roman"/>
          <w:color w:val="000000"/>
        </w:rPr>
        <w:t xml:space="preserve">Marine SAV serve several valuable ecological functions in the marine estuarine systems where they occur. Food and shelter afforded by seagrasses result in a complex and dynamic system that provides a primary nursery habitat for various organisms that are important both ecologically and to commercial and recreational fisheries. Organic matter produced by seagrasses is transferred to secondary consumers through three pathways: herbivores that consume living plant matter; detritivores that exploit dead matter; and microorganisms that use seagrass-derived particulate and dissolved organic compounds. The living leaves of these submerged plants also provide a substrate for the attachment of detritus and epiphytic organisms, including bacteria, fungi, meiofauna, micro- and macroalgae, and macroinvertebrates. Within the seagrass system, phytoplankton are present in the water column, and macroalgae and microalgae are associated with the sediment. No less important is the protection afforded by the variety of living spaces in the tangled leaf canopy of the grass bed itself, and this is especially critical to the juvenile stages of many important fish. In addition to biological benefits, seagrasses also cycle nutrients and heavy metals in the water and sediments, and dissipate wave energy (which reduces shoreline erosion and sediment resuspension).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Fish may associate with seagrass beds in several ways. Resident species typically breed and carry out much of their life history within the meadow (e.g., gobiids and syngnathids). Seasonal residents typically breed elsewhere, but predictably utilize seagrasses during a portion of their life cycle, most often as a juvenile nursery ground (e.g., sparids and lutjanids). Transient species can be categorized as those that feed or otherwise utilize seagrasses only for a portion of their daily activity, but in a systematic or predictable manner (e.g., haemulids).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In Florida, many economically important species utilize seagrass beds as nursery and/or spawning habitat: spotted seatrout (</w:t>
      </w:r>
      <w:r w:rsidRPr="00A83E43">
        <w:rPr>
          <w:rFonts w:ascii="Times New Roman" w:eastAsiaTheme="minorEastAsia" w:hAnsi="Times New Roman" w:cs="Times New Roman"/>
          <w:i/>
        </w:rPr>
        <w:t>Cynoscion nebulosus</w:t>
      </w:r>
      <w:r w:rsidRPr="00A83E43">
        <w:rPr>
          <w:rFonts w:ascii="Times New Roman" w:eastAsiaTheme="minorEastAsia" w:hAnsi="Times New Roman" w:cs="Times New Roman"/>
        </w:rPr>
        <w:t>), grunts (Heaemulids), snook (</w:t>
      </w:r>
      <w:r w:rsidRPr="00A83E43">
        <w:rPr>
          <w:rFonts w:ascii="Times New Roman" w:eastAsiaTheme="minorEastAsia" w:hAnsi="Times New Roman" w:cs="Times New Roman"/>
          <w:i/>
        </w:rPr>
        <w:t>Centropomus</w:t>
      </w:r>
      <w:r w:rsidRPr="00A83E43">
        <w:rPr>
          <w:rFonts w:ascii="Times New Roman" w:eastAsiaTheme="minorEastAsia" w:hAnsi="Times New Roman" w:cs="Times New Roman"/>
        </w:rPr>
        <w:t xml:space="preserve"> spp.), bonefish (</w:t>
      </w:r>
      <w:r w:rsidRPr="00A83E43">
        <w:rPr>
          <w:rFonts w:ascii="Times New Roman" w:eastAsiaTheme="minorEastAsia" w:hAnsi="Times New Roman" w:cs="Times New Roman"/>
          <w:i/>
        </w:rPr>
        <w:t>Albulu vulpes</w:t>
      </w:r>
      <w:r w:rsidRPr="00A83E43">
        <w:rPr>
          <w:rFonts w:ascii="Times New Roman" w:eastAsiaTheme="minorEastAsia" w:hAnsi="Times New Roman" w:cs="Times New Roman"/>
        </w:rPr>
        <w:t>), tarpon (</w:t>
      </w:r>
      <w:r w:rsidRPr="00A83E43">
        <w:rPr>
          <w:rFonts w:ascii="Times New Roman" w:eastAsiaTheme="minorEastAsia" w:hAnsi="Times New Roman" w:cs="Times New Roman"/>
          <w:i/>
        </w:rPr>
        <w:t>Megalops atlanticus</w:t>
      </w:r>
      <w:r w:rsidRPr="00A83E43">
        <w:rPr>
          <w:rFonts w:ascii="Times New Roman" w:eastAsiaTheme="minorEastAsia" w:hAnsi="Times New Roman" w:cs="Times New Roman"/>
        </w:rPr>
        <w:t>) and several species of snapper (Lutianids) and grouper (Serranids). Densities of invertebrate organisms are many times greater in seagrass beds than in bare sand habitat. Penaeid shrimp, spiny lobster (</w:t>
      </w:r>
      <w:r w:rsidRPr="00A83E43">
        <w:rPr>
          <w:rFonts w:ascii="Times New Roman" w:eastAsiaTheme="minorEastAsia" w:hAnsi="Times New Roman" w:cs="Times New Roman"/>
          <w:i/>
        </w:rPr>
        <w:t>Panulirus argus</w:t>
      </w:r>
      <w:r w:rsidRPr="00A83E43">
        <w:rPr>
          <w:rFonts w:ascii="Times New Roman" w:eastAsiaTheme="minorEastAsia" w:hAnsi="Times New Roman" w:cs="Times New Roman"/>
        </w:rPr>
        <w:t>), bay scallops (</w:t>
      </w:r>
      <w:r w:rsidRPr="00A83E43">
        <w:rPr>
          <w:rFonts w:ascii="Times New Roman" w:eastAsiaTheme="minorEastAsia" w:hAnsi="Times New Roman" w:cs="Times New Roman"/>
          <w:i/>
        </w:rPr>
        <w:t>Argopecten irradians</w:t>
      </w:r>
      <w:r w:rsidRPr="00A83E43">
        <w:rPr>
          <w:rFonts w:ascii="Times New Roman" w:eastAsiaTheme="minorEastAsia" w:hAnsi="Times New Roman" w:cs="Times New Roman"/>
        </w:rPr>
        <w:t>), green sea turtles (</w:t>
      </w:r>
      <w:r w:rsidRPr="00A83E43">
        <w:rPr>
          <w:rFonts w:ascii="Times New Roman" w:eastAsiaTheme="minorEastAsia" w:hAnsi="Times New Roman" w:cs="Times New Roman"/>
          <w:i/>
        </w:rPr>
        <w:t>Chelonia mydas</w:t>
      </w:r>
      <w:r w:rsidRPr="00A83E43">
        <w:rPr>
          <w:rFonts w:ascii="Times New Roman" w:eastAsiaTheme="minorEastAsia" w:hAnsi="Times New Roman" w:cs="Times New Roman"/>
        </w:rPr>
        <w:t xml:space="preserve">) and manatees also depend on seagrass beds.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lastRenderedPageBreak/>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In North Carolina, 40 species of fish and invertebrates have been captured in seagrass beds.  Larval and juvenile fish and shellfish including gray trout (</w:t>
      </w:r>
      <w:r w:rsidRPr="00A83E43">
        <w:rPr>
          <w:rFonts w:ascii="Times New Roman" w:eastAsiaTheme="minorEastAsia" w:hAnsi="Times New Roman" w:cs="Times New Roman"/>
          <w:i/>
        </w:rPr>
        <w:t>Cynoscion regalis</w:t>
      </w:r>
      <w:r w:rsidRPr="00A83E43">
        <w:rPr>
          <w:rFonts w:ascii="Times New Roman" w:eastAsiaTheme="minorEastAsia" w:hAnsi="Times New Roman" w:cs="Times New Roman"/>
        </w:rPr>
        <w:t>), red drum (</w:t>
      </w:r>
      <w:r w:rsidRPr="00A83E43">
        <w:rPr>
          <w:rFonts w:ascii="Times New Roman" w:eastAsiaTheme="minorEastAsia" w:hAnsi="Times New Roman" w:cs="Times New Roman"/>
          <w:i/>
        </w:rPr>
        <w:t>Sciaenops ocellatus</w:t>
      </w:r>
      <w:r w:rsidRPr="00A83E43">
        <w:rPr>
          <w:rFonts w:ascii="Times New Roman" w:eastAsiaTheme="minorEastAsia" w:hAnsi="Times New Roman" w:cs="Times New Roman"/>
        </w:rPr>
        <w:t>), spotted seatrout (</w:t>
      </w:r>
      <w:r w:rsidRPr="00A83E43">
        <w:rPr>
          <w:rFonts w:ascii="Times New Roman" w:eastAsiaTheme="minorEastAsia" w:hAnsi="Times New Roman" w:cs="Times New Roman"/>
          <w:i/>
        </w:rPr>
        <w:t>Cynoscion nebulosus</w:t>
      </w:r>
      <w:r w:rsidRPr="00A83E43">
        <w:rPr>
          <w:rFonts w:ascii="Times New Roman" w:eastAsiaTheme="minorEastAsia" w:hAnsi="Times New Roman" w:cs="Times New Roman"/>
        </w:rPr>
        <w:t>), mullet (</w:t>
      </w:r>
      <w:r w:rsidRPr="00A83E43">
        <w:rPr>
          <w:rFonts w:ascii="Times New Roman" w:eastAsiaTheme="minorEastAsia" w:hAnsi="Times New Roman" w:cs="Times New Roman"/>
          <w:i/>
        </w:rPr>
        <w:t>Mugil cephalus</w:t>
      </w:r>
      <w:r w:rsidRPr="00A83E43">
        <w:rPr>
          <w:rFonts w:ascii="Times New Roman" w:eastAsiaTheme="minorEastAsia" w:hAnsi="Times New Roman" w:cs="Times New Roman"/>
        </w:rPr>
        <w:t>), spot (</w:t>
      </w:r>
      <w:r w:rsidRPr="00A83E43">
        <w:rPr>
          <w:rFonts w:ascii="Times New Roman" w:eastAsiaTheme="minorEastAsia" w:hAnsi="Times New Roman" w:cs="Times New Roman"/>
          <w:i/>
        </w:rPr>
        <w:t>Leiostomus xanthurus</w:t>
      </w:r>
      <w:r w:rsidRPr="00A83E43">
        <w:rPr>
          <w:rFonts w:ascii="Times New Roman" w:eastAsiaTheme="minorEastAsia" w:hAnsi="Times New Roman" w:cs="Times New Roman"/>
        </w:rPr>
        <w:t>), pinfish (</w:t>
      </w:r>
      <w:r w:rsidRPr="00A83E43">
        <w:rPr>
          <w:rFonts w:ascii="Times New Roman" w:eastAsiaTheme="minorEastAsia" w:hAnsi="Times New Roman" w:cs="Times New Roman"/>
          <w:i/>
        </w:rPr>
        <w:t>Orthopristis chrysoptera</w:t>
      </w:r>
      <w:r w:rsidRPr="00A83E43">
        <w:rPr>
          <w:rFonts w:ascii="Times New Roman" w:eastAsiaTheme="minorEastAsia" w:hAnsi="Times New Roman" w:cs="Times New Roman"/>
        </w:rPr>
        <w:t>), gag (</w:t>
      </w:r>
      <w:r w:rsidRPr="00A83E43">
        <w:rPr>
          <w:rFonts w:ascii="Times New Roman" w:eastAsiaTheme="minorEastAsia" w:hAnsi="Times New Roman" w:cs="Times New Roman"/>
          <w:i/>
        </w:rPr>
        <w:t>Mycteroperca microlepis</w:t>
      </w:r>
      <w:r w:rsidRPr="00A83E43">
        <w:rPr>
          <w:rFonts w:ascii="Times New Roman" w:eastAsiaTheme="minorEastAsia" w:hAnsi="Times New Roman" w:cs="Times New Roman"/>
        </w:rPr>
        <w:t>), white grunt (</w:t>
      </w:r>
      <w:r w:rsidRPr="00A83E43">
        <w:rPr>
          <w:rFonts w:ascii="Times New Roman" w:eastAsiaTheme="minorEastAsia" w:hAnsi="Times New Roman" w:cs="Times New Roman"/>
          <w:i/>
        </w:rPr>
        <w:t>Haemulon plumieri</w:t>
      </w:r>
      <w:r w:rsidRPr="00A83E43">
        <w:rPr>
          <w:rFonts w:ascii="Times New Roman" w:eastAsiaTheme="minorEastAsia" w:hAnsi="Times New Roman" w:cs="Times New Roman"/>
        </w:rPr>
        <w:t>), silver perch (</w:t>
      </w:r>
      <w:r w:rsidRPr="00A83E43">
        <w:rPr>
          <w:rFonts w:ascii="Times New Roman" w:eastAsiaTheme="minorEastAsia" w:hAnsi="Times New Roman" w:cs="Times New Roman"/>
          <w:i/>
        </w:rPr>
        <w:t>Bairdiella chrysoura</w:t>
      </w:r>
      <w:r w:rsidRPr="00A83E43">
        <w:rPr>
          <w:rFonts w:ascii="Times New Roman" w:eastAsiaTheme="minorEastAsia" w:hAnsi="Times New Roman" w:cs="Times New Roman"/>
        </w:rPr>
        <w:t>), summer flounder (</w:t>
      </w:r>
      <w:r w:rsidRPr="00A83E43">
        <w:rPr>
          <w:rFonts w:ascii="Times New Roman" w:eastAsiaTheme="minorEastAsia" w:hAnsi="Times New Roman" w:cs="Times New Roman"/>
          <w:i/>
        </w:rPr>
        <w:t>Paralichthys dentatus</w:t>
      </w:r>
      <w:r w:rsidRPr="00A83E43">
        <w:rPr>
          <w:rFonts w:ascii="Times New Roman" w:eastAsiaTheme="minorEastAsia" w:hAnsi="Times New Roman" w:cs="Times New Roman"/>
        </w:rPr>
        <w:t>), southern flounder (</w:t>
      </w:r>
      <w:r w:rsidRPr="00A83E43">
        <w:rPr>
          <w:rFonts w:ascii="Times New Roman" w:eastAsiaTheme="minorEastAsia" w:hAnsi="Times New Roman" w:cs="Times New Roman"/>
          <w:i/>
        </w:rPr>
        <w:t>P. lethostigma</w:t>
      </w:r>
      <w:r w:rsidRPr="00A83E43">
        <w:rPr>
          <w:rFonts w:ascii="Times New Roman" w:eastAsiaTheme="minorEastAsia" w:hAnsi="Times New Roman" w:cs="Times New Roman"/>
        </w:rPr>
        <w:t>), blue crabs (</w:t>
      </w:r>
      <w:r w:rsidRPr="00A83E43">
        <w:rPr>
          <w:rFonts w:ascii="Times New Roman" w:eastAsiaTheme="minorEastAsia" w:hAnsi="Times New Roman" w:cs="Times New Roman"/>
          <w:i/>
        </w:rPr>
        <w:t>Callinectes sapidus</w:t>
      </w:r>
      <w:r w:rsidRPr="00A83E43">
        <w:rPr>
          <w:rFonts w:ascii="Times New Roman" w:eastAsiaTheme="minorEastAsia" w:hAnsi="Times New Roman" w:cs="Times New Roman"/>
        </w:rPr>
        <w:t>), hard shell clams (</w:t>
      </w:r>
      <w:r w:rsidRPr="00A83E43">
        <w:rPr>
          <w:rFonts w:ascii="Times New Roman" w:eastAsiaTheme="minorEastAsia" w:hAnsi="Times New Roman" w:cs="Times New Roman"/>
          <w:i/>
        </w:rPr>
        <w:t>Mercenaria mercenaria</w:t>
      </w:r>
      <w:r w:rsidRPr="00A83E43">
        <w:rPr>
          <w:rFonts w:ascii="Times New Roman" w:eastAsiaTheme="minorEastAsia" w:hAnsi="Times New Roman" w:cs="Times New Roman"/>
        </w:rPr>
        <w:t>), and bay scallops (</w:t>
      </w:r>
      <w:r w:rsidRPr="00A83E43">
        <w:rPr>
          <w:rFonts w:ascii="Times New Roman" w:eastAsiaTheme="minorEastAsia" w:hAnsi="Times New Roman" w:cs="Times New Roman"/>
          <w:i/>
        </w:rPr>
        <w:t>Argopecten irradains</w:t>
      </w:r>
      <w:r w:rsidRPr="00A83E43">
        <w:rPr>
          <w:rFonts w:ascii="Times New Roman" w:eastAsiaTheme="minorEastAsia" w:hAnsi="Times New Roman" w:cs="Times New Roman"/>
        </w:rPr>
        <w:t>) utilize seagrass beds as nursery areas. Seagrasses are the sole nursery ground for bay scallops in North Carolina. Seagrass meadows are also frequented by adult spot, spotted seatrout, bluefish (</w:t>
      </w:r>
      <w:r w:rsidRPr="00A83E43">
        <w:rPr>
          <w:rFonts w:ascii="Times New Roman" w:eastAsiaTheme="minorEastAsia" w:hAnsi="Times New Roman" w:cs="Times New Roman"/>
          <w:i/>
        </w:rPr>
        <w:t>Pomatomus saltatrix</w:t>
      </w:r>
      <w:r w:rsidRPr="00A83E43">
        <w:rPr>
          <w:rFonts w:ascii="Times New Roman" w:eastAsiaTheme="minorEastAsia" w:hAnsi="Times New Roman" w:cs="Times New Roman"/>
        </w:rPr>
        <w:t>), menhaden (</w:t>
      </w:r>
      <w:r w:rsidRPr="00A83E43">
        <w:rPr>
          <w:rFonts w:ascii="Times New Roman" w:eastAsiaTheme="minorEastAsia" w:hAnsi="Times New Roman" w:cs="Times New Roman"/>
          <w:i/>
        </w:rPr>
        <w:t>Brevortia tyrannus</w:t>
      </w:r>
      <w:r w:rsidRPr="00A83E43">
        <w:rPr>
          <w:rFonts w:ascii="Times New Roman" w:eastAsiaTheme="minorEastAsia" w:hAnsi="Times New Roman" w:cs="Times New Roman"/>
        </w:rPr>
        <w:t>), summer and southern flounder, pink and brown shrimp, hard shell clams, and blue crabs. Offshore reef fishes, including black sea bass (</w:t>
      </w:r>
      <w:r w:rsidRPr="00A83E43">
        <w:rPr>
          <w:rFonts w:ascii="Times New Roman" w:eastAsiaTheme="minorEastAsia" w:hAnsi="Times New Roman" w:cs="Times New Roman"/>
          <w:i/>
        </w:rPr>
        <w:t>Centropristis striata</w:t>
      </w:r>
      <w:r w:rsidRPr="00A83E43">
        <w:rPr>
          <w:rFonts w:ascii="Times New Roman" w:eastAsiaTheme="minorEastAsia" w:hAnsi="Times New Roman" w:cs="Times New Roman"/>
        </w:rPr>
        <w:t>), gag (</w:t>
      </w:r>
      <w:r w:rsidRPr="00A83E43">
        <w:rPr>
          <w:rFonts w:ascii="Times New Roman" w:eastAsiaTheme="minorEastAsia" w:hAnsi="Times New Roman" w:cs="Times New Roman"/>
          <w:i/>
        </w:rPr>
        <w:t>Mycteroperca microlepis</w:t>
      </w:r>
      <w:r w:rsidRPr="00A83E43">
        <w:rPr>
          <w:rFonts w:ascii="Times New Roman" w:eastAsiaTheme="minorEastAsia" w:hAnsi="Times New Roman" w:cs="Times New Roman"/>
        </w:rPr>
        <w:t>), gray snapper (</w:t>
      </w:r>
      <w:r w:rsidRPr="00A83E43">
        <w:rPr>
          <w:rFonts w:ascii="Times New Roman" w:eastAsiaTheme="minorEastAsia" w:hAnsi="Times New Roman" w:cs="Times New Roman"/>
          <w:i/>
        </w:rPr>
        <w:t>Lutianus griseus</w:t>
      </w:r>
      <w:r w:rsidRPr="00A83E43">
        <w:rPr>
          <w:rFonts w:ascii="Times New Roman" w:eastAsiaTheme="minorEastAsia" w:hAnsi="Times New Roman" w:cs="Times New Roman"/>
        </w:rPr>
        <w:t>), lane snapper (</w:t>
      </w:r>
      <w:r w:rsidRPr="00A83E43">
        <w:rPr>
          <w:rFonts w:ascii="Times New Roman" w:eastAsiaTheme="minorEastAsia" w:hAnsi="Times New Roman" w:cs="Times New Roman"/>
          <w:i/>
        </w:rPr>
        <w:t>Lutjanus synagris</w:t>
      </w:r>
      <w:r w:rsidRPr="00A83E43">
        <w:rPr>
          <w:rFonts w:ascii="Times New Roman" w:eastAsiaTheme="minorEastAsia" w:hAnsi="Times New Roman" w:cs="Times New Roman"/>
        </w:rPr>
        <w:t>), mutton snapper (</w:t>
      </w:r>
      <w:r w:rsidRPr="00A83E43">
        <w:rPr>
          <w:rFonts w:ascii="Times New Roman" w:eastAsiaTheme="minorEastAsia" w:hAnsi="Times New Roman" w:cs="Times New Roman"/>
          <w:i/>
        </w:rPr>
        <w:t>Lutianus annalis</w:t>
      </w:r>
      <w:r w:rsidRPr="00A83E43">
        <w:rPr>
          <w:rFonts w:ascii="Times New Roman" w:eastAsiaTheme="minorEastAsia" w:hAnsi="Times New Roman" w:cs="Times New Roman"/>
        </w:rPr>
        <w:t>), and spottail pinfish (</w:t>
      </w:r>
      <w:r w:rsidRPr="00A83E43">
        <w:rPr>
          <w:rFonts w:ascii="Times New Roman" w:eastAsiaTheme="minorEastAsia" w:hAnsi="Times New Roman" w:cs="Times New Roman"/>
          <w:i/>
        </w:rPr>
        <w:t>Displodus holbrooki</w:t>
      </w:r>
      <w:r w:rsidRPr="00A83E43">
        <w:rPr>
          <w:rFonts w:ascii="Times New Roman" w:eastAsiaTheme="minorEastAsia" w:hAnsi="Times New Roman" w:cs="Times New Roman"/>
        </w:rPr>
        <w:t>), also spend a portion of their life cycles in seagrass beds. Ospreys, egrets, herons, gulls and terns feed on fauna in seagrass beds, while swans, geese, and ducks feed directly on SAV itself. Green sea turtles (</w:t>
      </w:r>
      <w:r w:rsidRPr="00A83E43">
        <w:rPr>
          <w:rFonts w:ascii="Times New Roman" w:eastAsiaTheme="minorEastAsia" w:hAnsi="Times New Roman" w:cs="Times New Roman"/>
          <w:i/>
        </w:rPr>
        <w:t>Chelonia mydas</w:t>
      </w:r>
      <w:r w:rsidRPr="00A83E43">
        <w:rPr>
          <w:rFonts w:ascii="Times New Roman" w:eastAsiaTheme="minorEastAsia" w:hAnsi="Times New Roman" w:cs="Times New Roman"/>
        </w:rPr>
        <w:t xml:space="preserve">) also utilize seagrass beds, and juveniles may feed directly on the seagrasses.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rPr>
      </w:pP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SAFMC SAV Policy Statement- Appendix 2 </w:t>
      </w: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b/>
          <w:bCs/>
        </w:rPr>
      </w:pPr>
      <w:r w:rsidRPr="00A83E43">
        <w:rPr>
          <w:rFonts w:ascii="Times New Roman" w:eastAsiaTheme="minorEastAsia" w:hAnsi="Times New Roman" w:cs="Times New Roman"/>
          <w:b/>
          <w:bCs/>
        </w:rPr>
        <w:t xml:space="preserve">STATUS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SAV habitat is a valuable natural resource which is now threatened by overpopulation in coastal areas and nearby watersheds. Worldwide, SAV have declined in area since the mid-twentieth century, and light limitation is the primary factor limiting SAV distribution </w:t>
      </w:r>
      <w:r w:rsidRPr="00A83E43">
        <w:rPr>
          <w:rFonts w:ascii="Times New Roman" w:eastAsiaTheme="minorEastAsia" w:hAnsi="Times New Roman" w:cs="Times New Roman"/>
          <w:color w:val="231F20"/>
        </w:rPr>
        <w:t xml:space="preserve">(Bulthuis 1983; Orth and Moore 1983; Duarte 1991; Walker and McComb 1992; Short and Wyllie-Echeverria 1996). Several processes contribute to decreases in water clarity in estuarine and coastal regions; heightened nutrient inputs from coastal watersheds (due to development) fuel the growth of phytoplankton, which in turn reduce light available to benthic vegetation. Higher nutrient levels may also increase the biomass of epiphytes on SAV blades, reducing the light available for photosynthesis. </w:t>
      </w:r>
      <w:r w:rsidRPr="00A83E43">
        <w:rPr>
          <w:rFonts w:ascii="Times New Roman" w:eastAsiaTheme="minorEastAsia" w:hAnsi="Times New Roman" w:cs="Times New Roman"/>
        </w:rPr>
        <w:t>Groundwater enriched by septic systems also may infiltrate the sediments, water column, and near-shore SAV beds with the same effect.</w:t>
      </w:r>
      <w:r w:rsidRPr="00A83E43">
        <w:rPr>
          <w:rFonts w:ascii="Times New Roman" w:eastAsiaTheme="minorEastAsia" w:hAnsi="Times New Roman" w:cs="Times New Roman"/>
          <w:color w:val="231F20"/>
        </w:rPr>
        <w:t xml:space="preserve"> Increases in the turbidity of overlying waters, resulting from sediment in runoff, dredging, channelization, boat traffic, and resuspension of bottom sediments, also may reduce the amount of light available to SAV. Changes in the timing and volume of river runoff due to climate change may also result in reduced light availability to coastal SAV. For example, increased and prolonged runoff from highly polluted/colored rivers, especially during spring and summer, appear to reduce light levels in Florida’s Indian River Lagoon and jeopardize the survival of SAV.</w:t>
      </w:r>
      <w:r w:rsidRPr="00A83E43">
        <w:rPr>
          <w:rFonts w:ascii="Times New Roman" w:eastAsiaTheme="minorEastAsia" w:hAnsi="Times New Roman" w:cs="Times New Roman"/>
        </w:rPr>
        <w:t xml:space="preserve"> With excessive water column productivity, lowered dissolved oxygen concentrations may result and are detrimental to invertebrate and vertebrate grazers. Loss of these grazers may result in overgrowth by epiphytes and loss of food for predators. SAV losses resulting from reduced light availability can be more subtle and are often difficult to assess in the short term (months).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Although not caused by humans, disease (“wasting disease” of eelgrass in North Carolina) has historically impacted SAV beds.</w:t>
      </w:r>
      <w:r w:rsidRPr="00A83E43" w:rsidDel="00ED64A4">
        <w:rPr>
          <w:rFonts w:ascii="Times New Roman" w:eastAsiaTheme="minorEastAsia" w:hAnsi="Times New Roman" w:cs="Times New Roman"/>
        </w:rPr>
        <w:t xml:space="preserve"> </w:t>
      </w:r>
      <w:r w:rsidRPr="00A83E43">
        <w:rPr>
          <w:rFonts w:ascii="Times New Roman" w:eastAsiaTheme="minorEastAsia" w:hAnsi="Times New Roman" w:cs="Times New Roman"/>
        </w:rPr>
        <w:t xml:space="preserve">Activities that directly damage SAV beds, such as dredging and filling, bottom-disturbing fishing gear, propeller scarring and boat wakes are readily observed and are subject to regulations (See Appendix 3). Other indirect causes of SAV loss or change in SAV species may be ascribed to changing hydrology which may in turn affect salinity levels and circulation; reduction in flushing can cause an increase in salinity and the ambient temperature of a water body, stressing plants and ultimately changing the dominant SAV to more salt-tolerant species. Increases in flushing can mean decreased salinity, with possible species changes, and increased turbidity and near-bottom mechanical stresses which damage or uproot plants.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Large areas of Florida where SAV were once abundant have experienced significant losses since the mid-twentieth century. In some areas, SAV occur at a fraction of historical areas. One of these depleted areas </w:t>
      </w:r>
      <w:r w:rsidRPr="00A83E43">
        <w:rPr>
          <w:rFonts w:ascii="Times New Roman" w:eastAsiaTheme="minorEastAsia" w:hAnsi="Times New Roman" w:cs="Times New Roman"/>
        </w:rPr>
        <w:lastRenderedPageBreak/>
        <w:t xml:space="preserve">is Lake Worth in Palm Beach County where dredge and fill activities, sewage disposal, and stormwater runoff have almost eliminated this resource. Historically, North Biscayne Bay lost most of its SAV from urbanization and small losses continue. The Indian River Lagoon lost many SAV beds because stormwater runoff directly and indirectly (via phytoplankton blooms) reduced water clarity. Recent gains in the Northern Indian River Lagoon, due to concerted efforts to reduce nutrient and particle inputs, improved SAV acreage and brought a few locations close to historical levels; however, 47,000 acres of seagrass have recently disappeared due to a massive and recurring phytoplankton bloom. Many seagrass beds in Florida have been scarred from boat propellers disrupting the physical integrity of the beds. Florida’s assessment of dredging/propeller scar damage indicates that Dade, Lee, Monroe, and Pinellas Counties have the most heavily damaged seagrass beds. Vessel registrations, both commercial and recreational, tripled from 1970-71 (235, 293) to 1992-93 (715,516). More people are engaged in marine activities, which affects the limited resources of fisheries and benthic communities.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In North Carolina, distribution and abundance of SAV varies seasonally and interannually.  Growing seasons vary by species with peak abundance of high salinity species between April and October, and low salinity species between May and June. In North Carolina, total SAV coverage is conservatively estimated at 130,000 acres. This figure is based on an interagency coastwide mapping effort from 2006-2008 that identified 130,000 acres of seagrass. However, field groundtruthing verified that the delineation based on aerial imagery underestimated SAV occurrence in the meso- and oligohaline estuaries due to lower water clarity. However that mapping provided a baseline for future mapping events so that trends can be determined. Prior to that, SAV had not been remapped in comparable methodology to evaluate trends. NC Division of Marine Fisheries (NCDMF) now maintains an inventory of SAV mapping on the coast and the SAV Partnership, an interagency group of federal, state, and NGO representatives with interest in managing SAV, developed a monitoring plan that includes repeat mapping on 5 year cycles, staggered regionally.  In 2012-2013, most of the marine SAV in high salinity waters were remapped (Currituck, eastern Pamlico, Core, and Bogue sounds) and the results are pending.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While quantified trends are not available, anecdotal information from resource agency staff on long term trends is available for some regions. Compared to North Carolina’s low-moderate salinity SAV community, the high salinity seagrasses appear relatively stable. Mapping results of core areas of seagrass, such as behind the Outer Banks in Pamlico Sound and Core Sound, indicate there has not been a large change in coverage since the 1980s (D. Field/NOAA, pers. com, 2010).  However, seagrass in Bogue Sound appears to have become less dense and patchier. In areas where SAV occurs to a lesser extent (Albemarle Sound, Neuse and Pamlico rivers, and waters south of Bogue Sound) SAV was reported to be more abundant in the 1970s, declined in the 1980s, and has been increasing since the early 2000s. These latter areas are located in closer proximity to riverine discharge and stormwater runoff. Under conditions of low rainfall and runoff, such as during droughts, improved water clarity and higher and less fluctuating salinity could be allowing expansion of distribution in these waters with less optimal water clarity conditions (Deaton et al. 2010). It is unclear how much influence sediment and nutrient loading from stormwater runoff or wastewater treatment effluent has on these fluctuations. In addition to weather related changes, seagrass habitat continues to be impacted by individually small, but cumulative, coastal development activities, such as dredging for navigational channels, marinas, and docks. Impacts from private projects are often reduced, but not always avoided. Several past and proposed North Carolina Department of Transportation projects related to ferry channels or bridges have or will impact much larger areas of seagrass. Projects with a public benefit are allowed to have unavoidable SAV impacts, but mitigation is required. Bottom disturbing fishing activities, such as mechanical clam harvest, crab dredging, or shrimp trawling can damage SAV.  A recommendation of the NC Coastal Habitat Protection Plan (CHPP) requires that habitat be protected from fishing gear damage through modifications to fishing boundaries and improved enforcement. The Division of Marine Fisheries, through the Fishery Management Plan process and rule changes, has moved shrimp trawling and oyster dredging boundaries to avoid impacting SAV.</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p>
    <w:p w:rsidR="004146F1" w:rsidRDefault="004146F1" w:rsidP="00A83E43">
      <w:pPr>
        <w:widowControl w:val="0"/>
        <w:autoSpaceDE w:val="0"/>
        <w:autoSpaceDN w:val="0"/>
        <w:adjustRightInd w:val="0"/>
        <w:spacing w:after="0" w:line="240" w:lineRule="auto"/>
        <w:jc w:val="center"/>
        <w:rPr>
          <w:rFonts w:ascii="Times New Roman" w:eastAsiaTheme="minorEastAsia" w:hAnsi="Times New Roman" w:cs="Times New Roman"/>
          <w:b/>
          <w:bCs/>
        </w:rPr>
      </w:pP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SAFMC SAV Policy Statement- Appendix 3 </w:t>
      </w: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b/>
          <w:bCs/>
        </w:rPr>
        <w:t>PAST MANAGEMENT EFFORTS</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Conservation of existing SAV habitat is critical to the maintenance of the organisms depending on these systems. A number of federal and state laws require permits for modification and/or development in SAV-bearing waters. These include Section 10 of the Rivers and Harbors Act (1899), Section 404 of the Clean Water Act (1977), and the states’ coastal area management programs. Section 404 prohibits deposition of dredged or fill material in waters of the United States without a permit from the U.S. Army Corps of Engineers. The Fish and Wildlife Coordination Act gives federal and state resource agencies the authority to review and comment on permits, while the National Environmental Policy Act requires the development and review of Environmental Impact Statements. In addition to federal guidelines, states have rules related to development activities and SAV (Table 1). The Magnuson-Stevens Fisheries Conservation and Management Act was amended to require that each fishery management plan include a habitat section. The SAFMC’s habitat subcommittee may comment on permit requests submitted to the Corps of Engineers when the proposed activity relates to habitat essential to managed species. State and federal regulatory processes have accomplished little to slow the decline of SAV habitat. Many of the impacts, especially those affecting water clarity, cannot be easily controlled by the regulations as enforced. For example, water quality standards are written so as to allow a specified deviation from background concentration; in this manner, standards allow a certain amount of degradation. An example of this is Florida’s Class III water transparency standard, which defines the compensation depth to be where 1% of the incident light remains. The compensation depth for SAV is in well in excess of 10% and for some species is between 20 and 25%. The standard allows a deviation of 10% in the compensation depth which translates into 0.9% incident light or an order of magnitude less than what the plants require. Large-scale, direct mitigative measures to restore or enhance impacted areas have met with little success.</w:t>
      </w:r>
      <w:r w:rsidRPr="00A83E43" w:rsidDel="00641F26">
        <w:rPr>
          <w:rFonts w:ascii="Times New Roman" w:eastAsiaTheme="minorEastAsia" w:hAnsi="Times New Roman" w:cs="Times New Roman"/>
        </w:rPr>
        <w:t xml:space="preserve"> </w:t>
      </w:r>
      <w:r w:rsidRPr="00A83E43">
        <w:rPr>
          <w:rFonts w:ascii="Times New Roman" w:eastAsiaTheme="minorEastAsia" w:hAnsi="Times New Roman" w:cs="Times New Roman"/>
        </w:rPr>
        <w:t>Management of nutrient loads, especially nitrogen, from surface and ground waters is essential to restore the water clarity necessary to support SAV ecosystems. Where efforts have been successful, it has resulted from collaborative partnerships among industry, local and regional governments, and National Estuary Programs. Some of the approaches to minimize propeller scar damage to SAV beds include: education, improved channel marking, restricted access zones (complete closure to combustion engines, pole or troll areas), and improved enforcement. When SAV restoration and mitigation are undertaken, the SAFMC understands the need for extended monitoring, not only to determine success from plant’s standpoint but also to assess the recovery of faunal populations and the functional attributes of the ecosystem as a whole. The SAFMC also encourages long-term trend analysis of SAV distribution and abundance, using appropriate protocols and Geographic Information System approaches, to inform management and permitting decisions.</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 </w:t>
      </w: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pPr>
    </w:p>
    <w:p w:rsidR="00A83E43" w:rsidRPr="00A83E43" w:rsidRDefault="00A83E43" w:rsidP="00A83E43">
      <w:pPr>
        <w:rPr>
          <w:rFonts w:ascii="Bookman Old Style" w:eastAsiaTheme="minorEastAsia" w:hAnsi="Bookman Old Style"/>
          <w:sz w:val="24"/>
          <w:szCs w:val="24"/>
        </w:rPr>
      </w:pPr>
      <w:r w:rsidRPr="00A83E43">
        <w:rPr>
          <w:rFonts w:ascii="Bookman Old Style" w:eastAsiaTheme="minorEastAsia" w:hAnsi="Bookman Old Style"/>
          <w:sz w:val="24"/>
          <w:szCs w:val="24"/>
        </w:rPr>
        <w:br w:type="page"/>
      </w:r>
    </w:p>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rPr>
        <w:sectPr w:rsidR="00A83E43" w:rsidRPr="00A83E43" w:rsidSect="001C5ED2">
          <w:pgSz w:w="12240" w:h="16340"/>
          <w:pgMar w:top="1440" w:right="1440" w:bottom="1440" w:left="1440" w:header="720" w:footer="720" w:gutter="0"/>
          <w:cols w:space="720"/>
          <w:noEndnote/>
          <w:docGrid w:linePitch="326"/>
        </w:sectPr>
      </w:pPr>
    </w:p>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rPr>
      </w:pPr>
      <w:r w:rsidRPr="00A83E43">
        <w:rPr>
          <w:rFonts w:ascii="Times New Roman" w:eastAsiaTheme="minorEastAsia" w:hAnsi="Times New Roman" w:cs="Times New Roman"/>
        </w:rPr>
        <w:lastRenderedPageBreak/>
        <w:t>Table 1. Summary of guidelines for SAV protection used by the federal regulatory and commenting agencies, as well as the state agencies of Maryland and Virginia (Source: Orth et al. 2002; NC Department of Environment and Natural Resources; Fl Department of Environmental Protection)</w:t>
      </w: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530"/>
        <w:gridCol w:w="1620"/>
        <w:gridCol w:w="1170"/>
        <w:gridCol w:w="1260"/>
        <w:gridCol w:w="2340"/>
        <w:gridCol w:w="1440"/>
        <w:gridCol w:w="1890"/>
        <w:gridCol w:w="1980"/>
      </w:tblGrid>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Categories</w:t>
            </w:r>
          </w:p>
        </w:tc>
        <w:tc>
          <w:tcPr>
            <w:tcW w:w="1530" w:type="dxa"/>
            <w:vAlign w:val="center"/>
          </w:tcPr>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North Carolina</w:t>
            </w:r>
          </w:p>
        </w:tc>
        <w:tc>
          <w:tcPr>
            <w:tcW w:w="1620" w:type="dxa"/>
            <w:vAlign w:val="center"/>
          </w:tcPr>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Florida</w:t>
            </w:r>
          </w:p>
        </w:tc>
        <w:tc>
          <w:tcPr>
            <w:tcW w:w="1170" w:type="dxa"/>
            <w:vAlign w:val="center"/>
          </w:tcPr>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Maryland</w:t>
            </w:r>
          </w:p>
        </w:tc>
        <w:tc>
          <w:tcPr>
            <w:tcW w:w="1260" w:type="dxa"/>
            <w:vAlign w:val="center"/>
          </w:tcPr>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Virginia</w:t>
            </w:r>
          </w:p>
        </w:tc>
        <w:tc>
          <w:tcPr>
            <w:tcW w:w="2340" w:type="dxa"/>
            <w:vAlign w:val="center"/>
          </w:tcPr>
          <w:p w:rsidR="00A83E43" w:rsidRPr="00A83E43" w:rsidRDefault="00A83E43" w:rsidP="00A83E43">
            <w:pPr>
              <w:spacing w:after="0" w:line="240" w:lineRule="auto"/>
              <w:jc w:val="both"/>
              <w:rPr>
                <w:rFonts w:ascii="Times New Roman" w:eastAsia="Times New Roman" w:hAnsi="Times New Roman" w:cs="Times New Roman"/>
                <w:bCs/>
                <w:i/>
                <w:iCs/>
                <w:color w:val="000000"/>
                <w:sz w:val="14"/>
                <w:szCs w:val="20"/>
              </w:rPr>
            </w:pPr>
            <w:r w:rsidRPr="00A83E43">
              <w:rPr>
                <w:rFonts w:ascii="Times New Roman" w:eastAsia="Times New Roman" w:hAnsi="Times New Roman" w:cs="Times New Roman"/>
                <w:bCs/>
                <w:i/>
                <w:iCs/>
                <w:color w:val="000000"/>
                <w:sz w:val="14"/>
                <w:szCs w:val="20"/>
              </w:rPr>
              <w:t>US Army Corps of Engineers</w:t>
            </w:r>
          </w:p>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(Baltimore District)</w:t>
            </w:r>
          </w:p>
        </w:tc>
        <w:tc>
          <w:tcPr>
            <w:tcW w:w="1440" w:type="dxa"/>
            <w:vAlign w:val="center"/>
          </w:tcPr>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US Environmental</w:t>
            </w:r>
          </w:p>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Protection Agency</w:t>
            </w:r>
          </w:p>
        </w:tc>
        <w:tc>
          <w:tcPr>
            <w:tcW w:w="1890" w:type="dxa"/>
            <w:vAlign w:val="center"/>
          </w:tcPr>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US Fish and Wildlife Service</w:t>
            </w:r>
          </w:p>
        </w:tc>
        <w:tc>
          <w:tcPr>
            <w:tcW w:w="1980" w:type="dxa"/>
            <w:vAlign w:val="center"/>
          </w:tcPr>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r w:rsidRPr="00A83E43">
              <w:rPr>
                <w:rFonts w:ascii="Times New Roman" w:eastAsiaTheme="minorEastAsia" w:hAnsi="Times New Roman" w:cs="Times New Roman"/>
                <w:b/>
                <w:color w:val="000000"/>
                <w:sz w:val="14"/>
                <w:szCs w:val="24"/>
              </w:rPr>
              <w:t>National Marine Fisheries Service</w:t>
            </w:r>
          </w:p>
          <w:p w:rsidR="00A83E43" w:rsidRPr="00A83E43" w:rsidRDefault="00A83E43" w:rsidP="00A83E43">
            <w:pPr>
              <w:widowControl w:val="0"/>
              <w:autoSpaceDE w:val="0"/>
              <w:autoSpaceDN w:val="0"/>
              <w:adjustRightInd w:val="0"/>
              <w:spacing w:after="0" w:line="240" w:lineRule="auto"/>
              <w:jc w:val="both"/>
              <w:rPr>
                <w:rFonts w:ascii="Times New Roman" w:eastAsiaTheme="minorEastAsia" w:hAnsi="Times New Roman" w:cs="Times New Roman"/>
                <w:b/>
                <w:color w:val="000000"/>
                <w:sz w:val="14"/>
                <w:szCs w:val="24"/>
              </w:rPr>
            </w:pP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Dredging of new channels</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Allowed if no significant adverse impact to SAV, PNAs, oyster beds, wetlands.  Can seek variance.</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14"/>
              </w:rPr>
              <w:t xml:space="preserve"> Regulatory – allowed after impacts are avoided and minimized, and appropriate compensatory mitigation is provided for any remaining impacts that cannot be avoided or minimized. Proprietary - allowed if not contrary to public interest and appropriate compensatory mitigation is provided.</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 xml:space="preserve">Not allowed in water </w:t>
            </w:r>
            <w:r w:rsidRPr="00A83E43">
              <w:rPr>
                <w:rFonts w:ascii="Times New Roman" w:eastAsiaTheme="minorEastAsia" w:hAnsi="Times New Roman" w:cs="Times New Roman"/>
                <w:color w:val="000000"/>
                <w:sz w:val="14"/>
                <w:szCs w:val="24"/>
              </w:rPr>
              <w:sym w:font="Symbol" w:char="F0A3"/>
            </w:r>
            <w:r w:rsidRPr="00A83E43">
              <w:rPr>
                <w:rFonts w:ascii="Times New Roman" w:eastAsiaTheme="minorEastAsia" w:hAnsi="Times New Roman" w:cs="Times New Roman"/>
                <w:color w:val="000000"/>
                <w:sz w:val="14"/>
                <w:szCs w:val="24"/>
              </w:rPr>
              <w:t xml:space="preserve"> 3 ft. at MLW.</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Limit channels to minimum dimensions necessary; avoid SAV.</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 xml:space="preserve">Not allowed in waters </w:t>
            </w:r>
            <w:r w:rsidRPr="00A83E43">
              <w:rPr>
                <w:rFonts w:ascii="Times New Roman" w:eastAsiaTheme="minorEastAsia" w:hAnsi="Times New Roman" w:cs="Times New Roman"/>
                <w:color w:val="000000"/>
                <w:sz w:val="14"/>
                <w:szCs w:val="24"/>
              </w:rPr>
              <w:sym w:font="Symbol" w:char="F0A3"/>
            </w:r>
            <w:r w:rsidRPr="00A83E43">
              <w:rPr>
                <w:rFonts w:ascii="Times New Roman" w:eastAsiaTheme="minorEastAsia" w:hAnsi="Times New Roman" w:cs="Times New Roman"/>
                <w:color w:val="000000"/>
                <w:sz w:val="14"/>
                <w:szCs w:val="24"/>
              </w:rPr>
              <w:t xml:space="preserve"> 2 ft. MLW in main channel.   </w:t>
            </w:r>
            <w:r w:rsidRPr="00A83E43">
              <w:rPr>
                <w:rFonts w:ascii="Times New Roman" w:eastAsiaTheme="minorEastAsia" w:hAnsi="Times New Roman" w:cs="Times New Roman"/>
                <w:color w:val="000000"/>
                <w:sz w:val="14"/>
                <w:szCs w:val="24"/>
              </w:rPr>
              <w:sym w:font="Symbol" w:char="F0A3"/>
            </w:r>
            <w:r w:rsidRPr="00A83E43">
              <w:rPr>
                <w:rFonts w:ascii="Times New Roman" w:eastAsiaTheme="minorEastAsia" w:hAnsi="Times New Roman" w:cs="Times New Roman"/>
                <w:color w:val="000000"/>
                <w:sz w:val="14"/>
                <w:szCs w:val="24"/>
              </w:rPr>
              <w:t xml:space="preserve"> 1.5 ft. MLW in spurs; presence of SAV overrides these parameters</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Generally, no new dredging except in historic channels.</w:t>
            </w: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Avoid shallow water habitats; not recommended in areas without piers &amp; historical deepwater access.</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 within existing SAV beds or adjacent shallows with potential for bed expansion</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Dredging in SAV beds</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 new dredging in SAV  allowed. Can seek variance.  Maintenance dredging is allowed.</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14"/>
              </w:rPr>
              <w:t xml:space="preserve"> Regulatory – allowed after impacts are avoided and minimized, and appropriate compensatory mitigation is provided for any remaining impacts that cannot be avoided or minimized. Proprietary - </w:t>
            </w:r>
            <w:r w:rsidRPr="00A83E43">
              <w:rPr>
                <w:rFonts w:ascii="Times New Roman" w:eastAsiaTheme="minorEastAsia" w:hAnsi="Times New Roman" w:cs="Times New Roman"/>
                <w:color w:val="000000"/>
                <w:sz w:val="14"/>
                <w:szCs w:val="24"/>
              </w:rPr>
              <w:t>shall not be approved unless there is no reasonable alternative, project is not contrary to public interest and</w:t>
            </w:r>
            <w:r w:rsidRPr="00A83E43">
              <w:rPr>
                <w:rFonts w:ascii="Times New Roman" w:eastAsiaTheme="minorEastAsia" w:hAnsi="Times New Roman" w:cs="Times New Roman"/>
                <w:color w:val="000000"/>
                <w:sz w:val="14"/>
                <w:szCs w:val="14"/>
              </w:rPr>
              <w:t xml:space="preserve"> appropriate compensatory mitigation is provided for impacts.</w:t>
            </w:r>
            <w:r w:rsidRPr="00A83E43">
              <w:rPr>
                <w:rFonts w:ascii="Times New Roman" w:eastAsiaTheme="minorEastAsia" w:hAnsi="Times New Roman" w:cs="Times New Roman"/>
                <w:color w:val="000000"/>
                <w:sz w:val="14"/>
                <w:szCs w:val="24"/>
              </w:rPr>
              <w:t xml:space="preserve"> </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Allowed in areas where there were historic channels</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Usually not allowed.</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Prohibited upstream of 1.5-2 ft. contour and in existing beds (see text for exceptions); channel dimensions may be restricted where slumping occurs.</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Allowed in channels or historic channels only; not recommended otherwise.</w:t>
            </w: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Timing restrictions on dredging</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Dredging moratoriums requested by resource agencies.</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Dredging restrictions required by resource commenting agencies (e.g., presence of listed species).</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Prohibited within 500 yards of SAV beds, April 15- October 15.</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Restrictions may be placed if in proximity to living resources.</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April 1- June 30; April 15-October 15 ( species with two growing seasons).</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March 31-June 15.</w:t>
            </w: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March-June</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Species-dependent; April-October 15 for most species; April 1- June 30 for horned pondweed.</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Dredging in areas that historically supported SAV</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 xml:space="preserve">Not allowed if SAV habitat. DMF defines that to include areas documented to have SAV within past 10 years. </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Considered during the application review process.</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 where SAV occurred during the previous growing season.</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Considered during the application review process.</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Depends on depths and why SAV disappeared. Check soils.</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w:t>
            </w: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recommended where SAV has been documented during the past 2-3 growing seasons.</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Dredging near SAV beds/buffer zones</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Reviewing agencies would consider on case by case basis .</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Considered during the application review process.  Addressed as part of the Secondary Impact Analysis.</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See timing restrictions on dredging above.</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Considered during the application review process.</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3 ft. buffer/1 ft. dredged below existing bottom; 15 ft. buffer from MHW &amp; for SAV w. dense tuber mats.</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3 ft. buffer/1 ft. dredged</w:t>
            </w: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3 ft. buffer/1 ft. dredged below existing bottom.</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Recommend buffers around existing beds; no dredging in areas with potential bed expansion.</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 xml:space="preserve">Depositing dredged </w:t>
            </w:r>
            <w:r w:rsidRPr="00A83E43">
              <w:rPr>
                <w:rFonts w:ascii="Times New Roman" w:eastAsiaTheme="minorEastAsia" w:hAnsi="Times New Roman" w:cs="Times New Roman"/>
                <w:color w:val="000000"/>
                <w:sz w:val="14"/>
                <w:szCs w:val="24"/>
              </w:rPr>
              <w:lastRenderedPageBreak/>
              <w:t>material on SAV</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lastRenderedPageBreak/>
              <w:t>Not allowed. Can seek variance.</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 xml:space="preserve">Proprietary – prohibited, beach compatible dredge </w:t>
            </w:r>
            <w:r w:rsidRPr="00A83E43">
              <w:rPr>
                <w:rFonts w:ascii="Times New Roman" w:eastAsiaTheme="minorEastAsia" w:hAnsi="Times New Roman" w:cs="Times New Roman"/>
                <w:color w:val="000000"/>
                <w:sz w:val="14"/>
                <w:szCs w:val="24"/>
              </w:rPr>
              <w:lastRenderedPageBreak/>
              <w:t xml:space="preserve">material must be placed on beaches or within the nearshore sand system.  </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lastRenderedPageBreak/>
              <w:t>Prohibited</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Locate to minimize impacts</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Recommend against</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Recommend against</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Recommend against</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lastRenderedPageBreak/>
              <w:t>Pier Construction</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Not allowed through GP process if water &lt; 2 ft MLW. Could be permitted through major process – case by case</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Minimal sized structures are exempt from permitting.  Larger structures require full permit review (</w:t>
            </w:r>
            <w:r w:rsidRPr="00A83E43">
              <w:rPr>
                <w:rFonts w:ascii="Times New Roman" w:eastAsiaTheme="minorEastAsia" w:hAnsi="Times New Roman" w:cs="Times New Roman"/>
                <w:color w:val="000000"/>
                <w:sz w:val="14"/>
                <w:szCs w:val="14"/>
              </w:rPr>
              <w:t>Regulatory – allowed after impacts are avoided and minimized, and appropriate compensatory mitigation is provided for any remaining impacts that cannot be avoided or minimized. Proprietary - allowed if not contrary to public interest and appropriate compensatory mitigation is provided.</w:t>
            </w:r>
            <w:r w:rsidRPr="00A83E43">
              <w:rPr>
                <w:rFonts w:ascii="Times New Roman" w:eastAsiaTheme="minorEastAsia" w:hAnsi="Times New Roman" w:cs="Times New Roman"/>
                <w:color w:val="000000"/>
                <w:sz w:val="14"/>
                <w:szCs w:val="24"/>
              </w:rPr>
              <w:t xml:space="preserve">)  </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Pier out to avoid dredging of SAV beds; minimize pier dimensions.</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Limit to minimum necessary for water access, locate to avoid SAV.</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Pier out, construct community piers or mooring piles to avoid dredging of SAV beds; maintain suitable pier height above SAV.</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Pier out to avoid dredging of SAV beds; construct community rather than multiple individual piers.</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Maintain 1:1 ratio of deck width to deck height above MLW.</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Marina development near SAV</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Allowed if no significant adverse impact to SAV.</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14"/>
              </w:rPr>
              <w:t xml:space="preserve"> Regulatory – allowed after impacts are avoided and minimized, and appropriate compensatory mitigation is provided for any remaining impacts that cannot be avoided or minimized. Proprietary - allowed if not contrary to public interest and appropriate compensatory mitigation is provided.</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 xml:space="preserve">Prohibited in areas </w:t>
            </w:r>
            <w:r w:rsidRPr="00A83E43">
              <w:rPr>
                <w:rFonts w:ascii="Times New Roman" w:eastAsiaTheme="minorEastAsia" w:hAnsi="Times New Roman" w:cs="Times New Roman"/>
                <w:color w:val="000000"/>
                <w:sz w:val="14"/>
                <w:szCs w:val="24"/>
              </w:rPr>
              <w:sym w:font="Symbol" w:char="F0A3"/>
            </w:r>
            <w:r w:rsidRPr="00A83E43">
              <w:rPr>
                <w:rFonts w:ascii="Times New Roman" w:eastAsiaTheme="minorEastAsia" w:hAnsi="Times New Roman" w:cs="Times New Roman"/>
                <w:color w:val="000000"/>
                <w:sz w:val="14"/>
                <w:szCs w:val="24"/>
              </w:rPr>
              <w:t xml:space="preserve"> 4.5 ft. unless dredged from upland and adverse impacts to SAV are minimized.</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Undesirable near SAV, or in waters less than 3 ft. at MLW.</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Avoid historical SAV beds for new marina construction; maintain buffer for marina expansion.</w:t>
            </w: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Avoidance of SAV recommended</w:t>
            </w: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Avoid</w:t>
            </w: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Recommend against new marinas or expansion in existing beds or adjacent shallows with potential for bed expansion.</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SAV harvest</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Permit required.</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Permit required.</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Permit required.</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Permit required.</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Limited harvest of hydrilla in the Potomac.</w:t>
            </w: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Fishing activity</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Mechanical harvest of shellfish and trawling not allowed over SAV- through rule boundaries.</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Mechanical harvest of shellfish limited to open shellfish harvesting areas, and prohibited over SAV through permit conditions.  Shrimp trawling is prohibited in areas of Florida that are of high conservation value for SAV (e.g., Big Bend Region closed Areas).</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 hydraulic clam dredging in existing SAV.</w:t>
            </w: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 clamming in water depths&lt; 4 ft.</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r>
      <w:tr w:rsidR="00A83E43" w:rsidRPr="00A83E43" w:rsidTr="001C5ED2">
        <w:tc>
          <w:tcPr>
            <w:tcW w:w="10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Aquaculture activities</w:t>
            </w:r>
          </w:p>
        </w:tc>
        <w:tc>
          <w:tcPr>
            <w:tcW w:w="153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 new permits in existing SAV. Can renew if its grown into lease.</w:t>
            </w:r>
          </w:p>
        </w:tc>
        <w:tc>
          <w:tcPr>
            <w:tcW w:w="162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14"/>
              </w:rPr>
            </w:pPr>
            <w:r w:rsidRPr="00A83E43">
              <w:rPr>
                <w:rFonts w:ascii="Times New Roman" w:eastAsiaTheme="minorEastAsia" w:hAnsi="Times New Roman" w:cs="Times New Roman"/>
                <w:snapToGrid w:val="0"/>
                <w:sz w:val="14"/>
                <w:szCs w:val="14"/>
              </w:rPr>
              <w:t xml:space="preserve">By rule, aquaculture activities on sovereignty submerged lands shall be designed to minimize or eliminate adverse impacts on sea grasses.  </w:t>
            </w:r>
            <w:r w:rsidRPr="00A83E43">
              <w:rPr>
                <w:rFonts w:ascii="Times New Roman" w:eastAsiaTheme="minorEastAsia" w:hAnsi="Times New Roman" w:cs="Times New Roman"/>
                <w:snapToGrid w:val="0"/>
                <w:sz w:val="14"/>
                <w:szCs w:val="14"/>
              </w:rPr>
              <w:lastRenderedPageBreak/>
              <w:t>In practice, aquaculture leases have not been historically authorized over any areas containing SAV.</w:t>
            </w:r>
          </w:p>
        </w:tc>
        <w:tc>
          <w:tcPr>
            <w:tcW w:w="117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26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r w:rsidRPr="00A83E43">
              <w:rPr>
                <w:rFonts w:ascii="Times New Roman" w:eastAsiaTheme="minorEastAsia" w:hAnsi="Times New Roman" w:cs="Times New Roman"/>
                <w:color w:val="000000"/>
                <w:sz w:val="14"/>
                <w:szCs w:val="24"/>
              </w:rPr>
              <w:t>No new permits in existing SAV.</w:t>
            </w:r>
          </w:p>
        </w:tc>
        <w:tc>
          <w:tcPr>
            <w:tcW w:w="23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44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89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c>
          <w:tcPr>
            <w:tcW w:w="1980" w:type="dxa"/>
            <w:vAlign w:val="center"/>
          </w:tcPr>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color w:val="000000"/>
                <w:sz w:val="14"/>
                <w:szCs w:val="24"/>
              </w:rPr>
            </w:pPr>
          </w:p>
        </w:tc>
      </w:tr>
    </w:tbl>
    <w:p w:rsidR="00A83E43" w:rsidRPr="00A83E43" w:rsidRDefault="00A83E43" w:rsidP="00A83E43">
      <w:pPr>
        <w:rPr>
          <w:rFonts w:ascii="Bookman Old Style" w:eastAsiaTheme="minorEastAsia" w:hAnsi="Bookman Old Style" w:cs="Bookman Old Style"/>
          <w:color w:val="000000"/>
          <w:sz w:val="24"/>
          <w:szCs w:val="24"/>
        </w:rPr>
      </w:pPr>
      <w:r w:rsidRPr="00A83E43">
        <w:rPr>
          <w:rFonts w:ascii="Bookman Old Style" w:eastAsiaTheme="minorEastAsia" w:hAnsi="Bookman Old Style"/>
          <w:sz w:val="24"/>
          <w:szCs w:val="24"/>
        </w:rPr>
        <w:lastRenderedPageBreak/>
        <w:br w:type="page"/>
      </w: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sectPr w:rsidR="00A83E43" w:rsidRPr="00A83E43" w:rsidSect="001C5ED2">
          <w:pgSz w:w="16340" w:h="12240" w:orient="landscape"/>
          <w:pgMar w:top="1440" w:right="1440" w:bottom="1440" w:left="1440" w:header="720" w:footer="720" w:gutter="0"/>
          <w:cols w:space="720"/>
          <w:noEndnote/>
          <w:docGrid w:linePitch="326"/>
        </w:sectPr>
      </w:pPr>
    </w:p>
    <w:p w:rsidR="00A83E43" w:rsidRPr="00A83E43" w:rsidRDefault="00A83E43" w:rsidP="00A83E43">
      <w:pPr>
        <w:widowControl w:val="0"/>
        <w:autoSpaceDE w:val="0"/>
        <w:autoSpaceDN w:val="0"/>
        <w:adjustRightInd w:val="0"/>
        <w:spacing w:after="0" w:line="240" w:lineRule="auto"/>
        <w:rPr>
          <w:rFonts w:ascii="Bookman Old Style" w:eastAsiaTheme="minorEastAsia" w:hAnsi="Bookman Old Style" w:cs="Bookman Old Style"/>
          <w:color w:val="000000"/>
          <w:sz w:val="24"/>
          <w:szCs w:val="24"/>
        </w:rPr>
      </w:pPr>
    </w:p>
    <w:p w:rsidR="00A83E43" w:rsidRPr="00A83E43" w:rsidRDefault="00A83E43" w:rsidP="00A83E43">
      <w:pPr>
        <w:widowControl w:val="0"/>
        <w:autoSpaceDE w:val="0"/>
        <w:autoSpaceDN w:val="0"/>
        <w:adjustRightInd w:val="0"/>
        <w:spacing w:after="0" w:line="240" w:lineRule="auto"/>
        <w:jc w:val="center"/>
        <w:rPr>
          <w:rFonts w:ascii="Times New Roman" w:eastAsiaTheme="minorEastAsia" w:hAnsi="Times New Roman" w:cs="Times New Roman"/>
        </w:rPr>
      </w:pPr>
      <w:r w:rsidRPr="00A83E43">
        <w:rPr>
          <w:rFonts w:ascii="Times New Roman" w:eastAsiaTheme="minorEastAsia" w:hAnsi="Times New Roman" w:cs="Times New Roman"/>
          <w:b/>
          <w:bCs/>
        </w:rPr>
        <w:t xml:space="preserve">SAFMC SAV Policy Statement- Appendix 4 </w:t>
      </w:r>
    </w:p>
    <w:p w:rsidR="00A83E43" w:rsidRPr="00A83E43" w:rsidRDefault="00A83E43" w:rsidP="00A83E43">
      <w:pPr>
        <w:widowControl w:val="0"/>
        <w:autoSpaceDE w:val="0"/>
        <w:autoSpaceDN w:val="0"/>
        <w:adjustRightInd w:val="0"/>
        <w:spacing w:after="0" w:line="240" w:lineRule="auto"/>
        <w:rPr>
          <w:rFonts w:ascii="Times New Roman" w:eastAsiaTheme="minorEastAsia" w:hAnsi="Times New Roman" w:cs="Times New Roman"/>
        </w:rPr>
      </w:pPr>
      <w:r w:rsidRPr="00A83E43">
        <w:rPr>
          <w:rFonts w:ascii="Times New Roman" w:eastAsiaTheme="minorEastAsia" w:hAnsi="Times New Roman" w:cs="Times New Roman"/>
        </w:rPr>
        <w:t xml:space="preserve">(SAV Distribution Maps in 2009 SAFMC Fishery Ecosystem Plan) </w:t>
      </w:r>
    </w:p>
    <w:p w:rsidR="00A83E43" w:rsidRPr="00EB3C59" w:rsidRDefault="00A83E43" w:rsidP="00EB3C59">
      <w:pPr>
        <w:tabs>
          <w:tab w:val="left" w:pos="2742"/>
        </w:tabs>
        <w:rPr>
          <w:rFonts w:ascii="Times New Roman" w:hAnsi="Times New Roman" w:cs="Times New Roman"/>
        </w:rPr>
      </w:pPr>
    </w:p>
    <w:sectPr w:rsidR="00A83E43" w:rsidRPr="00EB3C5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BE" w:rsidRDefault="00C627BE" w:rsidP="00EF1FE8">
      <w:pPr>
        <w:spacing w:after="0" w:line="240" w:lineRule="auto"/>
      </w:pPr>
      <w:r>
        <w:separator/>
      </w:r>
    </w:p>
  </w:endnote>
  <w:endnote w:type="continuationSeparator" w:id="0">
    <w:p w:rsidR="00C627BE" w:rsidRDefault="00C627BE" w:rsidP="00EF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BD" w:rsidRDefault="008A71BD">
    <w:pPr>
      <w:pStyle w:val="Footer"/>
      <w:jc w:val="center"/>
    </w:pPr>
    <w:r>
      <w:fldChar w:fldCharType="begin"/>
    </w:r>
    <w:r>
      <w:instrText xml:space="preserve"> PAGE   \* MERGEFORMAT </w:instrText>
    </w:r>
    <w:r>
      <w:fldChar w:fldCharType="separate"/>
    </w:r>
    <w:r>
      <w:rPr>
        <w:noProof/>
      </w:rPr>
      <w:t>26</w:t>
    </w:r>
    <w:r>
      <w:fldChar w:fldCharType="end"/>
    </w:r>
  </w:p>
  <w:p w:rsidR="008A71BD" w:rsidRDefault="008A71BD">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BD" w:rsidRDefault="008A71BD" w:rsidP="00797080">
    <w:pPr>
      <w:pStyle w:val="Footer"/>
      <w:jc w:val="center"/>
    </w:pPr>
    <w:r>
      <w:fldChar w:fldCharType="begin"/>
    </w:r>
    <w:r>
      <w:instrText xml:space="preserve"> PAGE   \* MERGEFORMAT </w:instrText>
    </w:r>
    <w:r>
      <w:fldChar w:fldCharType="separate"/>
    </w:r>
    <w:r w:rsidR="000D0645">
      <w:rPr>
        <w:noProof/>
      </w:rPr>
      <w:t>52</w:t>
    </w:r>
    <w:r>
      <w:fldChar w:fldCharType="end"/>
    </w:r>
  </w:p>
  <w:p w:rsidR="008A71BD" w:rsidRDefault="008A71BD">
    <w:pPr>
      <w:spacing w:after="0" w:line="200" w:lineRule="exact"/>
      <w:rPr>
        <w:sz w:val="20"/>
        <w:szCs w:val="20"/>
      </w:rPr>
    </w:pPr>
  </w:p>
  <w:p w:rsidR="008A71BD" w:rsidRDefault="008A71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115749"/>
      <w:docPartObj>
        <w:docPartGallery w:val="Page Numbers (Bottom of Page)"/>
        <w:docPartUnique/>
      </w:docPartObj>
    </w:sdtPr>
    <w:sdtEndPr>
      <w:rPr>
        <w:noProof/>
      </w:rPr>
    </w:sdtEndPr>
    <w:sdtContent>
      <w:p w:rsidR="008A71BD" w:rsidRDefault="008A71BD">
        <w:pPr>
          <w:pStyle w:val="Footer"/>
          <w:jc w:val="center"/>
        </w:pPr>
        <w:r>
          <w:fldChar w:fldCharType="begin"/>
        </w:r>
        <w:r>
          <w:instrText xml:space="preserve"> PAGE   \* MERGEFORMAT </w:instrText>
        </w:r>
        <w:r>
          <w:fldChar w:fldCharType="separate"/>
        </w:r>
        <w:r w:rsidR="000D0645">
          <w:rPr>
            <w:noProof/>
          </w:rPr>
          <w:t>53</w:t>
        </w:r>
        <w:r>
          <w:rPr>
            <w:noProof/>
          </w:rPr>
          <w:fldChar w:fldCharType="end"/>
        </w:r>
      </w:p>
    </w:sdtContent>
  </w:sdt>
  <w:p w:rsidR="008A71BD" w:rsidRDefault="008A71BD">
    <w:pPr>
      <w:pStyle w:val="Footer"/>
    </w:pPr>
  </w:p>
  <w:p w:rsidR="008A71BD" w:rsidRDefault="008A71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BE" w:rsidRDefault="00C627BE" w:rsidP="00EF1FE8">
      <w:pPr>
        <w:spacing w:after="0" w:line="240" w:lineRule="auto"/>
      </w:pPr>
      <w:r>
        <w:separator/>
      </w:r>
    </w:p>
  </w:footnote>
  <w:footnote w:type="continuationSeparator" w:id="0">
    <w:p w:rsidR="00C627BE" w:rsidRDefault="00C627BE" w:rsidP="00EF1FE8">
      <w:pPr>
        <w:spacing w:after="0" w:line="240" w:lineRule="auto"/>
      </w:pPr>
      <w:r>
        <w:continuationSeparator/>
      </w:r>
    </w:p>
  </w:footnote>
  <w:footnote w:id="1">
    <w:p w:rsidR="008A71BD" w:rsidRPr="004E48F2" w:rsidRDefault="008A71BD" w:rsidP="00EB3C59">
      <w:pPr>
        <w:autoSpaceDE w:val="0"/>
        <w:autoSpaceDN w:val="0"/>
        <w:adjustRightInd w:val="0"/>
        <w:spacing w:after="0" w:line="240" w:lineRule="auto"/>
        <w:rPr>
          <w:rFonts w:ascii="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Based on a legal opinion by NOAA General Counsel, landings or possession of fish in the exclusive economic zone from commercial marine aquaculture production of species managed under FMPs constitutes “fishing” as defined in the MSFCMA [Sec. 3(16)].  Fishing includes activities and operations related to the taking, catching, or harvesting of fish.  </w:t>
      </w:r>
    </w:p>
  </w:footnote>
  <w:footnote w:id="2">
    <w:p w:rsidR="008A71BD" w:rsidRPr="004E48F2" w:rsidRDefault="008A71BD" w:rsidP="00EB3C59">
      <w:pPr>
        <w:pStyle w:val="FootnoteText"/>
        <w:rPr>
          <w:rFonts w:ascii="Times New Roman" w:hAnsi="Times New Roman"/>
        </w:rPr>
      </w:pPr>
      <w:r w:rsidRPr="004E48F2">
        <w:rPr>
          <w:rStyle w:val="FootnoteReference"/>
          <w:rFonts w:ascii="Times New Roman" w:hAnsi="Times New Roman"/>
        </w:rPr>
        <w:footnoteRef/>
      </w:r>
      <w:r w:rsidRPr="004E48F2">
        <w:rPr>
          <w:rFonts w:ascii="Times New Roman" w:hAnsi="Times New Roman"/>
        </w:rPr>
        <w:t xml:space="preserve"> </w:t>
      </w:r>
      <w:r w:rsidRPr="004E48F2">
        <w:rPr>
          <w:rFonts w:ascii="Times New Roman" w:eastAsia="Times New Roman" w:hAnsi="Times New Roman"/>
        </w:rPr>
        <w:t>The reference to non-fishing activities is meant to clarify SAFMC’s role to comment on aquaculture activities similar to the process that the SAFMC uses for “non-fishing” activities.</w:t>
      </w:r>
    </w:p>
  </w:footnote>
  <w:footnote w:id="3">
    <w:p w:rsidR="008A71BD" w:rsidRPr="004E48F2" w:rsidRDefault="008A71BD" w:rsidP="00EB3C59">
      <w:pPr>
        <w:spacing w:after="0" w:line="240" w:lineRule="auto"/>
        <w:rPr>
          <w:rFonts w:ascii="Times New Roman" w:eastAsia="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w:t>
      </w:r>
      <w:r w:rsidRPr="004E48F2">
        <w:rPr>
          <w:rFonts w:ascii="Times New Roman" w:eastAsia="Times New Roman" w:hAnsi="Times New Roman"/>
          <w:sz w:val="20"/>
          <w:szCs w:val="20"/>
        </w:rPr>
        <w:t xml:space="preserve">While the MSFCMA currently defines aquaculture as “fishing”, the Council applies the same EFH standards to both “fishing” and “non-fishing” activities.  </w:t>
      </w:r>
    </w:p>
    <w:p w:rsidR="008A71BD" w:rsidRDefault="008A71BD" w:rsidP="00EB3C59">
      <w:pPr>
        <w:pStyle w:val="FootnoteText"/>
      </w:pPr>
    </w:p>
  </w:footnote>
  <w:footnote w:id="4">
    <w:p w:rsidR="008A71BD" w:rsidRPr="004E48F2" w:rsidRDefault="008A71BD" w:rsidP="00EB3C59">
      <w:pPr>
        <w:autoSpaceDE w:val="0"/>
        <w:autoSpaceDN w:val="0"/>
        <w:adjustRightInd w:val="0"/>
        <w:spacing w:after="0" w:line="240" w:lineRule="auto"/>
        <w:rPr>
          <w:rFonts w:ascii="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w:t>
      </w:r>
      <w:r>
        <w:rPr>
          <w:rFonts w:ascii="Times New Roman" w:hAnsi="Times New Roman"/>
          <w:sz w:val="20"/>
          <w:szCs w:val="20"/>
        </w:rPr>
        <w:t>Pursuant to the provisions of Section 402(a)(1); 40 CFR 122.44(k) of the Federal Water Pollution Control Act (Clean Water Act).</w:t>
      </w:r>
    </w:p>
  </w:footnote>
  <w:footnote w:id="5">
    <w:p w:rsidR="008A71BD" w:rsidRPr="004E48F2" w:rsidRDefault="008A71BD" w:rsidP="00EB3C59">
      <w:pPr>
        <w:autoSpaceDE w:val="0"/>
        <w:autoSpaceDN w:val="0"/>
        <w:adjustRightInd w:val="0"/>
        <w:spacing w:after="0" w:line="240" w:lineRule="auto"/>
        <w:rPr>
          <w:rFonts w:ascii="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w:t>
      </w:r>
      <w:r w:rsidRPr="00F60B26">
        <w:rPr>
          <w:rFonts w:ascii="Times New Roman" w:hAnsi="Times New Roman"/>
          <w:sz w:val="20"/>
          <w:szCs w:val="20"/>
        </w:rPr>
        <w:t>EPA issues effluent guidelines for categories of existing sources and</w:t>
      </w:r>
      <w:r>
        <w:rPr>
          <w:rFonts w:ascii="Times New Roman" w:hAnsi="Times New Roman"/>
          <w:sz w:val="20"/>
          <w:szCs w:val="20"/>
        </w:rPr>
        <w:t xml:space="preserve"> </w:t>
      </w:r>
      <w:r w:rsidRPr="00F60B26">
        <w:rPr>
          <w:rFonts w:ascii="Times New Roman" w:hAnsi="Times New Roman"/>
          <w:sz w:val="20"/>
          <w:szCs w:val="20"/>
        </w:rPr>
        <w:t>so</w:t>
      </w:r>
      <w:r>
        <w:rPr>
          <w:rFonts w:ascii="Times New Roman" w:hAnsi="Times New Roman"/>
          <w:sz w:val="20"/>
          <w:szCs w:val="20"/>
        </w:rPr>
        <w:t>urces under Title III of the Clean Water Act</w:t>
      </w:r>
      <w:r w:rsidRPr="00F60B26">
        <w:rPr>
          <w:rFonts w:ascii="Times New Roman" w:hAnsi="Times New Roman"/>
          <w:sz w:val="20"/>
          <w:szCs w:val="20"/>
        </w:rPr>
        <w:t>. The standards are technology-bas</w:t>
      </w:r>
      <w:r>
        <w:rPr>
          <w:rFonts w:ascii="Times New Roman" w:hAnsi="Times New Roman"/>
          <w:sz w:val="20"/>
          <w:szCs w:val="20"/>
        </w:rPr>
        <w:t>ed (</w:t>
      </w:r>
      <w:r w:rsidRPr="00614BE0">
        <w:rPr>
          <w:rFonts w:ascii="Times New Roman" w:hAnsi="Times New Roman"/>
          <w:i/>
          <w:sz w:val="20"/>
          <w:szCs w:val="20"/>
        </w:rPr>
        <w:t>i.e.</w:t>
      </w:r>
      <w:r w:rsidRPr="00614BE0">
        <w:rPr>
          <w:rFonts w:ascii="Times New Roman" w:hAnsi="Times New Roman"/>
          <w:sz w:val="20"/>
          <w:szCs w:val="20"/>
        </w:rPr>
        <w:t>,</w:t>
      </w:r>
      <w:r>
        <w:rPr>
          <w:rFonts w:ascii="Times New Roman" w:hAnsi="Times New Roman"/>
          <w:sz w:val="20"/>
          <w:szCs w:val="20"/>
        </w:rPr>
        <w:t xml:space="preserve"> they are based on the </w:t>
      </w:r>
      <w:r w:rsidRPr="00F60B26">
        <w:rPr>
          <w:rFonts w:ascii="Times New Roman" w:hAnsi="Times New Roman"/>
          <w:sz w:val="20"/>
          <w:szCs w:val="20"/>
        </w:rPr>
        <w:t>performance of treatment and control technologies); they are not based on risk or impacts upon receiving</w:t>
      </w:r>
      <w:r>
        <w:rPr>
          <w:rFonts w:ascii="Times New Roman" w:hAnsi="Times New Roman"/>
          <w:sz w:val="20"/>
          <w:szCs w:val="20"/>
        </w:rPr>
        <w:t xml:space="preserve"> </w:t>
      </w:r>
      <w:r w:rsidRPr="00F60B26">
        <w:rPr>
          <w:rFonts w:ascii="Times New Roman" w:hAnsi="Times New Roman"/>
          <w:sz w:val="20"/>
          <w:szCs w:val="20"/>
        </w:rPr>
        <w:t>waters.</w:t>
      </w:r>
    </w:p>
  </w:footnote>
  <w:footnote w:id="6">
    <w:p w:rsidR="008A71BD" w:rsidRPr="004E48F2" w:rsidRDefault="008A71BD" w:rsidP="00EB3C59">
      <w:pPr>
        <w:autoSpaceDE w:val="0"/>
        <w:autoSpaceDN w:val="0"/>
        <w:adjustRightInd w:val="0"/>
        <w:spacing w:after="0" w:line="240" w:lineRule="auto"/>
        <w:rPr>
          <w:rFonts w:ascii="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w:t>
      </w:r>
      <w:r w:rsidRPr="00ED6618">
        <w:rPr>
          <w:rFonts w:ascii="Times New Roman" w:hAnsi="Times New Roman"/>
          <w:sz w:val="20"/>
          <w:szCs w:val="20"/>
        </w:rPr>
        <w:t>The term "coastal zone" means the coastal waters strongly influenced by each other and in proximity to the shorelines of several coastal states, and includes islands, transitional and intertidal areas, salt marshes, wetlands, and beaches. The zone extends seaward to the outer limit of State title and ownership under the Submerged Lands Act (43 U.S.C. 1301 et seq.).</w:t>
      </w:r>
    </w:p>
  </w:footnote>
  <w:footnote w:id="7">
    <w:p w:rsidR="008A71BD" w:rsidRPr="004E48F2" w:rsidRDefault="008A71BD" w:rsidP="00EB3C59">
      <w:pPr>
        <w:autoSpaceDE w:val="0"/>
        <w:autoSpaceDN w:val="0"/>
        <w:adjustRightInd w:val="0"/>
        <w:spacing w:after="0" w:line="240" w:lineRule="auto"/>
        <w:rPr>
          <w:rFonts w:ascii="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w:t>
      </w:r>
      <w:r w:rsidRPr="00ED6618">
        <w:rPr>
          <w:rFonts w:ascii="Times New Roman" w:hAnsi="Times New Roman"/>
          <w:sz w:val="20"/>
          <w:szCs w:val="20"/>
        </w:rPr>
        <w:t>The term ‘offshore aquaculture’ is often used to refer to aquaculture in waters under federal jurisdiction, which typically extend from 3-200 nautical miles from the shoreline.</w:t>
      </w:r>
    </w:p>
  </w:footnote>
  <w:footnote w:id="8">
    <w:p w:rsidR="008A71BD" w:rsidRPr="004E48F2" w:rsidRDefault="008A71BD" w:rsidP="00EB3C59">
      <w:pPr>
        <w:autoSpaceDE w:val="0"/>
        <w:autoSpaceDN w:val="0"/>
        <w:adjustRightInd w:val="0"/>
        <w:spacing w:after="0" w:line="240" w:lineRule="auto"/>
        <w:rPr>
          <w:rFonts w:ascii="Times New Roman" w:hAnsi="Times New Roman"/>
          <w:sz w:val="20"/>
          <w:szCs w:val="20"/>
        </w:rPr>
      </w:pPr>
      <w:r w:rsidRPr="004E48F2">
        <w:rPr>
          <w:rStyle w:val="FootnoteReference"/>
          <w:rFonts w:ascii="Times New Roman" w:hAnsi="Times New Roman"/>
        </w:rPr>
        <w:footnoteRef/>
      </w:r>
      <w:r w:rsidRPr="004E48F2">
        <w:rPr>
          <w:rFonts w:ascii="Times New Roman" w:hAnsi="Times New Roman"/>
          <w:sz w:val="20"/>
          <w:szCs w:val="20"/>
        </w:rPr>
        <w:t xml:space="preserve"> </w:t>
      </w:r>
      <w:r w:rsidRPr="00ED6618">
        <w:rPr>
          <w:rFonts w:ascii="Times New Roman" w:hAnsi="Times New Roman"/>
          <w:sz w:val="20"/>
          <w:szCs w:val="20"/>
        </w:rPr>
        <w:t>A notable exception is Live Rock Aquaculture, managed under Amendement 3 to the Coral Fishery Management Plan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BD" w:rsidRPr="00EB5707" w:rsidRDefault="008A71BD" w:rsidP="00EB5707">
    <w:pPr>
      <w:pStyle w:val="Header"/>
      <w:jc w:val="center"/>
      <w:rPr>
        <w:rFonts w:ascii="Times New Roman" w:hAnsi="Times New Roman" w:cs="Times New Roman"/>
        <w:sz w:val="20"/>
        <w:szCs w:val="20"/>
      </w:rPr>
    </w:pPr>
    <w:r>
      <w:rPr>
        <w:rFonts w:ascii="Times New Roman" w:hAnsi="Times New Roman" w:cs="Times New Roman"/>
        <w:sz w:val="20"/>
        <w:szCs w:val="20"/>
      </w:rPr>
      <w:t>March 3, 2014</w:t>
    </w:r>
    <w:r w:rsidRPr="00EB5707">
      <w:rPr>
        <w:rFonts w:ascii="Times New Roman" w:hAnsi="Times New Roman" w:cs="Times New Roman"/>
        <w:sz w:val="20"/>
        <w:szCs w:val="20"/>
      </w:rPr>
      <w:t xml:space="preserve"> </w:t>
    </w:r>
    <w:r>
      <w:rPr>
        <w:rFonts w:ascii="Times New Roman" w:hAnsi="Times New Roman" w:cs="Times New Roman"/>
        <w:sz w:val="20"/>
        <w:szCs w:val="20"/>
      </w:rPr>
      <w:t xml:space="preserve">Joint </w:t>
    </w:r>
    <w:r w:rsidRPr="00EB5707">
      <w:rPr>
        <w:rFonts w:ascii="Times New Roman" w:hAnsi="Times New Roman" w:cs="Times New Roman"/>
        <w:sz w:val="20"/>
        <w:szCs w:val="20"/>
      </w:rPr>
      <w:t>Habitat and Environmental Protectio</w:t>
    </w:r>
    <w:r>
      <w:rPr>
        <w:rFonts w:ascii="Times New Roman" w:hAnsi="Times New Roman" w:cs="Times New Roman"/>
        <w:sz w:val="20"/>
        <w:szCs w:val="20"/>
      </w:rPr>
      <w:t>n Committee and Ecosystem Based Management Committee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lowerLetter"/>
      <w:lvlText w:val="%1)"/>
      <w:lvlJc w:val="left"/>
      <w:pPr>
        <w:tabs>
          <w:tab w:val="num" w:pos="360"/>
        </w:tabs>
        <w:ind w:left="360" w:hanging="360"/>
      </w:pPr>
    </w:lvl>
  </w:abstractNum>
  <w:abstractNum w:abstractNumId="2">
    <w:nsid w:val="00000004"/>
    <w:multiLevelType w:val="singleLevel"/>
    <w:tmpl w:val="0409000F"/>
    <w:lvl w:ilvl="0">
      <w:start w:val="1"/>
      <w:numFmt w:val="lowerLetter"/>
      <w:lvlText w:val="%1)"/>
      <w:lvlJc w:val="left"/>
      <w:pPr>
        <w:tabs>
          <w:tab w:val="num" w:pos="360"/>
        </w:tabs>
        <w:ind w:left="360" w:hanging="360"/>
      </w:pPr>
    </w:lvl>
  </w:abstractNum>
  <w:abstractNum w:abstractNumId="3">
    <w:nsid w:val="07021726"/>
    <w:multiLevelType w:val="hybridMultilevel"/>
    <w:tmpl w:val="7C740CD0"/>
    <w:lvl w:ilvl="0" w:tplc="F4949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7531A1"/>
    <w:multiLevelType w:val="hybridMultilevel"/>
    <w:tmpl w:val="32008D2E"/>
    <w:lvl w:ilvl="0" w:tplc="A6BAD718">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305026"/>
    <w:multiLevelType w:val="hybridMultilevel"/>
    <w:tmpl w:val="018C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858E0"/>
    <w:multiLevelType w:val="hybridMultilevel"/>
    <w:tmpl w:val="A40C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53090"/>
    <w:multiLevelType w:val="hybridMultilevel"/>
    <w:tmpl w:val="A09E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F57EC"/>
    <w:multiLevelType w:val="hybridMultilevel"/>
    <w:tmpl w:val="19261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F5670"/>
    <w:multiLevelType w:val="hybridMultilevel"/>
    <w:tmpl w:val="1724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C1A08"/>
    <w:multiLevelType w:val="hybridMultilevel"/>
    <w:tmpl w:val="93162606"/>
    <w:lvl w:ilvl="0" w:tplc="04090013">
      <w:start w:val="1"/>
      <w:numFmt w:val="upperRoman"/>
      <w:lvlText w:val="%1."/>
      <w:lvlJc w:val="righ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285E5618"/>
    <w:multiLevelType w:val="hybridMultilevel"/>
    <w:tmpl w:val="59B298FE"/>
    <w:lvl w:ilvl="0" w:tplc="2952A3EA">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93C14B8"/>
    <w:multiLevelType w:val="hybridMultilevel"/>
    <w:tmpl w:val="35C40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B2CFD"/>
    <w:multiLevelType w:val="multilevel"/>
    <w:tmpl w:val="34B4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AE2314"/>
    <w:multiLevelType w:val="hybridMultilevel"/>
    <w:tmpl w:val="D2A0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84AEE"/>
    <w:multiLevelType w:val="hybridMultilevel"/>
    <w:tmpl w:val="AC02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130FDF"/>
    <w:multiLevelType w:val="hybridMultilevel"/>
    <w:tmpl w:val="DE74AEBA"/>
    <w:lvl w:ilvl="0" w:tplc="2952A3EA">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42311FDB"/>
    <w:multiLevelType w:val="hybridMultilevel"/>
    <w:tmpl w:val="02EC756C"/>
    <w:lvl w:ilvl="0" w:tplc="6A2A4C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7107F91"/>
    <w:multiLevelType w:val="hybridMultilevel"/>
    <w:tmpl w:val="7330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61AFB"/>
    <w:multiLevelType w:val="hybridMultilevel"/>
    <w:tmpl w:val="69F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4B17A4"/>
    <w:multiLevelType w:val="hybridMultilevel"/>
    <w:tmpl w:val="BB728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E58F1"/>
    <w:multiLevelType w:val="hybridMultilevel"/>
    <w:tmpl w:val="476EAB18"/>
    <w:lvl w:ilvl="0" w:tplc="3D904F96">
      <w:start w:val="1"/>
      <w:numFmt w:val="decimal"/>
      <w:lvlText w:val="(%1)"/>
      <w:lvlJc w:val="left"/>
      <w:pPr>
        <w:ind w:left="435" w:hanging="360"/>
      </w:pPr>
      <w:rPr>
        <w:rFonts w:hint="default"/>
      </w:rPr>
    </w:lvl>
    <w:lvl w:ilvl="1" w:tplc="2500E504">
      <w:numFmt w:val="bullet"/>
      <w:lvlText w:val="•"/>
      <w:lvlJc w:val="left"/>
      <w:pPr>
        <w:ind w:left="1155" w:hanging="360"/>
      </w:pPr>
      <w:rPr>
        <w:rFonts w:ascii="Times New Roman" w:eastAsiaTheme="minorEastAsia" w:hAnsi="Times New Roman" w:cs="Times New Roman" w:hint="default"/>
      </w:r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nsid w:val="54FA3F79"/>
    <w:multiLevelType w:val="hybridMultilevel"/>
    <w:tmpl w:val="89C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1E2780"/>
    <w:multiLevelType w:val="hybridMultilevel"/>
    <w:tmpl w:val="083890BA"/>
    <w:lvl w:ilvl="0" w:tplc="0409001B">
      <w:start w:val="1"/>
      <w:numFmt w:val="lowerRoman"/>
      <w:lvlText w:val="%1."/>
      <w:lvlJc w:val="right"/>
      <w:pPr>
        <w:ind w:left="1080" w:hanging="360"/>
      </w:p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4">
    <w:nsid w:val="58A742CE"/>
    <w:multiLevelType w:val="hybridMultilevel"/>
    <w:tmpl w:val="183E6756"/>
    <w:lvl w:ilvl="0" w:tplc="24090011">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59306212"/>
    <w:multiLevelType w:val="hybridMultilevel"/>
    <w:tmpl w:val="38020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587B20"/>
    <w:multiLevelType w:val="hybridMultilevel"/>
    <w:tmpl w:val="41F2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E04843"/>
    <w:multiLevelType w:val="hybridMultilevel"/>
    <w:tmpl w:val="DDFA46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nsid w:val="63AB5254"/>
    <w:multiLevelType w:val="hybridMultilevel"/>
    <w:tmpl w:val="AEEC0266"/>
    <w:lvl w:ilvl="0" w:tplc="C9066A0C">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667D15E6"/>
    <w:multiLevelType w:val="hybridMultilevel"/>
    <w:tmpl w:val="B5FA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115088"/>
    <w:multiLevelType w:val="hybridMultilevel"/>
    <w:tmpl w:val="D2D6F2DE"/>
    <w:lvl w:ilvl="0" w:tplc="B8F4FB64">
      <w:start w:val="1"/>
      <w:numFmt w:val="decimal"/>
      <w:lvlText w:val="%1)"/>
      <w:lvlJc w:val="left"/>
      <w:pPr>
        <w:ind w:left="720" w:hanging="360"/>
      </w:pPr>
      <w:rPr>
        <w:rFonts w:hint="default"/>
        <w:i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6C0976F4"/>
    <w:multiLevelType w:val="hybridMultilevel"/>
    <w:tmpl w:val="6FA2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E72E77"/>
    <w:multiLevelType w:val="hybridMultilevel"/>
    <w:tmpl w:val="B2FA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0077BE"/>
    <w:multiLevelType w:val="hybridMultilevel"/>
    <w:tmpl w:val="01FEB6E8"/>
    <w:lvl w:ilvl="0" w:tplc="0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785F2250"/>
    <w:multiLevelType w:val="hybridMultilevel"/>
    <w:tmpl w:val="3692E570"/>
    <w:lvl w:ilvl="0" w:tplc="0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5">
    <w:nsid w:val="7A8805EF"/>
    <w:multiLevelType w:val="hybridMultilevel"/>
    <w:tmpl w:val="AC4E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21282B"/>
    <w:multiLevelType w:val="hybridMultilevel"/>
    <w:tmpl w:val="430A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1E7199"/>
    <w:multiLevelType w:val="hybridMultilevel"/>
    <w:tmpl w:val="8F925296"/>
    <w:lvl w:ilvl="0" w:tplc="B6460B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nsid w:val="7F867C93"/>
    <w:multiLevelType w:val="hybridMultilevel"/>
    <w:tmpl w:val="CC2A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E427AA"/>
    <w:multiLevelType w:val="hybridMultilevel"/>
    <w:tmpl w:val="C4768CCA"/>
    <w:lvl w:ilvl="0" w:tplc="BC5EDFAE">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4"/>
  </w:num>
  <w:num w:numId="6">
    <w:abstractNumId w:val="17"/>
  </w:num>
  <w:num w:numId="7">
    <w:abstractNumId w:val="33"/>
  </w:num>
  <w:num w:numId="8">
    <w:abstractNumId w:val="28"/>
  </w:num>
  <w:num w:numId="9">
    <w:abstractNumId w:val="34"/>
  </w:num>
  <w:num w:numId="10">
    <w:abstractNumId w:val="16"/>
  </w:num>
  <w:num w:numId="11">
    <w:abstractNumId w:val="11"/>
  </w:num>
  <w:num w:numId="12">
    <w:abstractNumId w:val="39"/>
  </w:num>
  <w:num w:numId="13">
    <w:abstractNumId w:val="18"/>
  </w:num>
  <w:num w:numId="14">
    <w:abstractNumId w:val="24"/>
  </w:num>
  <w:num w:numId="15">
    <w:abstractNumId w:val="30"/>
  </w:num>
  <w:num w:numId="16">
    <w:abstractNumId w:val="10"/>
  </w:num>
  <w:num w:numId="17">
    <w:abstractNumId w:val="23"/>
  </w:num>
  <w:num w:numId="18">
    <w:abstractNumId w:val="13"/>
  </w:num>
  <w:num w:numId="19">
    <w:abstractNumId w:val="15"/>
  </w:num>
  <w:num w:numId="20">
    <w:abstractNumId w:val="12"/>
  </w:num>
  <w:num w:numId="21">
    <w:abstractNumId w:val="8"/>
  </w:num>
  <w:num w:numId="22">
    <w:abstractNumId w:val="26"/>
  </w:num>
  <w:num w:numId="23">
    <w:abstractNumId w:val="20"/>
  </w:num>
  <w:num w:numId="24">
    <w:abstractNumId w:val="21"/>
  </w:num>
  <w:num w:numId="25">
    <w:abstractNumId w:val="37"/>
  </w:num>
  <w:num w:numId="26">
    <w:abstractNumId w:val="25"/>
  </w:num>
  <w:num w:numId="27">
    <w:abstractNumId w:val="27"/>
  </w:num>
  <w:num w:numId="28">
    <w:abstractNumId w:val="5"/>
  </w:num>
  <w:num w:numId="29">
    <w:abstractNumId w:val="14"/>
  </w:num>
  <w:num w:numId="30">
    <w:abstractNumId w:val="7"/>
  </w:num>
  <w:num w:numId="31">
    <w:abstractNumId w:val="31"/>
  </w:num>
  <w:num w:numId="32">
    <w:abstractNumId w:val="32"/>
  </w:num>
  <w:num w:numId="33">
    <w:abstractNumId w:val="36"/>
  </w:num>
  <w:num w:numId="34">
    <w:abstractNumId w:val="3"/>
  </w:num>
  <w:num w:numId="35">
    <w:abstractNumId w:val="38"/>
  </w:num>
  <w:num w:numId="36">
    <w:abstractNumId w:val="19"/>
  </w:num>
  <w:num w:numId="37">
    <w:abstractNumId w:val="35"/>
  </w:num>
  <w:num w:numId="38">
    <w:abstractNumId w:val="6"/>
  </w:num>
  <w:num w:numId="39">
    <w:abstractNumId w:val="2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E8"/>
    <w:rsid w:val="0000053A"/>
    <w:rsid w:val="00001975"/>
    <w:rsid w:val="000023DA"/>
    <w:rsid w:val="00003C40"/>
    <w:rsid w:val="00004963"/>
    <w:rsid w:val="000077B1"/>
    <w:rsid w:val="00010503"/>
    <w:rsid w:val="000222BE"/>
    <w:rsid w:val="000250AC"/>
    <w:rsid w:val="00025400"/>
    <w:rsid w:val="000256AE"/>
    <w:rsid w:val="0002590D"/>
    <w:rsid w:val="00037765"/>
    <w:rsid w:val="00040151"/>
    <w:rsid w:val="00045A0F"/>
    <w:rsid w:val="00050BFE"/>
    <w:rsid w:val="00051370"/>
    <w:rsid w:val="00051C13"/>
    <w:rsid w:val="00051C4E"/>
    <w:rsid w:val="000535E6"/>
    <w:rsid w:val="00053ECD"/>
    <w:rsid w:val="000551DA"/>
    <w:rsid w:val="00055EA2"/>
    <w:rsid w:val="0006465B"/>
    <w:rsid w:val="0007077D"/>
    <w:rsid w:val="000719F1"/>
    <w:rsid w:val="00073345"/>
    <w:rsid w:val="00073D74"/>
    <w:rsid w:val="00074037"/>
    <w:rsid w:val="0007570B"/>
    <w:rsid w:val="000765E4"/>
    <w:rsid w:val="000815CF"/>
    <w:rsid w:val="00081AC1"/>
    <w:rsid w:val="000823FF"/>
    <w:rsid w:val="000A00CD"/>
    <w:rsid w:val="000A504B"/>
    <w:rsid w:val="000A6397"/>
    <w:rsid w:val="000B3209"/>
    <w:rsid w:val="000B7FEB"/>
    <w:rsid w:val="000C324E"/>
    <w:rsid w:val="000C4014"/>
    <w:rsid w:val="000C74DA"/>
    <w:rsid w:val="000C7FCF"/>
    <w:rsid w:val="000D0645"/>
    <w:rsid w:val="000D0C79"/>
    <w:rsid w:val="000D2B8F"/>
    <w:rsid w:val="000D4FA1"/>
    <w:rsid w:val="000E0EEE"/>
    <w:rsid w:val="000E317B"/>
    <w:rsid w:val="000E655A"/>
    <w:rsid w:val="000F1FCA"/>
    <w:rsid w:val="00101019"/>
    <w:rsid w:val="001059AE"/>
    <w:rsid w:val="0010754F"/>
    <w:rsid w:val="00110016"/>
    <w:rsid w:val="00110C81"/>
    <w:rsid w:val="00115431"/>
    <w:rsid w:val="001158AF"/>
    <w:rsid w:val="00123E39"/>
    <w:rsid w:val="001262EE"/>
    <w:rsid w:val="001263EB"/>
    <w:rsid w:val="00126655"/>
    <w:rsid w:val="00133D39"/>
    <w:rsid w:val="00136899"/>
    <w:rsid w:val="00136C95"/>
    <w:rsid w:val="001417D3"/>
    <w:rsid w:val="00147A85"/>
    <w:rsid w:val="0015277E"/>
    <w:rsid w:val="00152A45"/>
    <w:rsid w:val="00153E71"/>
    <w:rsid w:val="00154A77"/>
    <w:rsid w:val="00157329"/>
    <w:rsid w:val="00173B53"/>
    <w:rsid w:val="00174496"/>
    <w:rsid w:val="001767CE"/>
    <w:rsid w:val="00183752"/>
    <w:rsid w:val="00184509"/>
    <w:rsid w:val="0018452B"/>
    <w:rsid w:val="00184E47"/>
    <w:rsid w:val="001876A8"/>
    <w:rsid w:val="001937AB"/>
    <w:rsid w:val="001954E6"/>
    <w:rsid w:val="001A5A12"/>
    <w:rsid w:val="001A6553"/>
    <w:rsid w:val="001A6FC9"/>
    <w:rsid w:val="001B1F75"/>
    <w:rsid w:val="001C1355"/>
    <w:rsid w:val="001C5ED2"/>
    <w:rsid w:val="001D1487"/>
    <w:rsid w:val="001D3D28"/>
    <w:rsid w:val="001E4B1A"/>
    <w:rsid w:val="001F01EE"/>
    <w:rsid w:val="001F073F"/>
    <w:rsid w:val="001F599F"/>
    <w:rsid w:val="001F6630"/>
    <w:rsid w:val="001F6CC8"/>
    <w:rsid w:val="0020726C"/>
    <w:rsid w:val="002105A0"/>
    <w:rsid w:val="00211F2D"/>
    <w:rsid w:val="00215E30"/>
    <w:rsid w:val="00221D50"/>
    <w:rsid w:val="00222CEE"/>
    <w:rsid w:val="002327D8"/>
    <w:rsid w:val="002339CE"/>
    <w:rsid w:val="00235CD1"/>
    <w:rsid w:val="00244399"/>
    <w:rsid w:val="0024689B"/>
    <w:rsid w:val="00251EAA"/>
    <w:rsid w:val="00254F54"/>
    <w:rsid w:val="002577C5"/>
    <w:rsid w:val="002641D4"/>
    <w:rsid w:val="00265421"/>
    <w:rsid w:val="0026633C"/>
    <w:rsid w:val="00266552"/>
    <w:rsid w:val="002671E8"/>
    <w:rsid w:val="00282A14"/>
    <w:rsid w:val="002830F2"/>
    <w:rsid w:val="00292C04"/>
    <w:rsid w:val="0029559D"/>
    <w:rsid w:val="002A1A80"/>
    <w:rsid w:val="002A4657"/>
    <w:rsid w:val="002B1F6D"/>
    <w:rsid w:val="002C2377"/>
    <w:rsid w:val="002C4407"/>
    <w:rsid w:val="002D442F"/>
    <w:rsid w:val="002D6F86"/>
    <w:rsid w:val="002D77F2"/>
    <w:rsid w:val="002F565C"/>
    <w:rsid w:val="002F589F"/>
    <w:rsid w:val="00304F61"/>
    <w:rsid w:val="003063F5"/>
    <w:rsid w:val="0031197F"/>
    <w:rsid w:val="00313395"/>
    <w:rsid w:val="0031381D"/>
    <w:rsid w:val="00316747"/>
    <w:rsid w:val="003262CD"/>
    <w:rsid w:val="003307B8"/>
    <w:rsid w:val="00332898"/>
    <w:rsid w:val="00337605"/>
    <w:rsid w:val="00337F84"/>
    <w:rsid w:val="0034195A"/>
    <w:rsid w:val="00342524"/>
    <w:rsid w:val="003448E4"/>
    <w:rsid w:val="00345519"/>
    <w:rsid w:val="003511FF"/>
    <w:rsid w:val="00353CEC"/>
    <w:rsid w:val="00354517"/>
    <w:rsid w:val="00366262"/>
    <w:rsid w:val="00367C03"/>
    <w:rsid w:val="003705D8"/>
    <w:rsid w:val="00371988"/>
    <w:rsid w:val="003745BD"/>
    <w:rsid w:val="00380139"/>
    <w:rsid w:val="003832CA"/>
    <w:rsid w:val="00385204"/>
    <w:rsid w:val="00394FF8"/>
    <w:rsid w:val="00395314"/>
    <w:rsid w:val="003979F3"/>
    <w:rsid w:val="003A111A"/>
    <w:rsid w:val="003A1D84"/>
    <w:rsid w:val="003A20D8"/>
    <w:rsid w:val="003A3D24"/>
    <w:rsid w:val="003A54FC"/>
    <w:rsid w:val="003B3782"/>
    <w:rsid w:val="003B5F92"/>
    <w:rsid w:val="003B7AFA"/>
    <w:rsid w:val="003C5AC0"/>
    <w:rsid w:val="003D50EA"/>
    <w:rsid w:val="003E16F9"/>
    <w:rsid w:val="003E7E5A"/>
    <w:rsid w:val="003F36DF"/>
    <w:rsid w:val="0040255F"/>
    <w:rsid w:val="00402DB1"/>
    <w:rsid w:val="0041216A"/>
    <w:rsid w:val="004146F1"/>
    <w:rsid w:val="00425581"/>
    <w:rsid w:val="00431C34"/>
    <w:rsid w:val="00440AF0"/>
    <w:rsid w:val="004413D0"/>
    <w:rsid w:val="004417E5"/>
    <w:rsid w:val="004446DE"/>
    <w:rsid w:val="00447A98"/>
    <w:rsid w:val="0045077B"/>
    <w:rsid w:val="00450BD0"/>
    <w:rsid w:val="0045221A"/>
    <w:rsid w:val="0045744B"/>
    <w:rsid w:val="00470570"/>
    <w:rsid w:val="004711DC"/>
    <w:rsid w:val="00475A05"/>
    <w:rsid w:val="004778CA"/>
    <w:rsid w:val="00485B8E"/>
    <w:rsid w:val="00486CDE"/>
    <w:rsid w:val="00487DD6"/>
    <w:rsid w:val="00490280"/>
    <w:rsid w:val="00491D49"/>
    <w:rsid w:val="00492410"/>
    <w:rsid w:val="0049372C"/>
    <w:rsid w:val="00493C06"/>
    <w:rsid w:val="004965F6"/>
    <w:rsid w:val="004A0BD3"/>
    <w:rsid w:val="004A10D3"/>
    <w:rsid w:val="004A299C"/>
    <w:rsid w:val="004A3A0F"/>
    <w:rsid w:val="004A7B89"/>
    <w:rsid w:val="004B259F"/>
    <w:rsid w:val="004B2F66"/>
    <w:rsid w:val="004C1187"/>
    <w:rsid w:val="004C4422"/>
    <w:rsid w:val="004C59BD"/>
    <w:rsid w:val="004D752D"/>
    <w:rsid w:val="004E046D"/>
    <w:rsid w:val="004E2F05"/>
    <w:rsid w:val="004E3E22"/>
    <w:rsid w:val="004E6041"/>
    <w:rsid w:val="004E7E3C"/>
    <w:rsid w:val="004F0C07"/>
    <w:rsid w:val="004F0FCE"/>
    <w:rsid w:val="004F6883"/>
    <w:rsid w:val="00500262"/>
    <w:rsid w:val="0050329F"/>
    <w:rsid w:val="005040C9"/>
    <w:rsid w:val="00507796"/>
    <w:rsid w:val="00510442"/>
    <w:rsid w:val="005104F9"/>
    <w:rsid w:val="0051359F"/>
    <w:rsid w:val="00513DC8"/>
    <w:rsid w:val="00514806"/>
    <w:rsid w:val="005161A1"/>
    <w:rsid w:val="005164E1"/>
    <w:rsid w:val="00517003"/>
    <w:rsid w:val="0052345C"/>
    <w:rsid w:val="0052411F"/>
    <w:rsid w:val="0053483C"/>
    <w:rsid w:val="00535B71"/>
    <w:rsid w:val="00536AD7"/>
    <w:rsid w:val="00540F21"/>
    <w:rsid w:val="00542272"/>
    <w:rsid w:val="005441DB"/>
    <w:rsid w:val="00552965"/>
    <w:rsid w:val="00560D23"/>
    <w:rsid w:val="00565DEE"/>
    <w:rsid w:val="0056631F"/>
    <w:rsid w:val="0057775E"/>
    <w:rsid w:val="0059187F"/>
    <w:rsid w:val="00594EBF"/>
    <w:rsid w:val="00595AAA"/>
    <w:rsid w:val="005A0A1D"/>
    <w:rsid w:val="005A4D95"/>
    <w:rsid w:val="005B1472"/>
    <w:rsid w:val="005B19D8"/>
    <w:rsid w:val="005B55A8"/>
    <w:rsid w:val="005D1024"/>
    <w:rsid w:val="005D75F0"/>
    <w:rsid w:val="005E0747"/>
    <w:rsid w:val="005E0CB5"/>
    <w:rsid w:val="005E3F3D"/>
    <w:rsid w:val="005F15B1"/>
    <w:rsid w:val="005F3890"/>
    <w:rsid w:val="005F6786"/>
    <w:rsid w:val="00602981"/>
    <w:rsid w:val="006033D3"/>
    <w:rsid w:val="006123AA"/>
    <w:rsid w:val="00614A4D"/>
    <w:rsid w:val="006209CE"/>
    <w:rsid w:val="0062460F"/>
    <w:rsid w:val="00632512"/>
    <w:rsid w:val="00633C66"/>
    <w:rsid w:val="006348F1"/>
    <w:rsid w:val="00635397"/>
    <w:rsid w:val="0063688F"/>
    <w:rsid w:val="00642576"/>
    <w:rsid w:val="00642AEA"/>
    <w:rsid w:val="00654E0D"/>
    <w:rsid w:val="00657246"/>
    <w:rsid w:val="006600B4"/>
    <w:rsid w:val="00666B40"/>
    <w:rsid w:val="00666B9E"/>
    <w:rsid w:val="00667514"/>
    <w:rsid w:val="00670AE2"/>
    <w:rsid w:val="0067323A"/>
    <w:rsid w:val="006738A2"/>
    <w:rsid w:val="006748B7"/>
    <w:rsid w:val="00677272"/>
    <w:rsid w:val="00677EFD"/>
    <w:rsid w:val="00683A40"/>
    <w:rsid w:val="0068672A"/>
    <w:rsid w:val="006917EC"/>
    <w:rsid w:val="00695E8D"/>
    <w:rsid w:val="006A22B8"/>
    <w:rsid w:val="006A2A1B"/>
    <w:rsid w:val="006A3DBB"/>
    <w:rsid w:val="006A650D"/>
    <w:rsid w:val="006A7DE6"/>
    <w:rsid w:val="006B0AE7"/>
    <w:rsid w:val="006B4391"/>
    <w:rsid w:val="006B5AA0"/>
    <w:rsid w:val="006C530D"/>
    <w:rsid w:val="006C657F"/>
    <w:rsid w:val="006D22BB"/>
    <w:rsid w:val="006D2A9E"/>
    <w:rsid w:val="006D6B10"/>
    <w:rsid w:val="006D7807"/>
    <w:rsid w:val="006E1B5C"/>
    <w:rsid w:val="006E2EAE"/>
    <w:rsid w:val="006E3412"/>
    <w:rsid w:val="006E3F0B"/>
    <w:rsid w:val="006F2822"/>
    <w:rsid w:val="006F3BFB"/>
    <w:rsid w:val="0070017D"/>
    <w:rsid w:val="00704BF6"/>
    <w:rsid w:val="007050FB"/>
    <w:rsid w:val="00711A2A"/>
    <w:rsid w:val="00714D06"/>
    <w:rsid w:val="00730614"/>
    <w:rsid w:val="0073067D"/>
    <w:rsid w:val="007307C6"/>
    <w:rsid w:val="00737DE1"/>
    <w:rsid w:val="00737FDF"/>
    <w:rsid w:val="007419E3"/>
    <w:rsid w:val="007468C4"/>
    <w:rsid w:val="0075181C"/>
    <w:rsid w:val="00756195"/>
    <w:rsid w:val="00757119"/>
    <w:rsid w:val="00770254"/>
    <w:rsid w:val="007704E4"/>
    <w:rsid w:val="00774258"/>
    <w:rsid w:val="00774DA9"/>
    <w:rsid w:val="00781EF0"/>
    <w:rsid w:val="007871B2"/>
    <w:rsid w:val="007910A0"/>
    <w:rsid w:val="00797080"/>
    <w:rsid w:val="007A4555"/>
    <w:rsid w:val="007A7FFD"/>
    <w:rsid w:val="007B1FBC"/>
    <w:rsid w:val="007B36DA"/>
    <w:rsid w:val="007B6E42"/>
    <w:rsid w:val="007B71C1"/>
    <w:rsid w:val="007C1C27"/>
    <w:rsid w:val="007C2A58"/>
    <w:rsid w:val="007C3EA8"/>
    <w:rsid w:val="007C51D5"/>
    <w:rsid w:val="007C7D38"/>
    <w:rsid w:val="007D02B3"/>
    <w:rsid w:val="007D566A"/>
    <w:rsid w:val="007D6159"/>
    <w:rsid w:val="007D6366"/>
    <w:rsid w:val="007D734E"/>
    <w:rsid w:val="007E2EE6"/>
    <w:rsid w:val="007E3C4A"/>
    <w:rsid w:val="007E7E1B"/>
    <w:rsid w:val="007F0C37"/>
    <w:rsid w:val="007F1C55"/>
    <w:rsid w:val="007F3D2D"/>
    <w:rsid w:val="0080005E"/>
    <w:rsid w:val="00803EB6"/>
    <w:rsid w:val="00822372"/>
    <w:rsid w:val="00826CA5"/>
    <w:rsid w:val="0083027F"/>
    <w:rsid w:val="0083137C"/>
    <w:rsid w:val="008333E9"/>
    <w:rsid w:val="0083683F"/>
    <w:rsid w:val="00845014"/>
    <w:rsid w:val="00845DD3"/>
    <w:rsid w:val="00850AAA"/>
    <w:rsid w:val="008535E3"/>
    <w:rsid w:val="008551D3"/>
    <w:rsid w:val="0085557C"/>
    <w:rsid w:val="00857130"/>
    <w:rsid w:val="00857B56"/>
    <w:rsid w:val="008601B6"/>
    <w:rsid w:val="0086167F"/>
    <w:rsid w:val="00864FEC"/>
    <w:rsid w:val="00865385"/>
    <w:rsid w:val="0086652F"/>
    <w:rsid w:val="00866567"/>
    <w:rsid w:val="00866789"/>
    <w:rsid w:val="008701E3"/>
    <w:rsid w:val="00871C28"/>
    <w:rsid w:val="0087336E"/>
    <w:rsid w:val="0087525F"/>
    <w:rsid w:val="00875EBE"/>
    <w:rsid w:val="008856C4"/>
    <w:rsid w:val="00890B86"/>
    <w:rsid w:val="00894537"/>
    <w:rsid w:val="008968A2"/>
    <w:rsid w:val="008A2F81"/>
    <w:rsid w:val="008A6697"/>
    <w:rsid w:val="008A71BD"/>
    <w:rsid w:val="008B0096"/>
    <w:rsid w:val="008B1187"/>
    <w:rsid w:val="008C2244"/>
    <w:rsid w:val="008C2FF1"/>
    <w:rsid w:val="008C48E8"/>
    <w:rsid w:val="008D2038"/>
    <w:rsid w:val="008D5D5F"/>
    <w:rsid w:val="008E25FD"/>
    <w:rsid w:val="008E6EAF"/>
    <w:rsid w:val="008F6410"/>
    <w:rsid w:val="008F71BA"/>
    <w:rsid w:val="00900496"/>
    <w:rsid w:val="00905A4A"/>
    <w:rsid w:val="00906F93"/>
    <w:rsid w:val="009107A6"/>
    <w:rsid w:val="0091151B"/>
    <w:rsid w:val="00911762"/>
    <w:rsid w:val="0091265E"/>
    <w:rsid w:val="00916473"/>
    <w:rsid w:val="00925386"/>
    <w:rsid w:val="00926694"/>
    <w:rsid w:val="009326C6"/>
    <w:rsid w:val="00932900"/>
    <w:rsid w:val="00933C07"/>
    <w:rsid w:val="0093550E"/>
    <w:rsid w:val="00937989"/>
    <w:rsid w:val="00945F8B"/>
    <w:rsid w:val="009467C5"/>
    <w:rsid w:val="00957719"/>
    <w:rsid w:val="00964940"/>
    <w:rsid w:val="00970842"/>
    <w:rsid w:val="00977D8E"/>
    <w:rsid w:val="00981BFE"/>
    <w:rsid w:val="00985542"/>
    <w:rsid w:val="00990C62"/>
    <w:rsid w:val="00992D38"/>
    <w:rsid w:val="00995D9C"/>
    <w:rsid w:val="009A685C"/>
    <w:rsid w:val="009B13D5"/>
    <w:rsid w:val="009B1A33"/>
    <w:rsid w:val="009B28E8"/>
    <w:rsid w:val="009C67A1"/>
    <w:rsid w:val="009D2E90"/>
    <w:rsid w:val="009D366F"/>
    <w:rsid w:val="009D4790"/>
    <w:rsid w:val="009D49C4"/>
    <w:rsid w:val="009D6C01"/>
    <w:rsid w:val="009E252F"/>
    <w:rsid w:val="009E2979"/>
    <w:rsid w:val="009E7193"/>
    <w:rsid w:val="00A01553"/>
    <w:rsid w:val="00A02611"/>
    <w:rsid w:val="00A0581D"/>
    <w:rsid w:val="00A072EA"/>
    <w:rsid w:val="00A16C5D"/>
    <w:rsid w:val="00A1779D"/>
    <w:rsid w:val="00A200C2"/>
    <w:rsid w:val="00A2280E"/>
    <w:rsid w:val="00A24D0C"/>
    <w:rsid w:val="00A3147C"/>
    <w:rsid w:val="00A32C1D"/>
    <w:rsid w:val="00A32CAD"/>
    <w:rsid w:val="00A3534D"/>
    <w:rsid w:val="00A41191"/>
    <w:rsid w:val="00A4146E"/>
    <w:rsid w:val="00A41E21"/>
    <w:rsid w:val="00A46449"/>
    <w:rsid w:val="00A4712C"/>
    <w:rsid w:val="00A478E6"/>
    <w:rsid w:val="00A50C14"/>
    <w:rsid w:val="00A517B1"/>
    <w:rsid w:val="00A51EB9"/>
    <w:rsid w:val="00A52173"/>
    <w:rsid w:val="00A539CB"/>
    <w:rsid w:val="00A53CD6"/>
    <w:rsid w:val="00A557F6"/>
    <w:rsid w:val="00A56BF3"/>
    <w:rsid w:val="00A64EAF"/>
    <w:rsid w:val="00A668E8"/>
    <w:rsid w:val="00A70EC6"/>
    <w:rsid w:val="00A72DF6"/>
    <w:rsid w:val="00A75018"/>
    <w:rsid w:val="00A7772C"/>
    <w:rsid w:val="00A8018D"/>
    <w:rsid w:val="00A801F9"/>
    <w:rsid w:val="00A80395"/>
    <w:rsid w:val="00A83E43"/>
    <w:rsid w:val="00A90AE0"/>
    <w:rsid w:val="00AA57DD"/>
    <w:rsid w:val="00AB1FD2"/>
    <w:rsid w:val="00AB7A5B"/>
    <w:rsid w:val="00AC5576"/>
    <w:rsid w:val="00AC66D3"/>
    <w:rsid w:val="00AD10AC"/>
    <w:rsid w:val="00AD289D"/>
    <w:rsid w:val="00AD2B65"/>
    <w:rsid w:val="00AD6A6B"/>
    <w:rsid w:val="00AE2D6E"/>
    <w:rsid w:val="00AE37E1"/>
    <w:rsid w:val="00AE380E"/>
    <w:rsid w:val="00AE4582"/>
    <w:rsid w:val="00AF1862"/>
    <w:rsid w:val="00AF4C4E"/>
    <w:rsid w:val="00AF4EBE"/>
    <w:rsid w:val="00AF5684"/>
    <w:rsid w:val="00B05FDD"/>
    <w:rsid w:val="00B10128"/>
    <w:rsid w:val="00B144B7"/>
    <w:rsid w:val="00B15EF5"/>
    <w:rsid w:val="00B167CF"/>
    <w:rsid w:val="00B2203E"/>
    <w:rsid w:val="00B22D44"/>
    <w:rsid w:val="00B23F22"/>
    <w:rsid w:val="00B257C4"/>
    <w:rsid w:val="00B3209C"/>
    <w:rsid w:val="00B32C5E"/>
    <w:rsid w:val="00B34C7D"/>
    <w:rsid w:val="00B352A8"/>
    <w:rsid w:val="00B40B23"/>
    <w:rsid w:val="00B42AEC"/>
    <w:rsid w:val="00B43EA9"/>
    <w:rsid w:val="00B5114E"/>
    <w:rsid w:val="00B5541E"/>
    <w:rsid w:val="00B568C4"/>
    <w:rsid w:val="00B60220"/>
    <w:rsid w:val="00B62589"/>
    <w:rsid w:val="00B635C7"/>
    <w:rsid w:val="00B8194F"/>
    <w:rsid w:val="00B83575"/>
    <w:rsid w:val="00B844D9"/>
    <w:rsid w:val="00B85F05"/>
    <w:rsid w:val="00B90874"/>
    <w:rsid w:val="00B93A07"/>
    <w:rsid w:val="00B93B1B"/>
    <w:rsid w:val="00B972AA"/>
    <w:rsid w:val="00BA0618"/>
    <w:rsid w:val="00BA0EDA"/>
    <w:rsid w:val="00BA130A"/>
    <w:rsid w:val="00BA2557"/>
    <w:rsid w:val="00BA4330"/>
    <w:rsid w:val="00BA56B6"/>
    <w:rsid w:val="00BA629A"/>
    <w:rsid w:val="00BB0272"/>
    <w:rsid w:val="00BB0EDA"/>
    <w:rsid w:val="00BB348E"/>
    <w:rsid w:val="00BB3BC9"/>
    <w:rsid w:val="00BB70C4"/>
    <w:rsid w:val="00BC0038"/>
    <w:rsid w:val="00BC1545"/>
    <w:rsid w:val="00BC50EB"/>
    <w:rsid w:val="00BC5595"/>
    <w:rsid w:val="00BC715F"/>
    <w:rsid w:val="00BD0334"/>
    <w:rsid w:val="00BD3ED9"/>
    <w:rsid w:val="00BF73E9"/>
    <w:rsid w:val="00BF7BA0"/>
    <w:rsid w:val="00C01A71"/>
    <w:rsid w:val="00C0205C"/>
    <w:rsid w:val="00C040B3"/>
    <w:rsid w:val="00C07095"/>
    <w:rsid w:val="00C07ED0"/>
    <w:rsid w:val="00C123D9"/>
    <w:rsid w:val="00C2130D"/>
    <w:rsid w:val="00C32072"/>
    <w:rsid w:val="00C32540"/>
    <w:rsid w:val="00C348FF"/>
    <w:rsid w:val="00C34F17"/>
    <w:rsid w:val="00C401B0"/>
    <w:rsid w:val="00C427C0"/>
    <w:rsid w:val="00C44DA6"/>
    <w:rsid w:val="00C50C1D"/>
    <w:rsid w:val="00C539CF"/>
    <w:rsid w:val="00C55542"/>
    <w:rsid w:val="00C6197C"/>
    <w:rsid w:val="00C61BAA"/>
    <w:rsid w:val="00C627BE"/>
    <w:rsid w:val="00C64C69"/>
    <w:rsid w:val="00C656D5"/>
    <w:rsid w:val="00C801DE"/>
    <w:rsid w:val="00C82E3E"/>
    <w:rsid w:val="00C866BD"/>
    <w:rsid w:val="00C879DF"/>
    <w:rsid w:val="00C90F9E"/>
    <w:rsid w:val="00CA109D"/>
    <w:rsid w:val="00CA2DB8"/>
    <w:rsid w:val="00CA4A72"/>
    <w:rsid w:val="00CA5135"/>
    <w:rsid w:val="00CA78B3"/>
    <w:rsid w:val="00CB3BE2"/>
    <w:rsid w:val="00CC0495"/>
    <w:rsid w:val="00CD04F0"/>
    <w:rsid w:val="00CD33B6"/>
    <w:rsid w:val="00CD4BD2"/>
    <w:rsid w:val="00CD7E6D"/>
    <w:rsid w:val="00CE287A"/>
    <w:rsid w:val="00CE6469"/>
    <w:rsid w:val="00CF25C5"/>
    <w:rsid w:val="00CF2A69"/>
    <w:rsid w:val="00CF3B82"/>
    <w:rsid w:val="00CF3E25"/>
    <w:rsid w:val="00CF4CF0"/>
    <w:rsid w:val="00CF52CA"/>
    <w:rsid w:val="00CF5DF2"/>
    <w:rsid w:val="00D016C7"/>
    <w:rsid w:val="00D03FEE"/>
    <w:rsid w:val="00D0424C"/>
    <w:rsid w:val="00D0512B"/>
    <w:rsid w:val="00D0536A"/>
    <w:rsid w:val="00D11088"/>
    <w:rsid w:val="00D1516B"/>
    <w:rsid w:val="00D15AAA"/>
    <w:rsid w:val="00D202A9"/>
    <w:rsid w:val="00D27002"/>
    <w:rsid w:val="00D302DA"/>
    <w:rsid w:val="00D36BF5"/>
    <w:rsid w:val="00D455E3"/>
    <w:rsid w:val="00D466FD"/>
    <w:rsid w:val="00D56FAB"/>
    <w:rsid w:val="00D637BD"/>
    <w:rsid w:val="00D67A5D"/>
    <w:rsid w:val="00D73580"/>
    <w:rsid w:val="00D73659"/>
    <w:rsid w:val="00D815F3"/>
    <w:rsid w:val="00D84B09"/>
    <w:rsid w:val="00D93088"/>
    <w:rsid w:val="00D96B84"/>
    <w:rsid w:val="00DA1175"/>
    <w:rsid w:val="00DA4A04"/>
    <w:rsid w:val="00DA66BA"/>
    <w:rsid w:val="00DB0882"/>
    <w:rsid w:val="00DB0FBD"/>
    <w:rsid w:val="00DB3B38"/>
    <w:rsid w:val="00DC08EC"/>
    <w:rsid w:val="00DC2F16"/>
    <w:rsid w:val="00DC32E9"/>
    <w:rsid w:val="00DC64A3"/>
    <w:rsid w:val="00DD0F3B"/>
    <w:rsid w:val="00DE0CD9"/>
    <w:rsid w:val="00DE716F"/>
    <w:rsid w:val="00DE77D2"/>
    <w:rsid w:val="00DF631D"/>
    <w:rsid w:val="00E03666"/>
    <w:rsid w:val="00E03B1D"/>
    <w:rsid w:val="00E043CA"/>
    <w:rsid w:val="00E1180D"/>
    <w:rsid w:val="00E14D83"/>
    <w:rsid w:val="00E15CE4"/>
    <w:rsid w:val="00E166F1"/>
    <w:rsid w:val="00E26769"/>
    <w:rsid w:val="00E30420"/>
    <w:rsid w:val="00E31E35"/>
    <w:rsid w:val="00E32D12"/>
    <w:rsid w:val="00E3696A"/>
    <w:rsid w:val="00E37110"/>
    <w:rsid w:val="00E37B20"/>
    <w:rsid w:val="00E40D7F"/>
    <w:rsid w:val="00E45AC5"/>
    <w:rsid w:val="00E46413"/>
    <w:rsid w:val="00E50CB8"/>
    <w:rsid w:val="00E57221"/>
    <w:rsid w:val="00E67AA9"/>
    <w:rsid w:val="00E809EC"/>
    <w:rsid w:val="00E8595C"/>
    <w:rsid w:val="00E87774"/>
    <w:rsid w:val="00E930C6"/>
    <w:rsid w:val="00E977AD"/>
    <w:rsid w:val="00EA4799"/>
    <w:rsid w:val="00EB010C"/>
    <w:rsid w:val="00EB1377"/>
    <w:rsid w:val="00EB3C59"/>
    <w:rsid w:val="00EB501F"/>
    <w:rsid w:val="00EB5707"/>
    <w:rsid w:val="00EC7B6D"/>
    <w:rsid w:val="00ED0C06"/>
    <w:rsid w:val="00ED154F"/>
    <w:rsid w:val="00ED38BA"/>
    <w:rsid w:val="00EE6097"/>
    <w:rsid w:val="00EF0619"/>
    <w:rsid w:val="00EF1622"/>
    <w:rsid w:val="00EF1C24"/>
    <w:rsid w:val="00EF1FE8"/>
    <w:rsid w:val="00F028E5"/>
    <w:rsid w:val="00F036AC"/>
    <w:rsid w:val="00F04EB8"/>
    <w:rsid w:val="00F117E4"/>
    <w:rsid w:val="00F15697"/>
    <w:rsid w:val="00F16111"/>
    <w:rsid w:val="00F16126"/>
    <w:rsid w:val="00F208A1"/>
    <w:rsid w:val="00F21E31"/>
    <w:rsid w:val="00F21EC4"/>
    <w:rsid w:val="00F22B49"/>
    <w:rsid w:val="00F22F87"/>
    <w:rsid w:val="00F252C5"/>
    <w:rsid w:val="00F26F71"/>
    <w:rsid w:val="00F303CD"/>
    <w:rsid w:val="00F33109"/>
    <w:rsid w:val="00F35341"/>
    <w:rsid w:val="00F359E3"/>
    <w:rsid w:val="00F35FDF"/>
    <w:rsid w:val="00F3669E"/>
    <w:rsid w:val="00F42CCE"/>
    <w:rsid w:val="00F47786"/>
    <w:rsid w:val="00F5125C"/>
    <w:rsid w:val="00F57915"/>
    <w:rsid w:val="00F60EAC"/>
    <w:rsid w:val="00F73BB5"/>
    <w:rsid w:val="00F803A0"/>
    <w:rsid w:val="00F81D85"/>
    <w:rsid w:val="00F834DA"/>
    <w:rsid w:val="00F852CF"/>
    <w:rsid w:val="00F90121"/>
    <w:rsid w:val="00FA181C"/>
    <w:rsid w:val="00FA397C"/>
    <w:rsid w:val="00FA3D67"/>
    <w:rsid w:val="00FA6CDA"/>
    <w:rsid w:val="00FB1091"/>
    <w:rsid w:val="00FB28F2"/>
    <w:rsid w:val="00FB6384"/>
    <w:rsid w:val="00FB7C08"/>
    <w:rsid w:val="00FC5028"/>
    <w:rsid w:val="00FD0ACE"/>
    <w:rsid w:val="00FD1165"/>
    <w:rsid w:val="00FD1AF5"/>
    <w:rsid w:val="00FD20EC"/>
    <w:rsid w:val="00FD29FE"/>
    <w:rsid w:val="00FD676A"/>
    <w:rsid w:val="00FE0FEA"/>
    <w:rsid w:val="00FE33A8"/>
    <w:rsid w:val="00FE38CF"/>
    <w:rsid w:val="00FE4D16"/>
    <w:rsid w:val="00FF2A20"/>
    <w:rsid w:val="00FF4A69"/>
    <w:rsid w:val="00FF59C4"/>
    <w:rsid w:val="00FF61FB"/>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1D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3C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F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1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E8"/>
  </w:style>
  <w:style w:type="paragraph" w:styleId="Footer">
    <w:name w:val="footer"/>
    <w:basedOn w:val="Normal"/>
    <w:link w:val="FooterChar"/>
    <w:uiPriority w:val="99"/>
    <w:unhideWhenUsed/>
    <w:rsid w:val="00EF1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E8"/>
  </w:style>
  <w:style w:type="paragraph" w:styleId="BalloonText">
    <w:name w:val="Balloon Text"/>
    <w:basedOn w:val="Normal"/>
    <w:link w:val="BalloonTextChar"/>
    <w:uiPriority w:val="99"/>
    <w:semiHidden/>
    <w:unhideWhenUsed/>
    <w:rsid w:val="00EF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E8"/>
    <w:rPr>
      <w:rFonts w:ascii="Tahoma" w:hAnsi="Tahoma" w:cs="Tahoma"/>
      <w:sz w:val="16"/>
      <w:szCs w:val="16"/>
    </w:rPr>
  </w:style>
  <w:style w:type="character" w:styleId="CommentReference">
    <w:name w:val="annotation reference"/>
    <w:basedOn w:val="DefaultParagraphFont"/>
    <w:uiPriority w:val="99"/>
    <w:semiHidden/>
    <w:unhideWhenUsed/>
    <w:rsid w:val="00037765"/>
    <w:rPr>
      <w:sz w:val="16"/>
      <w:szCs w:val="16"/>
    </w:rPr>
  </w:style>
  <w:style w:type="paragraph" w:styleId="CommentText">
    <w:name w:val="annotation text"/>
    <w:basedOn w:val="Normal"/>
    <w:link w:val="CommentTextChar"/>
    <w:uiPriority w:val="99"/>
    <w:unhideWhenUsed/>
    <w:rsid w:val="00037765"/>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37765"/>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EB3C5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B3C59"/>
  </w:style>
  <w:style w:type="paragraph" w:styleId="CommentSubject">
    <w:name w:val="annotation subject"/>
    <w:basedOn w:val="CommentText"/>
    <w:next w:val="CommentText"/>
    <w:link w:val="CommentSubjectChar"/>
    <w:uiPriority w:val="99"/>
    <w:semiHidden/>
    <w:unhideWhenUsed/>
    <w:rsid w:val="00EB3C59"/>
    <w:pPr>
      <w:widowControl w:val="0"/>
      <w:spacing w:after="20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EB3C59"/>
    <w:rPr>
      <w:rFonts w:ascii="Calibri" w:eastAsia="Calibri" w:hAnsi="Calibri" w:cs="Times New Roman"/>
      <w:b/>
      <w:bCs/>
      <w:sz w:val="20"/>
      <w:szCs w:val="20"/>
      <w:lang w:val="en-GB"/>
    </w:rPr>
  </w:style>
  <w:style w:type="paragraph" w:styleId="ListParagraph">
    <w:name w:val="List Paragraph"/>
    <w:basedOn w:val="Normal"/>
    <w:uiPriority w:val="34"/>
    <w:qFormat/>
    <w:rsid w:val="00EB3C59"/>
    <w:pPr>
      <w:widowControl w:val="0"/>
      <w:ind w:left="720"/>
      <w:contextualSpacing/>
    </w:pPr>
    <w:rPr>
      <w:rFonts w:ascii="Calibri" w:eastAsia="Calibri" w:hAnsi="Calibri" w:cs="Times New Roman"/>
    </w:rPr>
  </w:style>
  <w:style w:type="character" w:styleId="Hyperlink">
    <w:name w:val="Hyperlink"/>
    <w:uiPriority w:val="99"/>
    <w:unhideWhenUsed/>
    <w:rsid w:val="00EB3C59"/>
    <w:rPr>
      <w:color w:val="0000FF"/>
      <w:u w:val="single"/>
    </w:rPr>
  </w:style>
  <w:style w:type="paragraph" w:styleId="Revision">
    <w:name w:val="Revision"/>
    <w:hidden/>
    <w:uiPriority w:val="99"/>
    <w:semiHidden/>
    <w:rsid w:val="00EB3C59"/>
    <w:pPr>
      <w:spacing w:after="0" w:line="240" w:lineRule="auto"/>
    </w:pPr>
    <w:rPr>
      <w:rFonts w:ascii="Calibri" w:eastAsia="Calibri" w:hAnsi="Calibri" w:cs="Times New Roman"/>
    </w:rPr>
  </w:style>
  <w:style w:type="table" w:styleId="TableGrid">
    <w:name w:val="Table Grid"/>
    <w:basedOn w:val="TableNormal"/>
    <w:uiPriority w:val="59"/>
    <w:rsid w:val="00EB3C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EB3C5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EB3C59"/>
  </w:style>
  <w:style w:type="character" w:styleId="Strong">
    <w:name w:val="Strong"/>
    <w:uiPriority w:val="22"/>
    <w:qFormat/>
    <w:rsid w:val="00EB3C59"/>
    <w:rPr>
      <w:b/>
      <w:bCs/>
    </w:rPr>
  </w:style>
  <w:style w:type="character" w:styleId="Emphasis">
    <w:name w:val="Emphasis"/>
    <w:uiPriority w:val="20"/>
    <w:qFormat/>
    <w:rsid w:val="00EB3C59"/>
    <w:rPr>
      <w:i/>
      <w:iCs/>
    </w:rPr>
  </w:style>
  <w:style w:type="paragraph" w:styleId="FootnoteText">
    <w:name w:val="footnote text"/>
    <w:basedOn w:val="Normal"/>
    <w:link w:val="FootnoteTextChar"/>
    <w:uiPriority w:val="99"/>
    <w:semiHidden/>
    <w:unhideWhenUsed/>
    <w:rsid w:val="00EB3C59"/>
    <w:pPr>
      <w:widowControl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B3C59"/>
    <w:rPr>
      <w:rFonts w:ascii="Calibri" w:eastAsia="Calibri" w:hAnsi="Calibri" w:cs="Times New Roman"/>
      <w:sz w:val="20"/>
      <w:szCs w:val="20"/>
    </w:rPr>
  </w:style>
  <w:style w:type="character" w:styleId="FootnoteReference">
    <w:name w:val="footnote reference"/>
    <w:uiPriority w:val="99"/>
    <w:semiHidden/>
    <w:unhideWhenUsed/>
    <w:rsid w:val="00EB3C59"/>
    <w:rPr>
      <w:vertAlign w:val="superscript"/>
    </w:rPr>
  </w:style>
  <w:style w:type="character" w:styleId="LineNumber">
    <w:name w:val="line number"/>
    <w:basedOn w:val="DefaultParagraphFont"/>
    <w:uiPriority w:val="99"/>
    <w:semiHidden/>
    <w:unhideWhenUsed/>
    <w:rsid w:val="00EB3C59"/>
  </w:style>
  <w:style w:type="numbering" w:customStyle="1" w:styleId="NoList2">
    <w:name w:val="No List2"/>
    <w:next w:val="NoList"/>
    <w:uiPriority w:val="99"/>
    <w:semiHidden/>
    <w:unhideWhenUsed/>
    <w:rsid w:val="00A83E43"/>
  </w:style>
  <w:style w:type="paragraph" w:styleId="NoSpacing">
    <w:name w:val="No Spacing"/>
    <w:uiPriority w:val="1"/>
    <w:qFormat/>
    <w:rsid w:val="00A83E43"/>
    <w:pPr>
      <w:widowControl w:val="0"/>
      <w:autoSpaceDE w:val="0"/>
      <w:autoSpaceDN w:val="0"/>
      <w:adjustRightInd w:val="0"/>
      <w:spacing w:after="0" w:line="240" w:lineRule="auto"/>
    </w:pPr>
    <w:rPr>
      <w:rFonts w:ascii="Bookman Old Style" w:eastAsiaTheme="minorEastAsia" w:hAnsi="Bookman Old Style"/>
      <w:sz w:val="24"/>
      <w:szCs w:val="24"/>
    </w:rPr>
  </w:style>
  <w:style w:type="paragraph" w:styleId="BodyText">
    <w:name w:val="Body Text"/>
    <w:basedOn w:val="Normal"/>
    <w:link w:val="BodyTextChar"/>
    <w:semiHidden/>
    <w:rsid w:val="00A83E43"/>
    <w:pPr>
      <w:spacing w:after="0" w:line="240" w:lineRule="auto"/>
      <w:jc w:val="center"/>
    </w:pPr>
    <w:rPr>
      <w:rFonts w:ascii="Arial" w:eastAsia="Times New Roman" w:hAnsi="Arial" w:cs="Arial"/>
      <w:b/>
      <w:bCs/>
      <w:i/>
      <w:iCs/>
      <w:szCs w:val="20"/>
    </w:rPr>
  </w:style>
  <w:style w:type="character" w:customStyle="1" w:styleId="BodyTextChar">
    <w:name w:val="Body Text Char"/>
    <w:basedOn w:val="DefaultParagraphFont"/>
    <w:link w:val="BodyText"/>
    <w:semiHidden/>
    <w:rsid w:val="00A83E43"/>
    <w:rPr>
      <w:rFonts w:ascii="Arial" w:eastAsia="Times New Roman" w:hAnsi="Arial" w:cs="Arial"/>
      <w:b/>
      <w:bCs/>
      <w:i/>
      <w:iCs/>
      <w:szCs w:val="20"/>
    </w:rPr>
  </w:style>
  <w:style w:type="character" w:customStyle="1" w:styleId="Heading1Char">
    <w:name w:val="Heading 1 Char"/>
    <w:basedOn w:val="DefaultParagraphFont"/>
    <w:link w:val="Heading1"/>
    <w:uiPriority w:val="9"/>
    <w:rsid w:val="00A058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1D85"/>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F81D85"/>
    <w:pPr>
      <w:spacing w:after="120"/>
    </w:pPr>
    <w:rPr>
      <w:sz w:val="16"/>
      <w:szCs w:val="16"/>
    </w:rPr>
  </w:style>
  <w:style w:type="character" w:customStyle="1" w:styleId="BodyText3Char">
    <w:name w:val="Body Text 3 Char"/>
    <w:basedOn w:val="DefaultParagraphFont"/>
    <w:link w:val="BodyText3"/>
    <w:uiPriority w:val="99"/>
    <w:semiHidden/>
    <w:rsid w:val="00F81D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1D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3C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F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1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E8"/>
  </w:style>
  <w:style w:type="paragraph" w:styleId="Footer">
    <w:name w:val="footer"/>
    <w:basedOn w:val="Normal"/>
    <w:link w:val="FooterChar"/>
    <w:uiPriority w:val="99"/>
    <w:unhideWhenUsed/>
    <w:rsid w:val="00EF1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E8"/>
  </w:style>
  <w:style w:type="paragraph" w:styleId="BalloonText">
    <w:name w:val="Balloon Text"/>
    <w:basedOn w:val="Normal"/>
    <w:link w:val="BalloonTextChar"/>
    <w:uiPriority w:val="99"/>
    <w:semiHidden/>
    <w:unhideWhenUsed/>
    <w:rsid w:val="00EF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E8"/>
    <w:rPr>
      <w:rFonts w:ascii="Tahoma" w:hAnsi="Tahoma" w:cs="Tahoma"/>
      <w:sz w:val="16"/>
      <w:szCs w:val="16"/>
    </w:rPr>
  </w:style>
  <w:style w:type="character" w:styleId="CommentReference">
    <w:name w:val="annotation reference"/>
    <w:basedOn w:val="DefaultParagraphFont"/>
    <w:uiPriority w:val="99"/>
    <w:semiHidden/>
    <w:unhideWhenUsed/>
    <w:rsid w:val="00037765"/>
    <w:rPr>
      <w:sz w:val="16"/>
      <w:szCs w:val="16"/>
    </w:rPr>
  </w:style>
  <w:style w:type="paragraph" w:styleId="CommentText">
    <w:name w:val="annotation text"/>
    <w:basedOn w:val="Normal"/>
    <w:link w:val="CommentTextChar"/>
    <w:uiPriority w:val="99"/>
    <w:unhideWhenUsed/>
    <w:rsid w:val="00037765"/>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37765"/>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EB3C5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B3C59"/>
  </w:style>
  <w:style w:type="paragraph" w:styleId="CommentSubject">
    <w:name w:val="annotation subject"/>
    <w:basedOn w:val="CommentText"/>
    <w:next w:val="CommentText"/>
    <w:link w:val="CommentSubjectChar"/>
    <w:uiPriority w:val="99"/>
    <w:semiHidden/>
    <w:unhideWhenUsed/>
    <w:rsid w:val="00EB3C59"/>
    <w:pPr>
      <w:widowControl w:val="0"/>
      <w:spacing w:after="20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EB3C59"/>
    <w:rPr>
      <w:rFonts w:ascii="Calibri" w:eastAsia="Calibri" w:hAnsi="Calibri" w:cs="Times New Roman"/>
      <w:b/>
      <w:bCs/>
      <w:sz w:val="20"/>
      <w:szCs w:val="20"/>
      <w:lang w:val="en-GB"/>
    </w:rPr>
  </w:style>
  <w:style w:type="paragraph" w:styleId="ListParagraph">
    <w:name w:val="List Paragraph"/>
    <w:basedOn w:val="Normal"/>
    <w:uiPriority w:val="34"/>
    <w:qFormat/>
    <w:rsid w:val="00EB3C59"/>
    <w:pPr>
      <w:widowControl w:val="0"/>
      <w:ind w:left="720"/>
      <w:contextualSpacing/>
    </w:pPr>
    <w:rPr>
      <w:rFonts w:ascii="Calibri" w:eastAsia="Calibri" w:hAnsi="Calibri" w:cs="Times New Roman"/>
    </w:rPr>
  </w:style>
  <w:style w:type="character" w:styleId="Hyperlink">
    <w:name w:val="Hyperlink"/>
    <w:uiPriority w:val="99"/>
    <w:unhideWhenUsed/>
    <w:rsid w:val="00EB3C59"/>
    <w:rPr>
      <w:color w:val="0000FF"/>
      <w:u w:val="single"/>
    </w:rPr>
  </w:style>
  <w:style w:type="paragraph" w:styleId="Revision">
    <w:name w:val="Revision"/>
    <w:hidden/>
    <w:uiPriority w:val="99"/>
    <w:semiHidden/>
    <w:rsid w:val="00EB3C59"/>
    <w:pPr>
      <w:spacing w:after="0" w:line="240" w:lineRule="auto"/>
    </w:pPr>
    <w:rPr>
      <w:rFonts w:ascii="Calibri" w:eastAsia="Calibri" w:hAnsi="Calibri" w:cs="Times New Roman"/>
    </w:rPr>
  </w:style>
  <w:style w:type="table" w:styleId="TableGrid">
    <w:name w:val="Table Grid"/>
    <w:basedOn w:val="TableNormal"/>
    <w:uiPriority w:val="59"/>
    <w:rsid w:val="00EB3C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EB3C5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EB3C59"/>
  </w:style>
  <w:style w:type="character" w:styleId="Strong">
    <w:name w:val="Strong"/>
    <w:uiPriority w:val="22"/>
    <w:qFormat/>
    <w:rsid w:val="00EB3C59"/>
    <w:rPr>
      <w:b/>
      <w:bCs/>
    </w:rPr>
  </w:style>
  <w:style w:type="character" w:styleId="Emphasis">
    <w:name w:val="Emphasis"/>
    <w:uiPriority w:val="20"/>
    <w:qFormat/>
    <w:rsid w:val="00EB3C59"/>
    <w:rPr>
      <w:i/>
      <w:iCs/>
    </w:rPr>
  </w:style>
  <w:style w:type="paragraph" w:styleId="FootnoteText">
    <w:name w:val="footnote text"/>
    <w:basedOn w:val="Normal"/>
    <w:link w:val="FootnoteTextChar"/>
    <w:uiPriority w:val="99"/>
    <w:semiHidden/>
    <w:unhideWhenUsed/>
    <w:rsid w:val="00EB3C59"/>
    <w:pPr>
      <w:widowControl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B3C59"/>
    <w:rPr>
      <w:rFonts w:ascii="Calibri" w:eastAsia="Calibri" w:hAnsi="Calibri" w:cs="Times New Roman"/>
      <w:sz w:val="20"/>
      <w:szCs w:val="20"/>
    </w:rPr>
  </w:style>
  <w:style w:type="character" w:styleId="FootnoteReference">
    <w:name w:val="footnote reference"/>
    <w:uiPriority w:val="99"/>
    <w:semiHidden/>
    <w:unhideWhenUsed/>
    <w:rsid w:val="00EB3C59"/>
    <w:rPr>
      <w:vertAlign w:val="superscript"/>
    </w:rPr>
  </w:style>
  <w:style w:type="character" w:styleId="LineNumber">
    <w:name w:val="line number"/>
    <w:basedOn w:val="DefaultParagraphFont"/>
    <w:uiPriority w:val="99"/>
    <w:semiHidden/>
    <w:unhideWhenUsed/>
    <w:rsid w:val="00EB3C59"/>
  </w:style>
  <w:style w:type="numbering" w:customStyle="1" w:styleId="NoList2">
    <w:name w:val="No List2"/>
    <w:next w:val="NoList"/>
    <w:uiPriority w:val="99"/>
    <w:semiHidden/>
    <w:unhideWhenUsed/>
    <w:rsid w:val="00A83E43"/>
  </w:style>
  <w:style w:type="paragraph" w:styleId="NoSpacing">
    <w:name w:val="No Spacing"/>
    <w:uiPriority w:val="1"/>
    <w:qFormat/>
    <w:rsid w:val="00A83E43"/>
    <w:pPr>
      <w:widowControl w:val="0"/>
      <w:autoSpaceDE w:val="0"/>
      <w:autoSpaceDN w:val="0"/>
      <w:adjustRightInd w:val="0"/>
      <w:spacing w:after="0" w:line="240" w:lineRule="auto"/>
    </w:pPr>
    <w:rPr>
      <w:rFonts w:ascii="Bookman Old Style" w:eastAsiaTheme="minorEastAsia" w:hAnsi="Bookman Old Style"/>
      <w:sz w:val="24"/>
      <w:szCs w:val="24"/>
    </w:rPr>
  </w:style>
  <w:style w:type="paragraph" w:styleId="BodyText">
    <w:name w:val="Body Text"/>
    <w:basedOn w:val="Normal"/>
    <w:link w:val="BodyTextChar"/>
    <w:semiHidden/>
    <w:rsid w:val="00A83E43"/>
    <w:pPr>
      <w:spacing w:after="0" w:line="240" w:lineRule="auto"/>
      <w:jc w:val="center"/>
    </w:pPr>
    <w:rPr>
      <w:rFonts w:ascii="Arial" w:eastAsia="Times New Roman" w:hAnsi="Arial" w:cs="Arial"/>
      <w:b/>
      <w:bCs/>
      <w:i/>
      <w:iCs/>
      <w:szCs w:val="20"/>
    </w:rPr>
  </w:style>
  <w:style w:type="character" w:customStyle="1" w:styleId="BodyTextChar">
    <w:name w:val="Body Text Char"/>
    <w:basedOn w:val="DefaultParagraphFont"/>
    <w:link w:val="BodyText"/>
    <w:semiHidden/>
    <w:rsid w:val="00A83E43"/>
    <w:rPr>
      <w:rFonts w:ascii="Arial" w:eastAsia="Times New Roman" w:hAnsi="Arial" w:cs="Arial"/>
      <w:b/>
      <w:bCs/>
      <w:i/>
      <w:iCs/>
      <w:szCs w:val="20"/>
    </w:rPr>
  </w:style>
  <w:style w:type="character" w:customStyle="1" w:styleId="Heading1Char">
    <w:name w:val="Heading 1 Char"/>
    <w:basedOn w:val="DefaultParagraphFont"/>
    <w:link w:val="Heading1"/>
    <w:uiPriority w:val="9"/>
    <w:rsid w:val="00A058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1D85"/>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F81D85"/>
    <w:pPr>
      <w:spacing w:after="120"/>
    </w:pPr>
    <w:rPr>
      <w:sz w:val="16"/>
      <w:szCs w:val="16"/>
    </w:rPr>
  </w:style>
  <w:style w:type="character" w:customStyle="1" w:styleId="BodyText3Char">
    <w:name w:val="Body Text 3 Char"/>
    <w:basedOn w:val="DefaultParagraphFont"/>
    <w:link w:val="BodyText3"/>
    <w:uiPriority w:val="99"/>
    <w:semiHidden/>
    <w:rsid w:val="00F81D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water.org/Permits_and_Registration/Instream_Flow/" TargetMode="External"/><Relationship Id="rId18" Type="http://schemas.openxmlformats.org/officeDocument/2006/relationships/hyperlink" Target="http://www.fda.gov/AnimalVeterinary/DevelopmentApprovalProcess/Aquaculture/ucm132954.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eg.state.fl.us/statutes/index.cfm?mode=View%20Statutes&amp;SubMenu=1&amp;App_mode=Display_Statute&amp;Search_String=373.0421&amp;URL=CH0373/Sec0421.HTM" TargetMode="External"/><Relationship Id="rId17" Type="http://schemas.openxmlformats.org/officeDocument/2006/relationships/hyperlink" Target="http://www.oie.int/eng/normes/fcode/a_summary.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his.usda.gov/animal_health/animal_dis_spec/aquaculture/" TargetMode="External"/><Relationship Id="rId20" Type="http://schemas.openxmlformats.org/officeDocument/2006/relationships/hyperlink" Target="http://www.fws.gov/fisheries/aadap/AFS-FCS%20documents/GUIDE_OCT_201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wfwmd.state.fl.us/rules/files/40d-80.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www.swfwmd.state.fl.us/rules/files/40d-8.pdf" TargetMode="External"/><Relationship Id="rId19" Type="http://schemas.openxmlformats.org/officeDocument/2006/relationships/hyperlink" Target="http://www.fda.gov/downloads/AnimalVeterinary/ResourcesforYou/AnimalHealthLiteracy/UCM109808.pdf" TargetMode="External"/><Relationship Id="rId4" Type="http://schemas.openxmlformats.org/officeDocument/2006/relationships/settings" Target="settings.xml"/><Relationship Id="rId9" Type="http://schemas.openxmlformats.org/officeDocument/2006/relationships/hyperlink" Target="http://www.leg.state.fl.us/Statutes/index.cfm?App_mode=Display_Statute&amp;Search_String=&amp;URL=Ch0373/SEC042.HTM&amp;Title=-%3E2007-%3ECh0373-%3ESection%20042" TargetMode="External"/><Relationship Id="rId14" Type="http://schemas.openxmlformats.org/officeDocument/2006/relationships/hyperlink" Target="http://southeastaquatics.net/sarps-programs/sif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20469</Words>
  <Characters>116678</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Pugliese</dc:creator>
  <cp:lastModifiedBy>Roger Pugliese</cp:lastModifiedBy>
  <cp:revision>2</cp:revision>
  <cp:lastPrinted>2013-10-30T13:31:00Z</cp:lastPrinted>
  <dcterms:created xsi:type="dcterms:W3CDTF">2014-03-24T17:50:00Z</dcterms:created>
  <dcterms:modified xsi:type="dcterms:W3CDTF">2014-03-24T17:50:00Z</dcterms:modified>
</cp:coreProperties>
</file>