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4AF601" w14:textId="77777777" w:rsidR="008F536D" w:rsidRPr="00C776FF" w:rsidRDefault="00F1318C" w:rsidP="00AC6458">
      <w:pPr>
        <w:jc w:val="center"/>
      </w:pPr>
      <w:r>
        <w:rPr>
          <w:noProof/>
        </w:rPr>
        <mc:AlternateContent>
          <mc:Choice Requires="wps">
            <w:drawing>
              <wp:inline distT="0" distB="0" distL="0" distR="0" wp14:anchorId="607DE27D" wp14:editId="5866C98C">
                <wp:extent cx="5227320" cy="3361690"/>
                <wp:effectExtent l="76200" t="76200" r="106680" b="118110"/>
                <wp:docPr id="62"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7320" cy="3361690"/>
                        </a:xfrm>
                        <a:prstGeom prst="roundRect">
                          <a:avLst>
                            <a:gd name="adj" fmla="val 10394"/>
                          </a:avLst>
                        </a:prstGeom>
                        <a:solidFill>
                          <a:srgbClr val="4F81BD">
                            <a:lumMod val="100000"/>
                            <a:lumOff val="0"/>
                          </a:srgbClr>
                        </a:solidFill>
                        <a:ln w="38100">
                          <a:solidFill>
                            <a:srgbClr val="F2F2F2"/>
                          </a:solidFill>
                          <a:round/>
                          <a:headEnd/>
                          <a:tailEnd/>
                        </a:ln>
                        <a:effectLst>
                          <a:outerShdw blurRad="63500" dist="29783" dir="3885598" algn="ctr" rotWithShape="0">
                            <a:srgbClr val="243F60">
                              <a:alpha val="50000"/>
                            </a:srgbClr>
                          </a:outerShdw>
                        </a:effectLst>
                      </wps:spPr>
                      <wps:txbx>
                        <w:txbxContent>
                          <w:p w14:paraId="002E7813" w14:textId="77777777" w:rsidR="00DA0533" w:rsidRDefault="00DA0533" w:rsidP="001823E5">
                            <w:pPr>
                              <w:jc w:val="center"/>
                              <w:rPr>
                                <w:color w:val="FFFFFF"/>
                                <w:sz w:val="56"/>
                                <w:szCs w:val="56"/>
                              </w:rPr>
                            </w:pPr>
                            <w:r>
                              <w:rPr>
                                <w:color w:val="FFFFFF"/>
                                <w:sz w:val="56"/>
                                <w:szCs w:val="56"/>
                              </w:rPr>
                              <w:t>Hogfish:</w:t>
                            </w:r>
                          </w:p>
                          <w:p w14:paraId="11C11865" w14:textId="77777777" w:rsidR="00DA0533" w:rsidRDefault="00DA0533" w:rsidP="001823E5">
                            <w:pPr>
                              <w:jc w:val="center"/>
                              <w:rPr>
                                <w:color w:val="FFFFFF"/>
                                <w:sz w:val="56"/>
                                <w:szCs w:val="56"/>
                              </w:rPr>
                            </w:pPr>
                            <w:r>
                              <w:rPr>
                                <w:color w:val="FFFFFF"/>
                                <w:sz w:val="56"/>
                                <w:szCs w:val="56"/>
                              </w:rPr>
                              <w:t>East Florida/Florida Keys Stock</w:t>
                            </w:r>
                          </w:p>
                          <w:p w14:paraId="37D191FA" w14:textId="77777777" w:rsidR="00DA0533" w:rsidRDefault="00DA0533" w:rsidP="00DF5FF6">
                            <w:pPr>
                              <w:jc w:val="center"/>
                              <w:rPr>
                                <w:color w:val="FFFFFF"/>
                                <w:sz w:val="56"/>
                                <w:szCs w:val="56"/>
                              </w:rPr>
                            </w:pPr>
                          </w:p>
                          <w:p w14:paraId="7DD9F9F7" w14:textId="77777777" w:rsidR="00DA0533" w:rsidRDefault="00DA0533" w:rsidP="00DF5FF6">
                            <w:pPr>
                              <w:jc w:val="center"/>
                              <w:rPr>
                                <w:color w:val="FFFFFF"/>
                                <w:sz w:val="56"/>
                                <w:szCs w:val="56"/>
                              </w:rPr>
                            </w:pPr>
                            <w:r>
                              <w:rPr>
                                <w:color w:val="FFFFFF"/>
                                <w:sz w:val="56"/>
                                <w:szCs w:val="56"/>
                              </w:rPr>
                              <w:t>Decision Document</w:t>
                            </w:r>
                          </w:p>
                          <w:p w14:paraId="2E577C75" w14:textId="7EC3B66E" w:rsidR="00DA0533" w:rsidRPr="007F708E" w:rsidRDefault="00DA0533" w:rsidP="00DF5FF6">
                            <w:pPr>
                              <w:jc w:val="center"/>
                              <w:rPr>
                                <w:color w:val="FFFFFF"/>
                                <w:szCs w:val="24"/>
                              </w:rPr>
                            </w:pPr>
                            <w:r>
                              <w:rPr>
                                <w:color w:val="FFFFFF"/>
                                <w:szCs w:val="24"/>
                              </w:rPr>
                              <w:t>(5/27/15</w:t>
                            </w:r>
                            <w:r w:rsidRPr="007F708E">
                              <w:rPr>
                                <w:color w:val="FFFFFF"/>
                                <w:szCs w:val="24"/>
                              </w:rPr>
                              <w:t>)</w:t>
                            </w:r>
                          </w:p>
                        </w:txbxContent>
                      </wps:txbx>
                      <wps:bodyPr rot="0" vert="horz" wrap="square" lIns="228600" tIns="228600" rIns="228600" bIns="228600" anchor="t" anchorCtr="0" upright="1">
                        <a:noAutofit/>
                      </wps:bodyPr>
                    </wps:wsp>
                  </a:graphicData>
                </a:graphic>
              </wp:inline>
            </w:drawing>
          </mc:Choice>
          <mc:Fallback xmlns:w15="http://schemas.microsoft.com/office/word/2012/wordml">
            <w:pict>
              <v:roundrect w14:anchorId="607DE27D" id="AutoShape 843" o:spid="_x0000_s1026" style="width:411.6pt;height:264.7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" fillcolor="#4f81bd" strokecolor="#f2f2f2" strokeweight="3pt">
                <v:shadow on="t" color="#243f60" opacity=".5" offset="1pt,.74833mm"/>
                <v:textbox inset="18pt,18pt,18pt,18pt">
                  <w:txbxContent>
                    <w:p w14:paraId="002E7813" w14:textId="77777777" w:rsidR="00DA0533" w:rsidRDefault="00DA0533" w:rsidP="001823E5">
                      <w:pPr>
                        <w:jc w:val="center"/>
                        <w:rPr>
                          <w:color w:val="FFFFFF"/>
                          <w:sz w:val="56"/>
                          <w:szCs w:val="56"/>
                        </w:rPr>
                      </w:pPr>
                      <w:r>
                        <w:rPr>
                          <w:color w:val="FFFFFF"/>
                          <w:sz w:val="56"/>
                          <w:szCs w:val="56"/>
                        </w:rPr>
                        <w:t>Hogfish:</w:t>
                      </w:r>
                    </w:p>
                    <w:p w14:paraId="11C11865" w14:textId="77777777" w:rsidR="00DA0533" w:rsidRDefault="00DA0533" w:rsidP="001823E5">
                      <w:pPr>
                        <w:jc w:val="center"/>
                        <w:rPr>
                          <w:color w:val="FFFFFF"/>
                          <w:sz w:val="56"/>
                          <w:szCs w:val="56"/>
                        </w:rPr>
                      </w:pPr>
                      <w:r>
                        <w:rPr>
                          <w:color w:val="FFFFFF"/>
                          <w:sz w:val="56"/>
                          <w:szCs w:val="56"/>
                        </w:rPr>
                        <w:t>East Florida/Florida Keys Stock</w:t>
                      </w:r>
                    </w:p>
                    <w:p w14:paraId="37D191FA" w14:textId="77777777" w:rsidR="00DA0533" w:rsidRDefault="00DA0533" w:rsidP="00DF5FF6">
                      <w:pPr>
                        <w:jc w:val="center"/>
                        <w:rPr>
                          <w:color w:val="FFFFFF"/>
                          <w:sz w:val="56"/>
                          <w:szCs w:val="56"/>
                        </w:rPr>
                      </w:pPr>
                    </w:p>
                    <w:p w14:paraId="7DD9F9F7" w14:textId="77777777" w:rsidR="00DA0533" w:rsidRDefault="00DA0533" w:rsidP="00DF5FF6">
                      <w:pPr>
                        <w:jc w:val="center"/>
                        <w:rPr>
                          <w:color w:val="FFFFFF"/>
                          <w:sz w:val="56"/>
                          <w:szCs w:val="56"/>
                        </w:rPr>
                      </w:pPr>
                      <w:r>
                        <w:rPr>
                          <w:color w:val="FFFFFF"/>
                          <w:sz w:val="56"/>
                          <w:szCs w:val="56"/>
                        </w:rPr>
                        <w:t>Decision Document</w:t>
                      </w:r>
                    </w:p>
                    <w:p w14:paraId="2E577C75" w14:textId="7EC3B66E" w:rsidR="00DA0533" w:rsidRPr="007F708E" w:rsidRDefault="00DA0533" w:rsidP="00DF5FF6">
                      <w:pPr>
                        <w:jc w:val="center"/>
                        <w:rPr>
                          <w:color w:val="FFFFFF"/>
                          <w:szCs w:val="24"/>
                        </w:rPr>
                      </w:pPr>
                      <w:r>
                        <w:rPr>
                          <w:color w:val="FFFFFF"/>
                          <w:szCs w:val="24"/>
                        </w:rPr>
                        <w:t>(5/27/15</w:t>
                      </w:r>
                      <w:r w:rsidRPr="007F708E">
                        <w:rPr>
                          <w:color w:val="FFFFFF"/>
                          <w:szCs w:val="24"/>
                        </w:rPr>
                        <w:t>)</w:t>
                      </w:r>
                    </w:p>
                  </w:txbxContent>
                </v:textbox>
                <w10:anchorlock/>
              </v:roundrect>
            </w:pict>
          </mc:Fallback>
        </mc:AlternateContent>
      </w:r>
    </w:p>
    <w:p w14:paraId="37CC57FC" w14:textId="77777777" w:rsidR="008F536D" w:rsidRPr="00C776FF" w:rsidRDefault="008F536D" w:rsidP="008F536D"/>
    <w:p w14:paraId="35582D4C" w14:textId="77777777" w:rsidR="008F536D" w:rsidRPr="00336E98" w:rsidRDefault="00336E98" w:rsidP="00336E98">
      <w:pPr>
        <w:jc w:val="center"/>
        <w:rPr>
          <w:b/>
          <w:sz w:val="44"/>
          <w:szCs w:val="44"/>
        </w:rPr>
      </w:pPr>
      <w:r w:rsidRPr="00336E98">
        <w:rPr>
          <w:b/>
          <w:sz w:val="44"/>
          <w:szCs w:val="44"/>
        </w:rPr>
        <w:t>JOINT SAFMC/GMFMC MEETING</w:t>
      </w:r>
    </w:p>
    <w:p w14:paraId="12CE92C8" w14:textId="77777777" w:rsidR="00336E98" w:rsidRPr="00336E98" w:rsidRDefault="00336E98" w:rsidP="00336E98">
      <w:pPr>
        <w:jc w:val="center"/>
        <w:rPr>
          <w:b/>
          <w:sz w:val="44"/>
          <w:szCs w:val="44"/>
        </w:rPr>
      </w:pPr>
      <w:r w:rsidRPr="00336E98">
        <w:rPr>
          <w:b/>
          <w:sz w:val="44"/>
          <w:szCs w:val="44"/>
        </w:rPr>
        <w:t>JUNE 11, 2015</w:t>
      </w:r>
    </w:p>
    <w:p w14:paraId="19E1B1CA" w14:textId="77777777" w:rsidR="00336E98" w:rsidRPr="00336E98" w:rsidRDefault="00336E98" w:rsidP="00336E98">
      <w:pPr>
        <w:jc w:val="center"/>
        <w:rPr>
          <w:b/>
          <w:sz w:val="44"/>
          <w:szCs w:val="44"/>
        </w:rPr>
      </w:pPr>
      <w:r w:rsidRPr="00336E98">
        <w:rPr>
          <w:b/>
          <w:sz w:val="44"/>
          <w:szCs w:val="44"/>
        </w:rPr>
        <w:t>KEY WEST, FLORIDA</w:t>
      </w:r>
    </w:p>
    <w:p w14:paraId="026E4F87" w14:textId="77777777" w:rsidR="008F536D" w:rsidRPr="00C776FF" w:rsidRDefault="008F536D" w:rsidP="008F536D"/>
    <w:p w14:paraId="5CEDA9E9" w14:textId="77777777" w:rsidR="008F536D" w:rsidRPr="00C776FF" w:rsidRDefault="008F536D" w:rsidP="008F536D"/>
    <w:p w14:paraId="249C2E82" w14:textId="77777777" w:rsidR="008F536D" w:rsidRPr="00C776FF" w:rsidRDefault="008F536D" w:rsidP="008F536D"/>
    <w:p w14:paraId="16B0FA0F" w14:textId="77777777" w:rsidR="008F536D" w:rsidRPr="00C776FF" w:rsidRDefault="008F536D" w:rsidP="008F536D">
      <w:pPr>
        <w:jc w:val="center"/>
        <w:rPr>
          <w:b/>
          <w:sz w:val="28"/>
          <w:szCs w:val="28"/>
        </w:rPr>
      </w:pPr>
      <w:r w:rsidRPr="00C776FF">
        <w:rPr>
          <w:b/>
          <w:sz w:val="28"/>
          <w:szCs w:val="28"/>
        </w:rPr>
        <w:t xml:space="preserve"> </w:t>
      </w:r>
    </w:p>
    <w:p w14:paraId="1E75DA35" w14:textId="77777777" w:rsidR="0026408B" w:rsidRPr="00C776FF" w:rsidRDefault="0026408B" w:rsidP="008F536D"/>
    <w:p w14:paraId="2A40E50B" w14:textId="77777777" w:rsidR="001823E5" w:rsidRDefault="001823E5" w:rsidP="0026408B">
      <w:pPr>
        <w:spacing w:line="276" w:lineRule="auto"/>
        <w:rPr>
          <w:b/>
          <w:color w:val="365F91"/>
          <w:sz w:val="32"/>
          <w:szCs w:val="32"/>
          <w:u w:val="single"/>
        </w:rPr>
      </w:pPr>
    </w:p>
    <w:p w14:paraId="169F9CE8" w14:textId="77777777" w:rsidR="001823E5" w:rsidRDefault="001823E5" w:rsidP="0026408B">
      <w:pPr>
        <w:spacing w:line="276" w:lineRule="auto"/>
        <w:rPr>
          <w:b/>
          <w:color w:val="365F91"/>
          <w:sz w:val="32"/>
          <w:szCs w:val="32"/>
          <w:u w:val="single"/>
        </w:rPr>
      </w:pPr>
    </w:p>
    <w:p w14:paraId="045335D2" w14:textId="77777777" w:rsidR="002E454E" w:rsidRDefault="002E454E">
      <w:pPr>
        <w:rPr>
          <w:rFonts w:eastAsia="Times New Roman"/>
          <w:b/>
          <w:bCs/>
          <w:color w:val="4F81BD"/>
          <w:kern w:val="32"/>
          <w:sz w:val="48"/>
          <w:szCs w:val="48"/>
          <w:lang w:val="x-none" w:eastAsia="x-none"/>
        </w:rPr>
      </w:pPr>
      <w:r>
        <w:rPr>
          <w:color w:val="4F81BD"/>
          <w:sz w:val="48"/>
          <w:szCs w:val="48"/>
        </w:rPr>
        <w:br w:type="page"/>
      </w:r>
    </w:p>
    <w:p w14:paraId="07445BFC" w14:textId="77777777" w:rsidR="001823E5" w:rsidRPr="003A0B7E" w:rsidRDefault="001823E5" w:rsidP="001823E5">
      <w:pPr>
        <w:pStyle w:val="Heading1"/>
        <w:rPr>
          <w:color w:val="4F81BD"/>
          <w:sz w:val="48"/>
          <w:szCs w:val="48"/>
          <w:u w:val="none"/>
        </w:rPr>
      </w:pPr>
      <w:r w:rsidRPr="003A0B7E">
        <w:rPr>
          <w:color w:val="4F81BD"/>
          <w:sz w:val="48"/>
          <w:szCs w:val="48"/>
          <w:u w:val="none"/>
        </w:rPr>
        <w:lastRenderedPageBreak/>
        <w:t xml:space="preserve">Why </w:t>
      </w:r>
      <w:r w:rsidR="004147A6">
        <w:rPr>
          <w:color w:val="4F81BD"/>
          <w:sz w:val="48"/>
          <w:szCs w:val="48"/>
          <w:u w:val="none"/>
        </w:rPr>
        <w:t>are</w:t>
      </w:r>
      <w:r w:rsidRPr="003A0B7E">
        <w:rPr>
          <w:color w:val="4F81BD"/>
          <w:sz w:val="48"/>
          <w:szCs w:val="48"/>
          <w:u w:val="none"/>
        </w:rPr>
        <w:t xml:space="preserve"> the Council</w:t>
      </w:r>
      <w:r w:rsidR="004147A6">
        <w:rPr>
          <w:color w:val="4F81BD"/>
          <w:sz w:val="48"/>
          <w:szCs w:val="48"/>
          <w:u w:val="none"/>
        </w:rPr>
        <w:t>s</w:t>
      </w:r>
      <w:r w:rsidRPr="003A0B7E">
        <w:rPr>
          <w:color w:val="4F81BD"/>
          <w:sz w:val="48"/>
          <w:szCs w:val="48"/>
          <w:u w:val="none"/>
        </w:rPr>
        <w:t xml:space="preserve"> Considering Action?</w:t>
      </w:r>
    </w:p>
    <w:p w14:paraId="55AAD786" w14:textId="77777777" w:rsidR="000B5E9A" w:rsidRPr="001823E5" w:rsidRDefault="000B5E9A" w:rsidP="000B5E9A"/>
    <w:p w14:paraId="161B17D5" w14:textId="50C24A1D" w:rsidR="000B5E9A" w:rsidRDefault="00861588" w:rsidP="00636B10">
      <w:pPr>
        <w:rPr>
          <w:szCs w:val="24"/>
        </w:rPr>
      </w:pPr>
      <w:r>
        <w:rPr>
          <w:szCs w:val="24"/>
        </w:rPr>
        <w:t xml:space="preserve">The Florida Fish and Wildlife Conservation Commission completed a stock assessment for hogfish in 2014. </w:t>
      </w:r>
      <w:r w:rsidR="00C84F0B">
        <w:rPr>
          <w:szCs w:val="24"/>
        </w:rPr>
        <w:t xml:space="preserve"> </w:t>
      </w:r>
      <w:r>
        <w:rPr>
          <w:szCs w:val="24"/>
        </w:rPr>
        <w:t>The South Atlantic Council’s SSC reviewed the assess</w:t>
      </w:r>
      <w:r w:rsidR="00C701DE">
        <w:rPr>
          <w:szCs w:val="24"/>
        </w:rPr>
        <w:t>ment and provided fishing level</w:t>
      </w:r>
      <w:r>
        <w:rPr>
          <w:szCs w:val="24"/>
        </w:rPr>
        <w:t xml:space="preserve"> recommendations in October 2014.  The </w:t>
      </w:r>
      <w:r w:rsidR="003E6CE2">
        <w:rPr>
          <w:szCs w:val="24"/>
        </w:rPr>
        <w:t xml:space="preserve">South Atlantic </w:t>
      </w:r>
      <w:r>
        <w:rPr>
          <w:szCs w:val="24"/>
        </w:rPr>
        <w:t>Council received the</w:t>
      </w:r>
      <w:r w:rsidR="00722353">
        <w:rPr>
          <w:szCs w:val="24"/>
        </w:rPr>
        <w:t>ir</w:t>
      </w:r>
      <w:r>
        <w:rPr>
          <w:szCs w:val="24"/>
        </w:rPr>
        <w:t xml:space="preserve"> SSC’s recommendations at their December 2014 meeting.  Based on genetic evidence</w:t>
      </w:r>
      <w:r w:rsidR="00722353">
        <w:rPr>
          <w:szCs w:val="24"/>
        </w:rPr>
        <w:t>,</w:t>
      </w:r>
      <w:r w:rsidR="00395F60">
        <w:rPr>
          <w:szCs w:val="24"/>
        </w:rPr>
        <w:t xml:space="preserve"> </w:t>
      </w:r>
      <w:r>
        <w:rPr>
          <w:szCs w:val="24"/>
        </w:rPr>
        <w:t xml:space="preserve">the SSC </w:t>
      </w:r>
      <w:r w:rsidRPr="00861588">
        <w:rPr>
          <w:szCs w:val="24"/>
        </w:rPr>
        <w:t>supported treating hogfish in t</w:t>
      </w:r>
      <w:r>
        <w:rPr>
          <w:szCs w:val="24"/>
        </w:rPr>
        <w:t xml:space="preserve">he South </w:t>
      </w:r>
      <w:r w:rsidR="00875223">
        <w:rPr>
          <w:szCs w:val="24"/>
        </w:rPr>
        <w:t>Atlantic as two stocks: Georgia-</w:t>
      </w:r>
      <w:r>
        <w:rPr>
          <w:szCs w:val="24"/>
        </w:rPr>
        <w:t>North C</w:t>
      </w:r>
      <w:r w:rsidR="00556DD6">
        <w:rPr>
          <w:szCs w:val="24"/>
        </w:rPr>
        <w:t xml:space="preserve">arolina </w:t>
      </w:r>
      <w:r w:rsidR="00B46A78">
        <w:rPr>
          <w:szCs w:val="24"/>
        </w:rPr>
        <w:t xml:space="preserve">(GA-NC) </w:t>
      </w:r>
      <w:r w:rsidR="00556DD6">
        <w:rPr>
          <w:szCs w:val="24"/>
        </w:rPr>
        <w:t xml:space="preserve">and </w:t>
      </w:r>
      <w:r w:rsidR="00B46A78">
        <w:rPr>
          <w:szCs w:val="24"/>
        </w:rPr>
        <w:t>East Florida</w:t>
      </w:r>
      <w:r w:rsidR="0071715C">
        <w:rPr>
          <w:szCs w:val="24"/>
        </w:rPr>
        <w:t>-Florida Keys</w:t>
      </w:r>
      <w:r>
        <w:rPr>
          <w:szCs w:val="24"/>
        </w:rPr>
        <w:t>.</w:t>
      </w:r>
      <w:r w:rsidRPr="00861588">
        <w:rPr>
          <w:szCs w:val="24"/>
        </w:rPr>
        <w:t xml:space="preserve"> </w:t>
      </w:r>
      <w:r>
        <w:rPr>
          <w:szCs w:val="24"/>
        </w:rPr>
        <w:t xml:space="preserve"> </w:t>
      </w:r>
      <w:r w:rsidRPr="00861588">
        <w:rPr>
          <w:szCs w:val="24"/>
        </w:rPr>
        <w:t>Each assessment was then evaluated with regard to fishing level recommendations.</w:t>
      </w:r>
      <w:r>
        <w:rPr>
          <w:szCs w:val="24"/>
        </w:rPr>
        <w:t xml:space="preserve">  </w:t>
      </w:r>
      <w:r w:rsidR="004C297F">
        <w:rPr>
          <w:szCs w:val="24"/>
        </w:rPr>
        <w:t xml:space="preserve">The </w:t>
      </w:r>
      <w:r w:rsidR="00722353">
        <w:rPr>
          <w:szCs w:val="24"/>
        </w:rPr>
        <w:t xml:space="preserve">South Atlantic </w:t>
      </w:r>
      <w:r w:rsidR="004C297F">
        <w:rPr>
          <w:szCs w:val="24"/>
        </w:rPr>
        <w:t>SSC recommended</w:t>
      </w:r>
      <w:r w:rsidR="00875223" w:rsidRPr="00875223">
        <w:rPr>
          <w:szCs w:val="24"/>
        </w:rPr>
        <w:t xml:space="preserve"> that catch level recommendations for the GA-NC stock be developed using the O</w:t>
      </w:r>
      <w:r w:rsidR="00C701DE">
        <w:rPr>
          <w:szCs w:val="24"/>
        </w:rPr>
        <w:t xml:space="preserve">nly </w:t>
      </w:r>
      <w:r w:rsidR="00875223" w:rsidRPr="00875223">
        <w:rPr>
          <w:szCs w:val="24"/>
        </w:rPr>
        <w:t>R</w:t>
      </w:r>
      <w:r w:rsidR="00C701DE">
        <w:rPr>
          <w:szCs w:val="24"/>
        </w:rPr>
        <w:t xml:space="preserve">eliable </w:t>
      </w:r>
      <w:r w:rsidR="00875223" w:rsidRPr="00875223">
        <w:rPr>
          <w:szCs w:val="24"/>
        </w:rPr>
        <w:t>C</w:t>
      </w:r>
      <w:r w:rsidR="00C701DE">
        <w:rPr>
          <w:szCs w:val="24"/>
        </w:rPr>
        <w:t xml:space="preserve">atch </w:t>
      </w:r>
      <w:r w:rsidR="00875223" w:rsidRPr="00875223">
        <w:rPr>
          <w:szCs w:val="24"/>
        </w:rPr>
        <w:t>S</w:t>
      </w:r>
      <w:r w:rsidR="00C701DE">
        <w:rPr>
          <w:szCs w:val="24"/>
        </w:rPr>
        <w:t>tocks (ORCS)</w:t>
      </w:r>
      <w:r w:rsidR="00875223" w:rsidRPr="00875223">
        <w:rPr>
          <w:szCs w:val="24"/>
        </w:rPr>
        <w:t xml:space="preserve"> approach, as outlined in</w:t>
      </w:r>
      <w:r w:rsidR="00875223">
        <w:rPr>
          <w:szCs w:val="24"/>
        </w:rPr>
        <w:t xml:space="preserve"> </w:t>
      </w:r>
      <w:r w:rsidR="00556DD6">
        <w:rPr>
          <w:szCs w:val="24"/>
        </w:rPr>
        <w:t xml:space="preserve">Level 4 of </w:t>
      </w:r>
      <w:r w:rsidR="00875223">
        <w:rPr>
          <w:szCs w:val="24"/>
        </w:rPr>
        <w:t xml:space="preserve">the </w:t>
      </w:r>
      <w:r w:rsidR="00722353">
        <w:rPr>
          <w:szCs w:val="24"/>
        </w:rPr>
        <w:t xml:space="preserve">South Atlantic </w:t>
      </w:r>
      <w:r w:rsidR="00875223">
        <w:rPr>
          <w:szCs w:val="24"/>
        </w:rPr>
        <w:t>Council’s ABC</w:t>
      </w:r>
      <w:r w:rsidR="00722353">
        <w:rPr>
          <w:szCs w:val="24"/>
        </w:rPr>
        <w:t xml:space="preserve"> (Acceptable Biological Catch)</w:t>
      </w:r>
      <w:r w:rsidR="00875223">
        <w:rPr>
          <w:szCs w:val="24"/>
        </w:rPr>
        <w:t xml:space="preserve"> con</w:t>
      </w:r>
      <w:r w:rsidR="0071715C">
        <w:rPr>
          <w:szCs w:val="24"/>
        </w:rPr>
        <w:t xml:space="preserve">trol rule.  </w:t>
      </w:r>
      <w:r w:rsidR="00ED362D">
        <w:rPr>
          <w:szCs w:val="24"/>
        </w:rPr>
        <w:t xml:space="preserve">The ABC for the GA-NC stock, as recommended by the </w:t>
      </w:r>
      <w:r w:rsidR="00722353">
        <w:rPr>
          <w:szCs w:val="24"/>
        </w:rPr>
        <w:t xml:space="preserve">South Atlantic Council’s </w:t>
      </w:r>
      <w:r w:rsidR="00ED362D">
        <w:rPr>
          <w:szCs w:val="24"/>
        </w:rPr>
        <w:t xml:space="preserve">SSC, is 28,161 </w:t>
      </w:r>
      <w:r w:rsidR="00722353">
        <w:rPr>
          <w:szCs w:val="24"/>
        </w:rPr>
        <w:t>pounds whole weight (</w:t>
      </w:r>
      <w:proofErr w:type="spellStart"/>
      <w:r w:rsidR="00ED362D">
        <w:rPr>
          <w:szCs w:val="24"/>
        </w:rPr>
        <w:t>lbs</w:t>
      </w:r>
      <w:proofErr w:type="spellEnd"/>
      <w:r w:rsidR="00ED362D">
        <w:rPr>
          <w:szCs w:val="24"/>
        </w:rPr>
        <w:t xml:space="preserve"> </w:t>
      </w:r>
      <w:proofErr w:type="spellStart"/>
      <w:r w:rsidR="00ED362D">
        <w:rPr>
          <w:szCs w:val="24"/>
        </w:rPr>
        <w:t>ww</w:t>
      </w:r>
      <w:proofErr w:type="spellEnd"/>
      <w:r w:rsidR="00722353">
        <w:rPr>
          <w:szCs w:val="24"/>
        </w:rPr>
        <w:t>)</w:t>
      </w:r>
      <w:r w:rsidR="00ED362D">
        <w:rPr>
          <w:szCs w:val="24"/>
        </w:rPr>
        <w:t xml:space="preserve">.  </w:t>
      </w:r>
    </w:p>
    <w:p w14:paraId="20DA386B" w14:textId="77777777" w:rsidR="000B5E9A" w:rsidRDefault="000B5E9A" w:rsidP="00636B10">
      <w:pPr>
        <w:rPr>
          <w:szCs w:val="24"/>
        </w:rPr>
      </w:pPr>
    </w:p>
    <w:p w14:paraId="0B79FF42" w14:textId="5FDFB37C" w:rsidR="00C34228" w:rsidRDefault="0071715C" w:rsidP="00636B10">
      <w:pPr>
        <w:rPr>
          <w:szCs w:val="24"/>
        </w:rPr>
      </w:pPr>
      <w:r>
        <w:rPr>
          <w:szCs w:val="24"/>
        </w:rPr>
        <w:t xml:space="preserve">For the </w:t>
      </w:r>
      <w:r w:rsidR="00B46A78">
        <w:rPr>
          <w:szCs w:val="24"/>
        </w:rPr>
        <w:t>East Florida</w:t>
      </w:r>
      <w:r>
        <w:rPr>
          <w:szCs w:val="24"/>
        </w:rPr>
        <w:t>-Florida Keys</w:t>
      </w:r>
      <w:r w:rsidR="00875223">
        <w:rPr>
          <w:szCs w:val="24"/>
        </w:rPr>
        <w:t xml:space="preserve"> stock, the </w:t>
      </w:r>
      <w:r w:rsidR="00722353">
        <w:rPr>
          <w:szCs w:val="24"/>
        </w:rPr>
        <w:t xml:space="preserve">South Atlantic Council’s </w:t>
      </w:r>
      <w:r w:rsidR="00875223">
        <w:rPr>
          <w:szCs w:val="24"/>
        </w:rPr>
        <w:t xml:space="preserve">SSC </w:t>
      </w:r>
      <w:r w:rsidR="00875223" w:rsidRPr="00875223">
        <w:rPr>
          <w:szCs w:val="24"/>
        </w:rPr>
        <w:t xml:space="preserve">considered the benchmark assessment to represent the best available science and recommended it </w:t>
      </w:r>
      <w:r w:rsidR="00875223">
        <w:rPr>
          <w:szCs w:val="24"/>
        </w:rPr>
        <w:t xml:space="preserve">for use in </w:t>
      </w:r>
      <w:r w:rsidR="00875223" w:rsidRPr="00875223">
        <w:rPr>
          <w:szCs w:val="24"/>
        </w:rPr>
        <w:t>management.</w:t>
      </w:r>
      <w:r w:rsidR="00875223">
        <w:rPr>
          <w:szCs w:val="24"/>
        </w:rPr>
        <w:t xml:space="preserve"> </w:t>
      </w:r>
      <w:r w:rsidR="00EE437C">
        <w:rPr>
          <w:szCs w:val="24"/>
        </w:rPr>
        <w:t xml:space="preserve"> </w:t>
      </w:r>
      <w:r w:rsidR="00D43CB1">
        <w:rPr>
          <w:szCs w:val="24"/>
        </w:rPr>
        <w:t>The</w:t>
      </w:r>
      <w:r w:rsidR="00D43CB1" w:rsidRPr="00D43CB1">
        <w:rPr>
          <w:szCs w:val="24"/>
        </w:rPr>
        <w:t xml:space="preserve"> Southeast Fish</w:t>
      </w:r>
      <w:r w:rsidR="00D43CB1">
        <w:rPr>
          <w:szCs w:val="24"/>
        </w:rPr>
        <w:t>eries Science Center (SEFSC)</w:t>
      </w:r>
      <w:r w:rsidR="00D43CB1" w:rsidRPr="00D43CB1">
        <w:rPr>
          <w:szCs w:val="24"/>
        </w:rPr>
        <w:t xml:space="preserve"> concurred with this determination</w:t>
      </w:r>
      <w:r w:rsidR="00D43CB1">
        <w:rPr>
          <w:szCs w:val="24"/>
        </w:rPr>
        <w:t xml:space="preserve">.  </w:t>
      </w:r>
      <w:r w:rsidR="002C09F7">
        <w:rPr>
          <w:szCs w:val="24"/>
        </w:rPr>
        <w:t xml:space="preserve">The assessment results indicated </w:t>
      </w:r>
      <w:r>
        <w:rPr>
          <w:szCs w:val="24"/>
        </w:rPr>
        <w:t xml:space="preserve">the </w:t>
      </w:r>
      <w:r w:rsidR="00B46A78">
        <w:rPr>
          <w:szCs w:val="24"/>
        </w:rPr>
        <w:t>East Florida</w:t>
      </w:r>
      <w:r>
        <w:rPr>
          <w:szCs w:val="24"/>
        </w:rPr>
        <w:t>-Florida Keys</w:t>
      </w:r>
      <w:r w:rsidR="00B46A78">
        <w:rPr>
          <w:szCs w:val="24"/>
        </w:rPr>
        <w:t xml:space="preserve"> stock </w:t>
      </w:r>
      <w:r w:rsidR="002C09F7">
        <w:rPr>
          <w:szCs w:val="24"/>
        </w:rPr>
        <w:t xml:space="preserve">is undergoing overfishing and is overfished.  </w:t>
      </w:r>
      <w:r w:rsidR="00EE437C">
        <w:rPr>
          <w:szCs w:val="24"/>
        </w:rPr>
        <w:t>The</w:t>
      </w:r>
      <w:r w:rsidR="005F0F09">
        <w:rPr>
          <w:szCs w:val="24"/>
        </w:rPr>
        <w:t xml:space="preserve"> South Atlantic Council’s</w:t>
      </w:r>
      <w:r w:rsidR="00EE437C">
        <w:rPr>
          <w:szCs w:val="24"/>
        </w:rPr>
        <w:t xml:space="preserve"> SSC then applied the </w:t>
      </w:r>
      <w:r w:rsidR="00722353">
        <w:rPr>
          <w:szCs w:val="24"/>
        </w:rPr>
        <w:t xml:space="preserve">South Atlantic Council’s </w:t>
      </w:r>
      <w:r w:rsidR="00EE437C">
        <w:rPr>
          <w:szCs w:val="24"/>
        </w:rPr>
        <w:t xml:space="preserve">ABC Control Rule and recommended </w:t>
      </w:r>
      <w:r w:rsidR="00EE437C" w:rsidRPr="00EE437C">
        <w:rPr>
          <w:szCs w:val="24"/>
        </w:rPr>
        <w:t>a P* of 27.5%, and a P</w:t>
      </w:r>
      <w:r w:rsidR="00EE437C" w:rsidRPr="00EE437C">
        <w:rPr>
          <w:szCs w:val="24"/>
          <w:vertAlign w:val="subscript"/>
        </w:rPr>
        <w:t>REBUILD</w:t>
      </w:r>
      <w:r w:rsidR="00EE437C" w:rsidRPr="00EE437C">
        <w:rPr>
          <w:szCs w:val="24"/>
        </w:rPr>
        <w:t xml:space="preserve"> of 72.5%</w:t>
      </w:r>
      <w:r w:rsidR="00B46A78">
        <w:rPr>
          <w:szCs w:val="24"/>
        </w:rPr>
        <w:t xml:space="preserve"> for that stock</w:t>
      </w:r>
      <w:r w:rsidR="000D73AD">
        <w:rPr>
          <w:szCs w:val="24"/>
        </w:rPr>
        <w:t xml:space="preserve"> (</w:t>
      </w:r>
      <w:r w:rsidR="000D73AD" w:rsidRPr="00636B10">
        <w:rPr>
          <w:b/>
          <w:szCs w:val="24"/>
        </w:rPr>
        <w:t>Table 1</w:t>
      </w:r>
      <w:r w:rsidR="000D73AD">
        <w:rPr>
          <w:szCs w:val="24"/>
        </w:rPr>
        <w:t>)</w:t>
      </w:r>
      <w:r w:rsidR="00EE437C" w:rsidRPr="00EE437C">
        <w:rPr>
          <w:szCs w:val="24"/>
        </w:rPr>
        <w:t>.</w:t>
      </w:r>
      <w:r w:rsidR="005F0F09">
        <w:rPr>
          <w:szCs w:val="24"/>
        </w:rPr>
        <w:t xml:space="preserve">  </w:t>
      </w:r>
      <w:r w:rsidR="009154B8">
        <w:rPr>
          <w:szCs w:val="24"/>
        </w:rPr>
        <w:t>For rebuilding stocks, t</w:t>
      </w:r>
      <w:r w:rsidR="005F0F09">
        <w:rPr>
          <w:szCs w:val="24"/>
        </w:rPr>
        <w:t xml:space="preserve">he </w:t>
      </w:r>
      <w:r w:rsidR="00722353">
        <w:rPr>
          <w:szCs w:val="24"/>
        </w:rPr>
        <w:t>South Atlantic Council’s</w:t>
      </w:r>
      <w:r w:rsidR="009154B8">
        <w:rPr>
          <w:szCs w:val="24"/>
        </w:rPr>
        <w:t xml:space="preserve"> SSC recommends </w:t>
      </w:r>
      <w:r w:rsidR="005F0F09">
        <w:rPr>
          <w:szCs w:val="24"/>
        </w:rPr>
        <w:t>ABC equal to the yield</w:t>
      </w:r>
      <w:r w:rsidR="00013927">
        <w:rPr>
          <w:szCs w:val="24"/>
        </w:rPr>
        <w:t xml:space="preserve"> provided by the rebuilding plan chosen by the </w:t>
      </w:r>
      <w:r w:rsidR="00722353">
        <w:rPr>
          <w:szCs w:val="24"/>
        </w:rPr>
        <w:t xml:space="preserve">South Atlantic </w:t>
      </w:r>
      <w:r w:rsidR="00013927">
        <w:rPr>
          <w:szCs w:val="24"/>
        </w:rPr>
        <w:t xml:space="preserve">Council. </w:t>
      </w:r>
      <w:r w:rsidR="000B5E9A">
        <w:rPr>
          <w:szCs w:val="24"/>
        </w:rPr>
        <w:t xml:space="preserve"> </w:t>
      </w:r>
      <w:r w:rsidR="009154B8">
        <w:rPr>
          <w:szCs w:val="24"/>
        </w:rPr>
        <w:t>Rebuilding provisions are specified by the Magnuson</w:t>
      </w:r>
      <w:r w:rsidR="00B84CCC">
        <w:rPr>
          <w:szCs w:val="24"/>
        </w:rPr>
        <w:t>-Stevens A</w:t>
      </w:r>
      <w:r w:rsidR="009154B8">
        <w:rPr>
          <w:szCs w:val="24"/>
        </w:rPr>
        <w:t>ct</w:t>
      </w:r>
      <w:r w:rsidR="00B84CCC">
        <w:rPr>
          <w:szCs w:val="24"/>
        </w:rPr>
        <w:t xml:space="preserve"> (MSA)</w:t>
      </w:r>
      <w:r w:rsidR="009154B8">
        <w:rPr>
          <w:szCs w:val="24"/>
        </w:rPr>
        <w:t>, and s</w:t>
      </w:r>
      <w:r w:rsidR="001028A2">
        <w:rPr>
          <w:szCs w:val="24"/>
        </w:rPr>
        <w:t xml:space="preserve">ince </w:t>
      </w:r>
      <w:r w:rsidR="009154B8">
        <w:rPr>
          <w:szCs w:val="24"/>
        </w:rPr>
        <w:t xml:space="preserve">projections indicate </w:t>
      </w:r>
      <w:r w:rsidR="001028A2">
        <w:rPr>
          <w:szCs w:val="24"/>
        </w:rPr>
        <w:t xml:space="preserve">the stock can rebuild in 10 years, the MSA allows the Council to specify a rebuilding period </w:t>
      </w:r>
      <w:r w:rsidR="00B84CCC">
        <w:rPr>
          <w:szCs w:val="24"/>
        </w:rPr>
        <w:t>from</w:t>
      </w:r>
      <w:r w:rsidR="001028A2">
        <w:rPr>
          <w:szCs w:val="24"/>
        </w:rPr>
        <w:t xml:space="preserve"> 0 </w:t>
      </w:r>
      <w:r w:rsidR="00B84CCC">
        <w:rPr>
          <w:szCs w:val="24"/>
        </w:rPr>
        <w:t>to</w:t>
      </w:r>
      <w:r w:rsidR="001028A2">
        <w:rPr>
          <w:szCs w:val="24"/>
        </w:rPr>
        <w:t xml:space="preserve"> 10 years</w:t>
      </w:r>
      <w:r w:rsidR="009154B8">
        <w:rPr>
          <w:szCs w:val="24"/>
        </w:rPr>
        <w:t xml:space="preserve">. </w:t>
      </w:r>
      <w:r w:rsidR="001028A2">
        <w:rPr>
          <w:szCs w:val="24"/>
        </w:rPr>
        <w:t xml:space="preserve"> </w:t>
      </w:r>
      <w:r w:rsidR="009154B8">
        <w:rPr>
          <w:szCs w:val="24"/>
        </w:rPr>
        <w:t>While t</w:t>
      </w:r>
      <w:r w:rsidR="001028A2">
        <w:rPr>
          <w:szCs w:val="24"/>
        </w:rPr>
        <w:t>he actual ABC</w:t>
      </w:r>
      <w:r w:rsidR="004D4740">
        <w:rPr>
          <w:szCs w:val="24"/>
        </w:rPr>
        <w:t>s</w:t>
      </w:r>
      <w:r w:rsidR="001028A2">
        <w:rPr>
          <w:szCs w:val="24"/>
        </w:rPr>
        <w:t xml:space="preserve"> can be </w:t>
      </w:r>
      <w:r w:rsidR="009154B8">
        <w:rPr>
          <w:szCs w:val="24"/>
        </w:rPr>
        <w:t>only determined</w:t>
      </w:r>
      <w:r w:rsidR="001028A2">
        <w:rPr>
          <w:szCs w:val="24"/>
        </w:rPr>
        <w:t xml:space="preserve"> once the </w:t>
      </w:r>
      <w:r w:rsidR="00722353">
        <w:rPr>
          <w:szCs w:val="24"/>
        </w:rPr>
        <w:t xml:space="preserve">South Atlantic </w:t>
      </w:r>
      <w:r w:rsidR="001028A2">
        <w:rPr>
          <w:szCs w:val="24"/>
        </w:rPr>
        <w:t>Council specifies the rebuilding period and approach</w:t>
      </w:r>
      <w:r w:rsidR="009154B8">
        <w:rPr>
          <w:szCs w:val="24"/>
        </w:rPr>
        <w:t>,</w:t>
      </w:r>
      <w:r w:rsidR="004D4740">
        <w:rPr>
          <w:szCs w:val="24"/>
        </w:rPr>
        <w:t xml:space="preserve"> the ABC values cannot exceed what is in Table 1.</w:t>
      </w:r>
      <w:r w:rsidR="009154B8">
        <w:rPr>
          <w:szCs w:val="24"/>
        </w:rPr>
        <w:t xml:space="preserve"> </w:t>
      </w:r>
      <w:r w:rsidR="004D4740">
        <w:rPr>
          <w:szCs w:val="24"/>
        </w:rPr>
        <w:t>T</w:t>
      </w:r>
      <w:r w:rsidR="009154B8">
        <w:rPr>
          <w:szCs w:val="24"/>
        </w:rPr>
        <w:t xml:space="preserve">he </w:t>
      </w:r>
      <w:r w:rsidR="00722353">
        <w:rPr>
          <w:szCs w:val="24"/>
        </w:rPr>
        <w:t xml:space="preserve">South Atlantic Council’s </w:t>
      </w:r>
      <w:r w:rsidR="009154B8">
        <w:rPr>
          <w:szCs w:val="24"/>
        </w:rPr>
        <w:t>SSC reviewed a range of alternatives based on various rebuilding times and success probabilities</w:t>
      </w:r>
      <w:r w:rsidR="001028A2">
        <w:rPr>
          <w:szCs w:val="24"/>
        </w:rPr>
        <w:t>.</w:t>
      </w:r>
      <w:r w:rsidR="00456146">
        <w:rPr>
          <w:szCs w:val="24"/>
        </w:rPr>
        <w:t xml:space="preserve">  </w:t>
      </w:r>
      <w:r w:rsidR="005F0F09">
        <w:rPr>
          <w:szCs w:val="24"/>
        </w:rPr>
        <w:t xml:space="preserve">The overfishing limit (OFL) is the yield at </w:t>
      </w:r>
      <w:proofErr w:type="spellStart"/>
      <w:r w:rsidR="005F0F09">
        <w:rPr>
          <w:szCs w:val="24"/>
        </w:rPr>
        <w:t>Fmsy</w:t>
      </w:r>
      <w:proofErr w:type="spellEnd"/>
      <w:r w:rsidR="005F0F09">
        <w:rPr>
          <w:szCs w:val="24"/>
        </w:rPr>
        <w:t xml:space="preserve">.  The Gulf Council’s SSC passed a motion at their May 2015 </w:t>
      </w:r>
      <w:r w:rsidR="00771DF8">
        <w:rPr>
          <w:szCs w:val="24"/>
        </w:rPr>
        <w:t>meeting concurring with this methodology and the values</w:t>
      </w:r>
      <w:r w:rsidR="00722353">
        <w:rPr>
          <w:szCs w:val="24"/>
        </w:rPr>
        <w:t xml:space="preserve"> shown in </w:t>
      </w:r>
      <w:r w:rsidR="00722353" w:rsidRPr="00636B10">
        <w:rPr>
          <w:b/>
          <w:szCs w:val="24"/>
        </w:rPr>
        <w:t>Table 1</w:t>
      </w:r>
      <w:r w:rsidR="00771DF8">
        <w:rPr>
          <w:szCs w:val="24"/>
        </w:rPr>
        <w:t xml:space="preserve">. </w:t>
      </w:r>
      <w:r w:rsidR="005F0F09">
        <w:rPr>
          <w:szCs w:val="24"/>
        </w:rPr>
        <w:t xml:space="preserve"> </w:t>
      </w:r>
    </w:p>
    <w:p w14:paraId="62424E02" w14:textId="77777777" w:rsidR="00936ED7" w:rsidRDefault="00936ED7" w:rsidP="00636B10">
      <w:pPr>
        <w:rPr>
          <w:szCs w:val="24"/>
        </w:rPr>
      </w:pPr>
    </w:p>
    <w:p w14:paraId="24B7840F" w14:textId="6EF1444D" w:rsidR="000D73AD" w:rsidRDefault="00C34228" w:rsidP="00636B10">
      <w:pPr>
        <w:rPr>
          <w:szCs w:val="24"/>
        </w:rPr>
      </w:pPr>
      <w:r w:rsidRPr="00636B10">
        <w:rPr>
          <w:b/>
          <w:szCs w:val="24"/>
        </w:rPr>
        <w:t>Table 1.</w:t>
      </w:r>
      <w:r>
        <w:rPr>
          <w:szCs w:val="24"/>
        </w:rPr>
        <w:t xml:space="preserve">  Overfishing limit</w:t>
      </w:r>
      <w:r w:rsidR="00936ED7">
        <w:rPr>
          <w:szCs w:val="24"/>
        </w:rPr>
        <w:t xml:space="preserve"> (OFL)</w:t>
      </w:r>
      <w:r>
        <w:rPr>
          <w:szCs w:val="24"/>
        </w:rPr>
        <w:t xml:space="preserve"> and</w:t>
      </w:r>
      <w:r w:rsidR="00936ED7">
        <w:rPr>
          <w:szCs w:val="24"/>
        </w:rPr>
        <w:t xml:space="preserve"> acceptable biological catch (ABC) projections</w:t>
      </w:r>
      <w:r w:rsidR="0093553D">
        <w:rPr>
          <w:szCs w:val="24"/>
        </w:rPr>
        <w:t xml:space="preserve"> in pounds whole weight (</w:t>
      </w:r>
      <w:proofErr w:type="spellStart"/>
      <w:r w:rsidR="000C70E3">
        <w:rPr>
          <w:szCs w:val="24"/>
        </w:rPr>
        <w:t>lbs</w:t>
      </w:r>
      <w:proofErr w:type="spellEnd"/>
      <w:r w:rsidR="000C70E3">
        <w:rPr>
          <w:szCs w:val="24"/>
        </w:rPr>
        <w:t xml:space="preserve"> </w:t>
      </w:r>
      <w:proofErr w:type="spellStart"/>
      <w:r w:rsidR="0093553D">
        <w:rPr>
          <w:szCs w:val="24"/>
        </w:rPr>
        <w:t>ww</w:t>
      </w:r>
      <w:proofErr w:type="spellEnd"/>
      <w:r w:rsidR="0093553D">
        <w:rPr>
          <w:szCs w:val="24"/>
        </w:rPr>
        <w:t>)</w:t>
      </w:r>
      <w:r w:rsidR="00936ED7">
        <w:rPr>
          <w:szCs w:val="24"/>
        </w:rPr>
        <w:t xml:space="preserve"> for </w:t>
      </w:r>
      <w:r w:rsidR="000C70E3">
        <w:rPr>
          <w:szCs w:val="24"/>
        </w:rPr>
        <w:t xml:space="preserve">the </w:t>
      </w:r>
      <w:r w:rsidR="00936ED7">
        <w:rPr>
          <w:szCs w:val="24"/>
        </w:rPr>
        <w:t>East Florida/Florida Keys</w:t>
      </w:r>
      <w:r w:rsidR="0093553D">
        <w:rPr>
          <w:szCs w:val="24"/>
        </w:rPr>
        <w:t xml:space="preserve"> hogfish s</w:t>
      </w:r>
      <w:r w:rsidR="00936ED7">
        <w:rPr>
          <w:szCs w:val="24"/>
        </w:rPr>
        <w:t>tock approved by both Council</w:t>
      </w:r>
      <w:r w:rsidR="000C70E3">
        <w:rPr>
          <w:szCs w:val="24"/>
        </w:rPr>
        <w:t>s’</w:t>
      </w:r>
      <w:r w:rsidR="00936ED7">
        <w:rPr>
          <w:szCs w:val="24"/>
        </w:rPr>
        <w:t xml:space="preserve"> SSC</w:t>
      </w:r>
      <w:r w:rsidR="0093553D">
        <w:rPr>
          <w:szCs w:val="24"/>
        </w:rPr>
        <w:t>s</w:t>
      </w:r>
      <w:r w:rsidR="00936ED7">
        <w:rPr>
          <w:szCs w:val="24"/>
        </w:rPr>
        <w:t>.</w:t>
      </w:r>
    </w:p>
    <w:p w14:paraId="74C22663" w14:textId="77777777" w:rsidR="00480D9A" w:rsidRDefault="00480D9A" w:rsidP="00636B10">
      <w:pPr>
        <w:rPr>
          <w:szCs w:val="24"/>
        </w:rPr>
      </w:pPr>
    </w:p>
    <w:tbl>
      <w:tblPr>
        <w:tblStyle w:val="TableGrid"/>
        <w:tblW w:w="0" w:type="auto"/>
        <w:jc w:val="center"/>
        <w:tblLook w:val="04A0" w:firstRow="1" w:lastRow="0" w:firstColumn="1" w:lastColumn="0" w:noHBand="0" w:noVBand="1"/>
      </w:tblPr>
      <w:tblGrid>
        <w:gridCol w:w="895"/>
        <w:gridCol w:w="900"/>
        <w:gridCol w:w="2160"/>
        <w:gridCol w:w="2160"/>
      </w:tblGrid>
      <w:tr w:rsidR="000D73AD" w14:paraId="5E34E5E3" w14:textId="77777777" w:rsidTr="00636B10">
        <w:trPr>
          <w:jc w:val="center"/>
        </w:trPr>
        <w:tc>
          <w:tcPr>
            <w:tcW w:w="895" w:type="dxa"/>
            <w:shd w:val="clear" w:color="auto" w:fill="C6D9F1" w:themeFill="text2" w:themeFillTint="33"/>
          </w:tcPr>
          <w:p w14:paraId="2F520B6B" w14:textId="77777777" w:rsidR="000D73AD" w:rsidRPr="00636B10" w:rsidRDefault="000D73AD" w:rsidP="00ED362D">
            <w:pPr>
              <w:rPr>
                <w:b/>
                <w:szCs w:val="24"/>
              </w:rPr>
            </w:pPr>
            <w:r w:rsidRPr="00636B10">
              <w:rPr>
                <w:b/>
                <w:szCs w:val="24"/>
              </w:rPr>
              <w:t>Year</w:t>
            </w:r>
          </w:p>
        </w:tc>
        <w:tc>
          <w:tcPr>
            <w:tcW w:w="900" w:type="dxa"/>
            <w:shd w:val="clear" w:color="auto" w:fill="C6D9F1" w:themeFill="text2" w:themeFillTint="33"/>
          </w:tcPr>
          <w:p w14:paraId="798CC4C9" w14:textId="77777777" w:rsidR="000D73AD" w:rsidRPr="00636B10" w:rsidRDefault="000D73AD" w:rsidP="00636B10">
            <w:pPr>
              <w:jc w:val="center"/>
              <w:rPr>
                <w:b/>
                <w:szCs w:val="24"/>
              </w:rPr>
            </w:pPr>
            <w:r w:rsidRPr="00636B10">
              <w:rPr>
                <w:b/>
                <w:szCs w:val="24"/>
              </w:rPr>
              <w:t>F</w:t>
            </w:r>
          </w:p>
        </w:tc>
        <w:tc>
          <w:tcPr>
            <w:tcW w:w="2160" w:type="dxa"/>
            <w:shd w:val="clear" w:color="auto" w:fill="C6D9F1" w:themeFill="text2" w:themeFillTint="33"/>
          </w:tcPr>
          <w:p w14:paraId="286646B6" w14:textId="77777777" w:rsidR="000D73AD" w:rsidRPr="00636B10" w:rsidRDefault="000D73AD" w:rsidP="00ED362D">
            <w:pPr>
              <w:rPr>
                <w:b/>
                <w:szCs w:val="24"/>
              </w:rPr>
            </w:pPr>
            <w:r w:rsidRPr="00636B10">
              <w:rPr>
                <w:b/>
                <w:szCs w:val="24"/>
              </w:rPr>
              <w:t>OFL (pounds</w:t>
            </w:r>
            <w:r w:rsidR="00C34228">
              <w:rPr>
                <w:b/>
                <w:szCs w:val="24"/>
              </w:rPr>
              <w:t xml:space="preserve"> </w:t>
            </w:r>
            <w:proofErr w:type="spellStart"/>
            <w:r w:rsidR="00C34228">
              <w:rPr>
                <w:b/>
                <w:szCs w:val="24"/>
              </w:rPr>
              <w:t>ww</w:t>
            </w:r>
            <w:proofErr w:type="spellEnd"/>
            <w:r w:rsidRPr="00636B10">
              <w:rPr>
                <w:b/>
                <w:szCs w:val="24"/>
              </w:rPr>
              <w:t>)</w:t>
            </w:r>
          </w:p>
        </w:tc>
        <w:tc>
          <w:tcPr>
            <w:tcW w:w="2160" w:type="dxa"/>
            <w:shd w:val="clear" w:color="auto" w:fill="C6D9F1" w:themeFill="text2" w:themeFillTint="33"/>
          </w:tcPr>
          <w:p w14:paraId="76B378F9" w14:textId="77777777" w:rsidR="000D73AD" w:rsidRPr="00636B10" w:rsidRDefault="000D73AD" w:rsidP="00ED362D">
            <w:pPr>
              <w:rPr>
                <w:b/>
                <w:szCs w:val="24"/>
              </w:rPr>
            </w:pPr>
            <w:r w:rsidRPr="00636B10">
              <w:rPr>
                <w:b/>
                <w:szCs w:val="24"/>
              </w:rPr>
              <w:t>ABC (pounds</w:t>
            </w:r>
            <w:r w:rsidR="00C34228">
              <w:rPr>
                <w:b/>
                <w:szCs w:val="24"/>
              </w:rPr>
              <w:t xml:space="preserve"> </w:t>
            </w:r>
            <w:proofErr w:type="spellStart"/>
            <w:r w:rsidR="00C34228">
              <w:rPr>
                <w:b/>
                <w:szCs w:val="24"/>
              </w:rPr>
              <w:t>ww</w:t>
            </w:r>
            <w:proofErr w:type="spellEnd"/>
            <w:r w:rsidRPr="00636B10">
              <w:rPr>
                <w:b/>
                <w:szCs w:val="24"/>
              </w:rPr>
              <w:t>)</w:t>
            </w:r>
          </w:p>
        </w:tc>
      </w:tr>
      <w:tr w:rsidR="000D73AD" w14:paraId="118B78AA" w14:textId="77777777" w:rsidTr="00636B10">
        <w:trPr>
          <w:jc w:val="center"/>
        </w:trPr>
        <w:tc>
          <w:tcPr>
            <w:tcW w:w="895" w:type="dxa"/>
          </w:tcPr>
          <w:p w14:paraId="2E641201" w14:textId="77777777" w:rsidR="000D73AD" w:rsidRPr="00636B10" w:rsidRDefault="000D73AD" w:rsidP="00ED362D">
            <w:pPr>
              <w:rPr>
                <w:b/>
                <w:szCs w:val="24"/>
              </w:rPr>
            </w:pPr>
            <w:r w:rsidRPr="00636B10">
              <w:rPr>
                <w:b/>
                <w:szCs w:val="24"/>
              </w:rPr>
              <w:t>2016</w:t>
            </w:r>
          </w:p>
        </w:tc>
        <w:tc>
          <w:tcPr>
            <w:tcW w:w="900" w:type="dxa"/>
          </w:tcPr>
          <w:p w14:paraId="5013705A" w14:textId="77777777" w:rsidR="000D73AD" w:rsidRDefault="000D73AD" w:rsidP="00ED362D">
            <w:pPr>
              <w:rPr>
                <w:szCs w:val="24"/>
              </w:rPr>
            </w:pPr>
            <w:r>
              <w:rPr>
                <w:szCs w:val="24"/>
              </w:rPr>
              <w:t>0.089</w:t>
            </w:r>
          </w:p>
        </w:tc>
        <w:tc>
          <w:tcPr>
            <w:tcW w:w="2160" w:type="dxa"/>
          </w:tcPr>
          <w:p w14:paraId="14CA0B2F" w14:textId="77777777" w:rsidR="000D73AD" w:rsidRDefault="005F0F09" w:rsidP="00636B10">
            <w:pPr>
              <w:jc w:val="center"/>
              <w:rPr>
                <w:rFonts w:eastAsia="Calibri"/>
                <w:szCs w:val="24"/>
              </w:rPr>
            </w:pPr>
            <w:r>
              <w:rPr>
                <w:szCs w:val="24"/>
              </w:rPr>
              <w:t>127,490</w:t>
            </w:r>
          </w:p>
        </w:tc>
        <w:tc>
          <w:tcPr>
            <w:tcW w:w="2160" w:type="dxa"/>
          </w:tcPr>
          <w:p w14:paraId="261BBF6D" w14:textId="77777777" w:rsidR="000D73AD" w:rsidRDefault="005F0F09" w:rsidP="00636B10">
            <w:pPr>
              <w:jc w:val="center"/>
              <w:rPr>
                <w:rFonts w:eastAsia="Calibri"/>
                <w:szCs w:val="24"/>
              </w:rPr>
            </w:pPr>
            <w:r>
              <w:rPr>
                <w:szCs w:val="24"/>
              </w:rPr>
              <w:t>81,610</w:t>
            </w:r>
          </w:p>
        </w:tc>
      </w:tr>
      <w:tr w:rsidR="000D73AD" w14:paraId="49D2DEE0" w14:textId="77777777" w:rsidTr="00636B10">
        <w:trPr>
          <w:jc w:val="center"/>
        </w:trPr>
        <w:tc>
          <w:tcPr>
            <w:tcW w:w="895" w:type="dxa"/>
          </w:tcPr>
          <w:p w14:paraId="2EA0D0D9" w14:textId="77777777" w:rsidR="000D73AD" w:rsidRPr="00636B10" w:rsidRDefault="000D73AD" w:rsidP="00ED362D">
            <w:pPr>
              <w:rPr>
                <w:b/>
                <w:szCs w:val="24"/>
              </w:rPr>
            </w:pPr>
            <w:r w:rsidRPr="00636B10">
              <w:rPr>
                <w:b/>
                <w:szCs w:val="24"/>
              </w:rPr>
              <w:t>2017</w:t>
            </w:r>
          </w:p>
        </w:tc>
        <w:tc>
          <w:tcPr>
            <w:tcW w:w="900" w:type="dxa"/>
          </w:tcPr>
          <w:p w14:paraId="6A78EC6C" w14:textId="77777777" w:rsidR="000D73AD" w:rsidRDefault="000D73AD" w:rsidP="00ED362D">
            <w:pPr>
              <w:rPr>
                <w:szCs w:val="24"/>
              </w:rPr>
            </w:pPr>
            <w:r>
              <w:rPr>
                <w:szCs w:val="24"/>
              </w:rPr>
              <w:t>0.087</w:t>
            </w:r>
          </w:p>
        </w:tc>
        <w:tc>
          <w:tcPr>
            <w:tcW w:w="2160" w:type="dxa"/>
          </w:tcPr>
          <w:p w14:paraId="3C12D209" w14:textId="77777777" w:rsidR="000D73AD" w:rsidRDefault="005F0F09" w:rsidP="00636B10">
            <w:pPr>
              <w:jc w:val="center"/>
              <w:rPr>
                <w:rFonts w:eastAsia="Calibri"/>
                <w:szCs w:val="24"/>
              </w:rPr>
            </w:pPr>
            <w:r>
              <w:rPr>
                <w:szCs w:val="24"/>
              </w:rPr>
              <w:t>146,850</w:t>
            </w:r>
          </w:p>
        </w:tc>
        <w:tc>
          <w:tcPr>
            <w:tcW w:w="2160" w:type="dxa"/>
          </w:tcPr>
          <w:p w14:paraId="39108534" w14:textId="77777777" w:rsidR="000D73AD" w:rsidRDefault="005F0F09" w:rsidP="00636B10">
            <w:pPr>
              <w:jc w:val="center"/>
              <w:rPr>
                <w:rFonts w:eastAsia="Calibri"/>
                <w:szCs w:val="24"/>
              </w:rPr>
            </w:pPr>
            <w:r>
              <w:rPr>
                <w:szCs w:val="24"/>
              </w:rPr>
              <w:t>96,230</w:t>
            </w:r>
          </w:p>
        </w:tc>
      </w:tr>
      <w:tr w:rsidR="000D73AD" w14:paraId="606310CF" w14:textId="77777777" w:rsidTr="00636B10">
        <w:trPr>
          <w:jc w:val="center"/>
        </w:trPr>
        <w:tc>
          <w:tcPr>
            <w:tcW w:w="895" w:type="dxa"/>
          </w:tcPr>
          <w:p w14:paraId="39BD200D" w14:textId="77777777" w:rsidR="000D73AD" w:rsidRPr="00636B10" w:rsidRDefault="000D73AD" w:rsidP="00ED362D">
            <w:pPr>
              <w:rPr>
                <w:b/>
                <w:szCs w:val="24"/>
              </w:rPr>
            </w:pPr>
            <w:r w:rsidRPr="00636B10">
              <w:rPr>
                <w:b/>
                <w:szCs w:val="24"/>
              </w:rPr>
              <w:t>2018</w:t>
            </w:r>
          </w:p>
        </w:tc>
        <w:tc>
          <w:tcPr>
            <w:tcW w:w="900" w:type="dxa"/>
          </w:tcPr>
          <w:p w14:paraId="2783630C" w14:textId="77777777" w:rsidR="000D73AD" w:rsidRDefault="000D73AD" w:rsidP="00ED362D">
            <w:pPr>
              <w:rPr>
                <w:szCs w:val="24"/>
              </w:rPr>
            </w:pPr>
            <w:r>
              <w:rPr>
                <w:szCs w:val="24"/>
              </w:rPr>
              <w:t>0.086</w:t>
            </w:r>
          </w:p>
        </w:tc>
        <w:tc>
          <w:tcPr>
            <w:tcW w:w="2160" w:type="dxa"/>
          </w:tcPr>
          <w:p w14:paraId="767B9268" w14:textId="77777777" w:rsidR="000D73AD" w:rsidRDefault="005F0F09" w:rsidP="00636B10">
            <w:pPr>
              <w:jc w:val="center"/>
              <w:rPr>
                <w:rFonts w:eastAsia="Calibri"/>
                <w:szCs w:val="24"/>
              </w:rPr>
            </w:pPr>
            <w:r>
              <w:rPr>
                <w:szCs w:val="24"/>
              </w:rPr>
              <w:t>166,560</w:t>
            </w:r>
          </w:p>
        </w:tc>
        <w:tc>
          <w:tcPr>
            <w:tcW w:w="2160" w:type="dxa"/>
          </w:tcPr>
          <w:p w14:paraId="7DAC91D2" w14:textId="77777777" w:rsidR="000D73AD" w:rsidRDefault="005F0F09" w:rsidP="00636B10">
            <w:pPr>
              <w:jc w:val="center"/>
              <w:rPr>
                <w:rFonts w:eastAsia="Calibri"/>
                <w:szCs w:val="24"/>
              </w:rPr>
            </w:pPr>
            <w:r>
              <w:rPr>
                <w:szCs w:val="24"/>
              </w:rPr>
              <w:t>111,800</w:t>
            </w:r>
          </w:p>
        </w:tc>
      </w:tr>
      <w:tr w:rsidR="000D73AD" w14:paraId="5AB2E7D8" w14:textId="77777777" w:rsidTr="00636B10">
        <w:trPr>
          <w:jc w:val="center"/>
        </w:trPr>
        <w:tc>
          <w:tcPr>
            <w:tcW w:w="895" w:type="dxa"/>
          </w:tcPr>
          <w:p w14:paraId="5388C837" w14:textId="77777777" w:rsidR="000D73AD" w:rsidRPr="00636B10" w:rsidRDefault="000D73AD" w:rsidP="00ED362D">
            <w:pPr>
              <w:rPr>
                <w:b/>
                <w:szCs w:val="24"/>
              </w:rPr>
            </w:pPr>
            <w:r w:rsidRPr="00636B10">
              <w:rPr>
                <w:b/>
                <w:szCs w:val="24"/>
              </w:rPr>
              <w:t>2019</w:t>
            </w:r>
          </w:p>
        </w:tc>
        <w:tc>
          <w:tcPr>
            <w:tcW w:w="900" w:type="dxa"/>
          </w:tcPr>
          <w:p w14:paraId="4175B8DA" w14:textId="77777777" w:rsidR="000D73AD" w:rsidRDefault="000D73AD" w:rsidP="00ED362D">
            <w:pPr>
              <w:rPr>
                <w:szCs w:val="24"/>
              </w:rPr>
            </w:pPr>
            <w:r>
              <w:rPr>
                <w:szCs w:val="24"/>
              </w:rPr>
              <w:t>0.085</w:t>
            </w:r>
          </w:p>
        </w:tc>
        <w:tc>
          <w:tcPr>
            <w:tcW w:w="2160" w:type="dxa"/>
          </w:tcPr>
          <w:p w14:paraId="5C4158FD" w14:textId="77777777" w:rsidR="000D73AD" w:rsidRDefault="005F0F09" w:rsidP="00636B10">
            <w:pPr>
              <w:jc w:val="center"/>
              <w:rPr>
                <w:rFonts w:eastAsia="Calibri"/>
                <w:szCs w:val="24"/>
              </w:rPr>
            </w:pPr>
            <w:r>
              <w:rPr>
                <w:szCs w:val="24"/>
              </w:rPr>
              <w:t>185,930</w:t>
            </w:r>
          </w:p>
        </w:tc>
        <w:tc>
          <w:tcPr>
            <w:tcW w:w="2160" w:type="dxa"/>
          </w:tcPr>
          <w:p w14:paraId="51FFBAED" w14:textId="77777777" w:rsidR="000D73AD" w:rsidRDefault="005F0F09" w:rsidP="00636B10">
            <w:pPr>
              <w:jc w:val="center"/>
              <w:rPr>
                <w:rFonts w:eastAsia="Calibri"/>
                <w:szCs w:val="24"/>
              </w:rPr>
            </w:pPr>
            <w:r>
              <w:rPr>
                <w:szCs w:val="24"/>
              </w:rPr>
              <w:t>127,900</w:t>
            </w:r>
          </w:p>
        </w:tc>
      </w:tr>
      <w:tr w:rsidR="000D73AD" w14:paraId="37341C4C" w14:textId="77777777" w:rsidTr="00636B10">
        <w:trPr>
          <w:jc w:val="center"/>
        </w:trPr>
        <w:tc>
          <w:tcPr>
            <w:tcW w:w="895" w:type="dxa"/>
          </w:tcPr>
          <w:p w14:paraId="1C7529D4" w14:textId="77777777" w:rsidR="000D73AD" w:rsidRPr="00636B10" w:rsidRDefault="000D73AD" w:rsidP="00ED362D">
            <w:pPr>
              <w:rPr>
                <w:b/>
                <w:szCs w:val="24"/>
              </w:rPr>
            </w:pPr>
            <w:r w:rsidRPr="00636B10">
              <w:rPr>
                <w:b/>
                <w:szCs w:val="24"/>
              </w:rPr>
              <w:t>2020</w:t>
            </w:r>
          </w:p>
        </w:tc>
        <w:tc>
          <w:tcPr>
            <w:tcW w:w="900" w:type="dxa"/>
          </w:tcPr>
          <w:p w14:paraId="55D2741E" w14:textId="77777777" w:rsidR="000D73AD" w:rsidRDefault="000D73AD" w:rsidP="00ED362D">
            <w:pPr>
              <w:rPr>
                <w:szCs w:val="24"/>
              </w:rPr>
            </w:pPr>
            <w:r>
              <w:rPr>
                <w:szCs w:val="24"/>
              </w:rPr>
              <w:t>0.084</w:t>
            </w:r>
          </w:p>
        </w:tc>
        <w:tc>
          <w:tcPr>
            <w:tcW w:w="2160" w:type="dxa"/>
          </w:tcPr>
          <w:p w14:paraId="05BD9565" w14:textId="77777777" w:rsidR="000D73AD" w:rsidRDefault="005F0F09" w:rsidP="00636B10">
            <w:pPr>
              <w:jc w:val="center"/>
              <w:rPr>
                <w:rFonts w:eastAsia="Calibri"/>
                <w:szCs w:val="24"/>
              </w:rPr>
            </w:pPr>
            <w:r>
              <w:rPr>
                <w:szCs w:val="24"/>
              </w:rPr>
              <w:t>204,610</w:t>
            </w:r>
          </w:p>
        </w:tc>
        <w:tc>
          <w:tcPr>
            <w:tcW w:w="2160" w:type="dxa"/>
          </w:tcPr>
          <w:p w14:paraId="5518E5C8" w14:textId="77777777" w:rsidR="000D73AD" w:rsidRDefault="005F0F09" w:rsidP="00636B10">
            <w:pPr>
              <w:jc w:val="center"/>
              <w:rPr>
                <w:rFonts w:eastAsia="Calibri"/>
                <w:szCs w:val="24"/>
              </w:rPr>
            </w:pPr>
            <w:r>
              <w:rPr>
                <w:szCs w:val="24"/>
              </w:rPr>
              <w:t>144,210</w:t>
            </w:r>
          </w:p>
        </w:tc>
      </w:tr>
      <w:tr w:rsidR="000D73AD" w14:paraId="669EF79C" w14:textId="77777777" w:rsidTr="00636B10">
        <w:trPr>
          <w:jc w:val="center"/>
        </w:trPr>
        <w:tc>
          <w:tcPr>
            <w:tcW w:w="895" w:type="dxa"/>
          </w:tcPr>
          <w:p w14:paraId="652E6600" w14:textId="77777777" w:rsidR="000D73AD" w:rsidRPr="00636B10" w:rsidRDefault="000D73AD" w:rsidP="00ED362D">
            <w:pPr>
              <w:rPr>
                <w:b/>
                <w:szCs w:val="24"/>
              </w:rPr>
            </w:pPr>
            <w:r w:rsidRPr="00636B10">
              <w:rPr>
                <w:b/>
                <w:szCs w:val="24"/>
              </w:rPr>
              <w:t>2021</w:t>
            </w:r>
          </w:p>
        </w:tc>
        <w:tc>
          <w:tcPr>
            <w:tcW w:w="900" w:type="dxa"/>
          </w:tcPr>
          <w:p w14:paraId="400BF866" w14:textId="77777777" w:rsidR="000D73AD" w:rsidRDefault="000D73AD" w:rsidP="00ED362D">
            <w:pPr>
              <w:rPr>
                <w:szCs w:val="24"/>
              </w:rPr>
            </w:pPr>
            <w:r>
              <w:rPr>
                <w:szCs w:val="24"/>
              </w:rPr>
              <w:t>0.083</w:t>
            </w:r>
          </w:p>
        </w:tc>
        <w:tc>
          <w:tcPr>
            <w:tcW w:w="2160" w:type="dxa"/>
          </w:tcPr>
          <w:p w14:paraId="26453833" w14:textId="77777777" w:rsidR="000D73AD" w:rsidRDefault="005F0F09" w:rsidP="00636B10">
            <w:pPr>
              <w:jc w:val="center"/>
              <w:rPr>
                <w:rFonts w:eastAsia="Calibri"/>
                <w:szCs w:val="24"/>
              </w:rPr>
            </w:pPr>
            <w:r>
              <w:rPr>
                <w:szCs w:val="24"/>
              </w:rPr>
              <w:t>222,310</w:t>
            </w:r>
          </w:p>
        </w:tc>
        <w:tc>
          <w:tcPr>
            <w:tcW w:w="2160" w:type="dxa"/>
          </w:tcPr>
          <w:p w14:paraId="4889B985" w14:textId="77777777" w:rsidR="000D73AD" w:rsidRDefault="005F0F09" w:rsidP="00636B10">
            <w:pPr>
              <w:jc w:val="center"/>
              <w:rPr>
                <w:rFonts w:eastAsia="Calibri"/>
                <w:szCs w:val="24"/>
              </w:rPr>
            </w:pPr>
            <w:r>
              <w:rPr>
                <w:szCs w:val="24"/>
              </w:rPr>
              <w:t>160,440</w:t>
            </w:r>
          </w:p>
        </w:tc>
      </w:tr>
      <w:tr w:rsidR="000D73AD" w14:paraId="5A5CC5D9" w14:textId="77777777" w:rsidTr="00636B10">
        <w:trPr>
          <w:jc w:val="center"/>
        </w:trPr>
        <w:tc>
          <w:tcPr>
            <w:tcW w:w="895" w:type="dxa"/>
          </w:tcPr>
          <w:p w14:paraId="7B8E02C5" w14:textId="77777777" w:rsidR="000D73AD" w:rsidRPr="00636B10" w:rsidRDefault="000D73AD" w:rsidP="00ED362D">
            <w:pPr>
              <w:rPr>
                <w:b/>
                <w:szCs w:val="24"/>
              </w:rPr>
            </w:pPr>
            <w:r w:rsidRPr="00636B10">
              <w:rPr>
                <w:b/>
                <w:szCs w:val="24"/>
              </w:rPr>
              <w:t>2022</w:t>
            </w:r>
          </w:p>
        </w:tc>
        <w:tc>
          <w:tcPr>
            <w:tcW w:w="900" w:type="dxa"/>
          </w:tcPr>
          <w:p w14:paraId="120D3D60" w14:textId="77777777" w:rsidR="000D73AD" w:rsidRDefault="000D73AD" w:rsidP="00ED362D">
            <w:pPr>
              <w:rPr>
                <w:szCs w:val="24"/>
              </w:rPr>
            </w:pPr>
            <w:r>
              <w:rPr>
                <w:szCs w:val="24"/>
              </w:rPr>
              <w:t>0.083</w:t>
            </w:r>
          </w:p>
        </w:tc>
        <w:tc>
          <w:tcPr>
            <w:tcW w:w="2160" w:type="dxa"/>
          </w:tcPr>
          <w:p w14:paraId="20F83E74" w14:textId="77777777" w:rsidR="000D73AD" w:rsidRDefault="005F0F09" w:rsidP="00636B10">
            <w:pPr>
              <w:jc w:val="center"/>
              <w:rPr>
                <w:rFonts w:eastAsia="Calibri"/>
                <w:szCs w:val="24"/>
              </w:rPr>
            </w:pPr>
            <w:r>
              <w:rPr>
                <w:szCs w:val="24"/>
              </w:rPr>
              <w:t>238,830</w:t>
            </w:r>
          </w:p>
        </w:tc>
        <w:tc>
          <w:tcPr>
            <w:tcW w:w="2160" w:type="dxa"/>
          </w:tcPr>
          <w:p w14:paraId="6E80B2EB" w14:textId="77777777" w:rsidR="000D73AD" w:rsidRDefault="005F0F09" w:rsidP="00636B10">
            <w:pPr>
              <w:jc w:val="center"/>
              <w:rPr>
                <w:rFonts w:eastAsia="Calibri"/>
                <w:szCs w:val="24"/>
              </w:rPr>
            </w:pPr>
            <w:r>
              <w:rPr>
                <w:szCs w:val="24"/>
              </w:rPr>
              <w:t>176,310</w:t>
            </w:r>
          </w:p>
        </w:tc>
      </w:tr>
      <w:tr w:rsidR="000D73AD" w14:paraId="42BEE215" w14:textId="77777777" w:rsidTr="00636B10">
        <w:trPr>
          <w:jc w:val="center"/>
        </w:trPr>
        <w:tc>
          <w:tcPr>
            <w:tcW w:w="895" w:type="dxa"/>
          </w:tcPr>
          <w:p w14:paraId="341F0600" w14:textId="77777777" w:rsidR="000D73AD" w:rsidRPr="00636B10" w:rsidRDefault="000D73AD" w:rsidP="00ED362D">
            <w:pPr>
              <w:rPr>
                <w:b/>
                <w:szCs w:val="24"/>
              </w:rPr>
            </w:pPr>
            <w:r w:rsidRPr="00636B10">
              <w:rPr>
                <w:b/>
                <w:szCs w:val="24"/>
              </w:rPr>
              <w:t>2023</w:t>
            </w:r>
          </w:p>
        </w:tc>
        <w:tc>
          <w:tcPr>
            <w:tcW w:w="900" w:type="dxa"/>
          </w:tcPr>
          <w:p w14:paraId="2536049E" w14:textId="77777777" w:rsidR="000D73AD" w:rsidRDefault="000D73AD" w:rsidP="00ED362D">
            <w:pPr>
              <w:rPr>
                <w:szCs w:val="24"/>
              </w:rPr>
            </w:pPr>
            <w:r>
              <w:rPr>
                <w:szCs w:val="24"/>
              </w:rPr>
              <w:t>0.082</w:t>
            </w:r>
          </w:p>
        </w:tc>
        <w:tc>
          <w:tcPr>
            <w:tcW w:w="2160" w:type="dxa"/>
          </w:tcPr>
          <w:p w14:paraId="245BFA57" w14:textId="77777777" w:rsidR="000D73AD" w:rsidRDefault="005F0F09" w:rsidP="00636B10">
            <w:pPr>
              <w:jc w:val="center"/>
              <w:rPr>
                <w:rFonts w:eastAsia="Calibri"/>
                <w:szCs w:val="24"/>
              </w:rPr>
            </w:pPr>
            <w:r>
              <w:rPr>
                <w:szCs w:val="24"/>
              </w:rPr>
              <w:t>253,990</w:t>
            </w:r>
          </w:p>
        </w:tc>
        <w:tc>
          <w:tcPr>
            <w:tcW w:w="2160" w:type="dxa"/>
          </w:tcPr>
          <w:p w14:paraId="779FA661" w14:textId="77777777" w:rsidR="000D73AD" w:rsidRDefault="005F0F09" w:rsidP="00636B10">
            <w:pPr>
              <w:jc w:val="center"/>
              <w:rPr>
                <w:rFonts w:eastAsia="Calibri"/>
                <w:szCs w:val="24"/>
              </w:rPr>
            </w:pPr>
            <w:r>
              <w:rPr>
                <w:szCs w:val="24"/>
              </w:rPr>
              <w:t>191,560</w:t>
            </w:r>
          </w:p>
        </w:tc>
      </w:tr>
      <w:tr w:rsidR="000D73AD" w14:paraId="1D6858B4" w14:textId="77777777" w:rsidTr="00636B10">
        <w:trPr>
          <w:jc w:val="center"/>
        </w:trPr>
        <w:tc>
          <w:tcPr>
            <w:tcW w:w="895" w:type="dxa"/>
          </w:tcPr>
          <w:p w14:paraId="2FF4096F" w14:textId="77777777" w:rsidR="000D73AD" w:rsidRPr="00636B10" w:rsidRDefault="000D73AD" w:rsidP="00ED362D">
            <w:pPr>
              <w:rPr>
                <w:b/>
                <w:szCs w:val="24"/>
              </w:rPr>
            </w:pPr>
            <w:r w:rsidRPr="00636B10">
              <w:rPr>
                <w:b/>
                <w:szCs w:val="24"/>
              </w:rPr>
              <w:t>2024</w:t>
            </w:r>
          </w:p>
        </w:tc>
        <w:tc>
          <w:tcPr>
            <w:tcW w:w="900" w:type="dxa"/>
          </w:tcPr>
          <w:p w14:paraId="401ABDF1" w14:textId="77777777" w:rsidR="000D73AD" w:rsidRDefault="000D73AD" w:rsidP="00ED362D">
            <w:pPr>
              <w:rPr>
                <w:szCs w:val="24"/>
              </w:rPr>
            </w:pPr>
            <w:r>
              <w:rPr>
                <w:szCs w:val="24"/>
              </w:rPr>
              <w:t>0.082</w:t>
            </w:r>
          </w:p>
        </w:tc>
        <w:tc>
          <w:tcPr>
            <w:tcW w:w="2160" w:type="dxa"/>
          </w:tcPr>
          <w:p w14:paraId="5CF59F7D" w14:textId="77777777" w:rsidR="000D73AD" w:rsidRDefault="005F0F09" w:rsidP="00636B10">
            <w:pPr>
              <w:jc w:val="center"/>
              <w:rPr>
                <w:rFonts w:eastAsia="Calibri"/>
                <w:szCs w:val="24"/>
              </w:rPr>
            </w:pPr>
            <w:r>
              <w:rPr>
                <w:szCs w:val="24"/>
              </w:rPr>
              <w:t>267,700</w:t>
            </w:r>
          </w:p>
        </w:tc>
        <w:tc>
          <w:tcPr>
            <w:tcW w:w="2160" w:type="dxa"/>
          </w:tcPr>
          <w:p w14:paraId="55F46F8D" w14:textId="77777777" w:rsidR="000D73AD" w:rsidRDefault="005F0F09" w:rsidP="00636B10">
            <w:pPr>
              <w:jc w:val="center"/>
              <w:rPr>
                <w:rFonts w:eastAsia="Calibri"/>
                <w:szCs w:val="24"/>
              </w:rPr>
            </w:pPr>
            <w:r>
              <w:rPr>
                <w:szCs w:val="24"/>
              </w:rPr>
              <w:t>206,010</w:t>
            </w:r>
          </w:p>
        </w:tc>
      </w:tr>
      <w:tr w:rsidR="000D73AD" w14:paraId="77D91687" w14:textId="77777777" w:rsidTr="00636B10">
        <w:trPr>
          <w:jc w:val="center"/>
        </w:trPr>
        <w:tc>
          <w:tcPr>
            <w:tcW w:w="895" w:type="dxa"/>
          </w:tcPr>
          <w:p w14:paraId="471FBB1F" w14:textId="77777777" w:rsidR="000D73AD" w:rsidRPr="00636B10" w:rsidRDefault="000D73AD" w:rsidP="00ED362D">
            <w:pPr>
              <w:rPr>
                <w:b/>
                <w:szCs w:val="24"/>
              </w:rPr>
            </w:pPr>
            <w:r w:rsidRPr="00636B10">
              <w:rPr>
                <w:b/>
                <w:szCs w:val="24"/>
              </w:rPr>
              <w:t>2025</w:t>
            </w:r>
          </w:p>
        </w:tc>
        <w:tc>
          <w:tcPr>
            <w:tcW w:w="900" w:type="dxa"/>
          </w:tcPr>
          <w:p w14:paraId="275A63EA" w14:textId="77777777" w:rsidR="000D73AD" w:rsidRDefault="000D73AD" w:rsidP="00ED362D">
            <w:pPr>
              <w:rPr>
                <w:szCs w:val="24"/>
              </w:rPr>
            </w:pPr>
            <w:r>
              <w:rPr>
                <w:szCs w:val="24"/>
              </w:rPr>
              <w:t>0.081</w:t>
            </w:r>
          </w:p>
        </w:tc>
        <w:tc>
          <w:tcPr>
            <w:tcW w:w="2160" w:type="dxa"/>
          </w:tcPr>
          <w:p w14:paraId="51B7BEB4" w14:textId="77777777" w:rsidR="000D73AD" w:rsidRDefault="005F0F09" w:rsidP="00636B10">
            <w:pPr>
              <w:jc w:val="center"/>
              <w:rPr>
                <w:rFonts w:eastAsia="Calibri"/>
                <w:szCs w:val="24"/>
              </w:rPr>
            </w:pPr>
            <w:r>
              <w:rPr>
                <w:szCs w:val="24"/>
              </w:rPr>
              <w:t>279,930</w:t>
            </w:r>
          </w:p>
        </w:tc>
        <w:tc>
          <w:tcPr>
            <w:tcW w:w="2160" w:type="dxa"/>
          </w:tcPr>
          <w:p w14:paraId="111BF029" w14:textId="77777777" w:rsidR="000D73AD" w:rsidRDefault="005F0F09" w:rsidP="00636B10">
            <w:pPr>
              <w:jc w:val="center"/>
              <w:rPr>
                <w:rFonts w:eastAsia="Calibri"/>
                <w:szCs w:val="24"/>
              </w:rPr>
            </w:pPr>
            <w:r>
              <w:rPr>
                <w:szCs w:val="24"/>
              </w:rPr>
              <w:t>219,520</w:t>
            </w:r>
          </w:p>
        </w:tc>
      </w:tr>
    </w:tbl>
    <w:p w14:paraId="5E423DBD" w14:textId="77777777" w:rsidR="000D73AD" w:rsidRDefault="003B4CED" w:rsidP="00ED362D">
      <w:pPr>
        <w:ind w:firstLine="360"/>
        <w:rPr>
          <w:szCs w:val="24"/>
        </w:rPr>
      </w:pPr>
      <w:r>
        <w:rPr>
          <w:szCs w:val="24"/>
        </w:rPr>
        <w:tab/>
      </w:r>
      <w:r>
        <w:rPr>
          <w:szCs w:val="24"/>
        </w:rPr>
        <w:tab/>
      </w:r>
      <w:r>
        <w:rPr>
          <w:szCs w:val="24"/>
        </w:rPr>
        <w:tab/>
        <w:t>Source:  South Atlantic Council Amendment 37.</w:t>
      </w:r>
    </w:p>
    <w:p w14:paraId="059BB3A7" w14:textId="20683F76" w:rsidR="006C2FDD" w:rsidRDefault="006C2FDD" w:rsidP="00636B10">
      <w:pPr>
        <w:rPr>
          <w:szCs w:val="24"/>
        </w:rPr>
      </w:pPr>
      <w:r>
        <w:rPr>
          <w:szCs w:val="24"/>
        </w:rPr>
        <w:lastRenderedPageBreak/>
        <w:t>Part of the modification to the management unit of hogfish</w:t>
      </w:r>
      <w:r w:rsidR="009E620B">
        <w:rPr>
          <w:szCs w:val="24"/>
        </w:rPr>
        <w:t xml:space="preserve"> is</w:t>
      </w:r>
      <w:r>
        <w:rPr>
          <w:szCs w:val="24"/>
        </w:rPr>
        <w:t xml:space="preserve"> to identify the </w:t>
      </w:r>
      <w:r w:rsidR="00936ED7">
        <w:rPr>
          <w:szCs w:val="24"/>
        </w:rPr>
        <w:t xml:space="preserve">geographic range of the </w:t>
      </w:r>
      <w:r>
        <w:rPr>
          <w:szCs w:val="24"/>
        </w:rPr>
        <w:t>three</w:t>
      </w:r>
      <w:r w:rsidR="00936ED7">
        <w:rPr>
          <w:szCs w:val="24"/>
        </w:rPr>
        <w:t xml:space="preserve"> hogfish</w:t>
      </w:r>
      <w:r>
        <w:rPr>
          <w:szCs w:val="24"/>
        </w:rPr>
        <w:t xml:space="preserve"> stocks </w:t>
      </w:r>
      <w:r w:rsidR="00936ED7">
        <w:rPr>
          <w:szCs w:val="24"/>
        </w:rPr>
        <w:t xml:space="preserve">and establish management </w:t>
      </w:r>
      <w:r>
        <w:rPr>
          <w:szCs w:val="24"/>
        </w:rPr>
        <w:t>boundar</w:t>
      </w:r>
      <w:r w:rsidR="00936ED7">
        <w:rPr>
          <w:szCs w:val="24"/>
        </w:rPr>
        <w:t>ies</w:t>
      </w:r>
      <w:r>
        <w:rPr>
          <w:szCs w:val="24"/>
        </w:rPr>
        <w:t xml:space="preserve"> between the East Florida-Florida Keys stock, managed by the South Atlantic Council, and the Gulf of Mexico stock, managed by the Gulf Council.  This demarcation</w:t>
      </w:r>
      <w:r w:rsidR="009E620B">
        <w:rPr>
          <w:szCs w:val="24"/>
        </w:rPr>
        <w:t xml:space="preserve"> is </w:t>
      </w:r>
      <w:r>
        <w:rPr>
          <w:szCs w:val="24"/>
        </w:rPr>
        <w:t>need</w:t>
      </w:r>
      <w:r w:rsidR="009E620B">
        <w:rPr>
          <w:szCs w:val="24"/>
        </w:rPr>
        <w:t>ed</w:t>
      </w:r>
      <w:r>
        <w:rPr>
          <w:szCs w:val="24"/>
        </w:rPr>
        <w:t xml:space="preserve"> to aid in enforcing regulations and for proper tracking of the ACLs for each stock.  An action is included in </w:t>
      </w:r>
      <w:r w:rsidR="00EB2379">
        <w:rPr>
          <w:szCs w:val="24"/>
        </w:rPr>
        <w:t xml:space="preserve">South Atlantic Council Snapper Grouper </w:t>
      </w:r>
      <w:r>
        <w:rPr>
          <w:szCs w:val="24"/>
        </w:rPr>
        <w:t xml:space="preserve">Amendment 37 that presents options for specifying </w:t>
      </w:r>
      <w:r w:rsidR="00662B68">
        <w:rPr>
          <w:szCs w:val="24"/>
        </w:rPr>
        <w:t xml:space="preserve">a management </w:t>
      </w:r>
      <w:r>
        <w:rPr>
          <w:szCs w:val="24"/>
        </w:rPr>
        <w:t>boundary line.</w:t>
      </w:r>
      <w:r w:rsidR="0078570A">
        <w:rPr>
          <w:szCs w:val="24"/>
        </w:rPr>
        <w:t xml:space="preserve">  However, the</w:t>
      </w:r>
      <w:r w:rsidR="009E620B">
        <w:rPr>
          <w:szCs w:val="24"/>
        </w:rPr>
        <w:t>se proposals from the</w:t>
      </w:r>
      <w:r w:rsidR="0078570A">
        <w:rPr>
          <w:szCs w:val="24"/>
        </w:rPr>
        <w:t xml:space="preserve"> South Atlantic Council </w:t>
      </w:r>
      <w:r w:rsidR="009E620B">
        <w:rPr>
          <w:szCs w:val="24"/>
        </w:rPr>
        <w:t xml:space="preserve">need the concurrence of </w:t>
      </w:r>
      <w:r w:rsidR="0078570A">
        <w:rPr>
          <w:szCs w:val="24"/>
        </w:rPr>
        <w:t>the Gulf Council on how they would like to proceed.</w:t>
      </w:r>
    </w:p>
    <w:p w14:paraId="66293388" w14:textId="77777777" w:rsidR="000B5E9A" w:rsidRDefault="000B5E9A" w:rsidP="00636B10">
      <w:pPr>
        <w:rPr>
          <w:szCs w:val="24"/>
        </w:rPr>
      </w:pPr>
    </w:p>
    <w:p w14:paraId="4147C7E3" w14:textId="77777777" w:rsidR="0078570A" w:rsidRDefault="0078570A" w:rsidP="00636B10">
      <w:pPr>
        <w:rPr>
          <w:szCs w:val="24"/>
        </w:rPr>
      </w:pPr>
      <w:r>
        <w:rPr>
          <w:szCs w:val="24"/>
        </w:rPr>
        <w:t>This Decision Document is structured to provide the opportunity for the two Councils to reach agreement on how to proceed with management of the East Florida-Florida Keys hogfish stock.</w:t>
      </w:r>
    </w:p>
    <w:p w14:paraId="79CC2E79" w14:textId="65BABCB6" w:rsidR="007C16F3" w:rsidRPr="00B23C30" w:rsidRDefault="007C16F3" w:rsidP="007C16F3">
      <w:pPr>
        <w:widowControl w:val="0"/>
        <w:autoSpaceDE w:val="0"/>
        <w:autoSpaceDN w:val="0"/>
        <w:adjustRightInd w:val="0"/>
        <w:rPr>
          <w:rFonts w:eastAsiaTheme="minorEastAsia"/>
          <w:szCs w:val="24"/>
        </w:rPr>
      </w:pPr>
      <w:r w:rsidRPr="00B23C30">
        <w:rPr>
          <w:rFonts w:eastAsiaTheme="minorEastAsia"/>
          <w:szCs w:val="24"/>
        </w:rPr>
        <w:t xml:space="preserve">The percentage of the </w:t>
      </w:r>
      <w:r w:rsidR="00067BF2">
        <w:rPr>
          <w:szCs w:val="24"/>
        </w:rPr>
        <w:t xml:space="preserve">East Florida-Florida Keys </w:t>
      </w:r>
      <w:r w:rsidRPr="00B23C30">
        <w:rPr>
          <w:rFonts w:eastAsiaTheme="minorEastAsia"/>
          <w:szCs w:val="24"/>
        </w:rPr>
        <w:t>Stock that has been harvested from Gulf jurisdiction has ranged from 4.3%-13.3%</w:t>
      </w:r>
      <w:r w:rsidR="004F6EA8">
        <w:rPr>
          <w:rFonts w:eastAsiaTheme="minorEastAsia"/>
          <w:szCs w:val="24"/>
        </w:rPr>
        <w:t xml:space="preserve"> based on landings from 2004-2012</w:t>
      </w:r>
      <w:r w:rsidRPr="00B23C30">
        <w:rPr>
          <w:rFonts w:eastAsiaTheme="minorEastAsia"/>
          <w:szCs w:val="24"/>
        </w:rPr>
        <w:t>.  This seems too high to ignore from a biological perspective</w:t>
      </w:r>
      <w:r w:rsidR="003A6F2C">
        <w:rPr>
          <w:rFonts w:eastAsiaTheme="minorEastAsia"/>
          <w:szCs w:val="24"/>
        </w:rPr>
        <w:t>, especially</w:t>
      </w:r>
      <w:r w:rsidR="00662B68">
        <w:rPr>
          <w:rFonts w:eastAsiaTheme="minorEastAsia"/>
          <w:szCs w:val="24"/>
        </w:rPr>
        <w:t xml:space="preserve"> for a stock that need</w:t>
      </w:r>
      <w:r w:rsidR="003A6F2C">
        <w:rPr>
          <w:rFonts w:eastAsiaTheme="minorEastAsia"/>
          <w:szCs w:val="24"/>
        </w:rPr>
        <w:t>s</w:t>
      </w:r>
      <w:r w:rsidR="00662B68">
        <w:rPr>
          <w:rFonts w:eastAsiaTheme="minorEastAsia"/>
          <w:szCs w:val="24"/>
        </w:rPr>
        <w:t xml:space="preserve"> a rebuilding plan</w:t>
      </w:r>
      <w:r w:rsidRPr="00B23C30">
        <w:rPr>
          <w:rFonts w:eastAsiaTheme="minorEastAsia"/>
          <w:szCs w:val="24"/>
        </w:rPr>
        <w:t>.  </w:t>
      </w:r>
    </w:p>
    <w:p w14:paraId="291FBE16" w14:textId="77777777" w:rsidR="007C16F3" w:rsidRPr="00B23C30" w:rsidRDefault="007C16F3" w:rsidP="007C16F3">
      <w:pPr>
        <w:widowControl w:val="0"/>
        <w:autoSpaceDE w:val="0"/>
        <w:autoSpaceDN w:val="0"/>
        <w:adjustRightInd w:val="0"/>
        <w:rPr>
          <w:rFonts w:eastAsiaTheme="minorEastAsia"/>
          <w:szCs w:val="24"/>
        </w:rPr>
      </w:pPr>
    </w:p>
    <w:p w14:paraId="41CC1BA6" w14:textId="77777777" w:rsidR="007C16F3" w:rsidRDefault="007C16F3" w:rsidP="007C16F3">
      <w:pPr>
        <w:widowControl w:val="0"/>
        <w:autoSpaceDE w:val="0"/>
        <w:autoSpaceDN w:val="0"/>
        <w:adjustRightInd w:val="0"/>
        <w:rPr>
          <w:rFonts w:eastAsiaTheme="minorEastAsia"/>
          <w:szCs w:val="24"/>
        </w:rPr>
      </w:pPr>
      <w:r w:rsidRPr="00636B10">
        <w:rPr>
          <w:rFonts w:eastAsiaTheme="minorEastAsia"/>
          <w:b/>
          <w:szCs w:val="24"/>
          <w:u w:val="single"/>
        </w:rPr>
        <w:t>Options for management authority</w:t>
      </w:r>
      <w:r w:rsidRPr="00B23C30">
        <w:rPr>
          <w:rFonts w:eastAsiaTheme="minorEastAsia"/>
          <w:szCs w:val="24"/>
        </w:rPr>
        <w:t>:</w:t>
      </w:r>
    </w:p>
    <w:p w14:paraId="19F7C805" w14:textId="77777777" w:rsidR="000B5E9A" w:rsidRPr="00B23C30" w:rsidRDefault="000B5E9A" w:rsidP="007C16F3">
      <w:pPr>
        <w:widowControl w:val="0"/>
        <w:autoSpaceDE w:val="0"/>
        <w:autoSpaceDN w:val="0"/>
        <w:adjustRightInd w:val="0"/>
        <w:rPr>
          <w:rFonts w:eastAsiaTheme="minorEastAsia"/>
          <w:szCs w:val="24"/>
        </w:rPr>
      </w:pPr>
    </w:p>
    <w:p w14:paraId="51C11D50" w14:textId="47E67360" w:rsidR="000B5E9A" w:rsidRPr="00636B10" w:rsidRDefault="007C16F3" w:rsidP="00636B10">
      <w:pPr>
        <w:pStyle w:val="ListParagraph"/>
        <w:widowControl w:val="0"/>
        <w:numPr>
          <w:ilvl w:val="0"/>
          <w:numId w:val="38"/>
        </w:numPr>
        <w:autoSpaceDE w:val="0"/>
        <w:autoSpaceDN w:val="0"/>
        <w:adjustRightInd w:val="0"/>
        <w:rPr>
          <w:rFonts w:eastAsiaTheme="minorEastAsia"/>
          <w:szCs w:val="24"/>
        </w:rPr>
      </w:pPr>
      <w:r w:rsidRPr="00636B10">
        <w:rPr>
          <w:rFonts w:eastAsiaTheme="minorEastAsia"/>
          <w:b/>
          <w:szCs w:val="24"/>
        </w:rPr>
        <w:t>SAFMC true lead with SA Amendment</w:t>
      </w:r>
      <w:r w:rsidRPr="00636B10">
        <w:rPr>
          <w:rFonts w:eastAsiaTheme="minorEastAsia"/>
          <w:szCs w:val="24"/>
        </w:rPr>
        <w:t xml:space="preserve"> – would only manage in SAFMC area and miss 4.3-13.3% of landings.  </w:t>
      </w:r>
      <w:r w:rsidR="00F52418" w:rsidRPr="00636B10">
        <w:rPr>
          <w:rFonts w:eastAsiaTheme="minorEastAsia"/>
          <w:szCs w:val="24"/>
        </w:rPr>
        <w:t>In an overfished stock that requires a rebuilding plan t</w:t>
      </w:r>
      <w:r w:rsidR="001A1A40" w:rsidRPr="00636B10">
        <w:rPr>
          <w:rFonts w:eastAsiaTheme="minorEastAsia"/>
          <w:szCs w:val="24"/>
        </w:rPr>
        <w:t>his</w:t>
      </w:r>
      <w:r w:rsidR="00F52418" w:rsidRPr="00636B10">
        <w:rPr>
          <w:rFonts w:eastAsiaTheme="minorEastAsia"/>
          <w:szCs w:val="24"/>
        </w:rPr>
        <w:t xml:space="preserve"> would be an unacceptable amount of landings</w:t>
      </w:r>
      <w:r w:rsidR="009824BF" w:rsidRPr="00636B10">
        <w:rPr>
          <w:rFonts w:eastAsiaTheme="minorEastAsia"/>
          <w:szCs w:val="24"/>
        </w:rPr>
        <w:t xml:space="preserve"> that are</w:t>
      </w:r>
      <w:r w:rsidR="00F52418" w:rsidRPr="00636B10">
        <w:rPr>
          <w:rFonts w:eastAsiaTheme="minorEastAsia"/>
          <w:szCs w:val="24"/>
        </w:rPr>
        <w:t xml:space="preserve"> not subject to the rebuilding plan</w:t>
      </w:r>
      <w:r w:rsidR="009824BF" w:rsidRPr="00636B10">
        <w:rPr>
          <w:rFonts w:eastAsiaTheme="minorEastAsia"/>
          <w:szCs w:val="24"/>
        </w:rPr>
        <w:t xml:space="preserve"> and</w:t>
      </w:r>
      <w:r w:rsidR="00F52418" w:rsidRPr="00636B10">
        <w:rPr>
          <w:rFonts w:eastAsiaTheme="minorEastAsia"/>
          <w:szCs w:val="24"/>
        </w:rPr>
        <w:t xml:space="preserve"> could result in the rebuilding plan not achieving its target.</w:t>
      </w:r>
      <w:r w:rsidR="001A1A40" w:rsidRPr="00636B10">
        <w:rPr>
          <w:rFonts w:eastAsiaTheme="minorEastAsia"/>
          <w:szCs w:val="24"/>
        </w:rPr>
        <w:t xml:space="preserve"> </w:t>
      </w:r>
    </w:p>
    <w:p w14:paraId="4E4D77FC" w14:textId="36BDDFE6" w:rsidR="007C16F3" w:rsidRPr="00636B10" w:rsidRDefault="007C16F3" w:rsidP="00636B10">
      <w:pPr>
        <w:pStyle w:val="ListParagraph"/>
        <w:widowControl w:val="0"/>
        <w:autoSpaceDE w:val="0"/>
        <w:autoSpaceDN w:val="0"/>
        <w:adjustRightInd w:val="0"/>
        <w:ind w:left="1260"/>
        <w:rPr>
          <w:rFonts w:eastAsiaTheme="minorEastAsia"/>
          <w:szCs w:val="24"/>
        </w:rPr>
      </w:pPr>
    </w:p>
    <w:p w14:paraId="01EB18BB" w14:textId="08BF12C0" w:rsidR="000B5E9A" w:rsidRDefault="007C16F3" w:rsidP="00636B10">
      <w:pPr>
        <w:pStyle w:val="ListParagraph"/>
        <w:widowControl w:val="0"/>
        <w:numPr>
          <w:ilvl w:val="0"/>
          <w:numId w:val="38"/>
        </w:numPr>
        <w:autoSpaceDE w:val="0"/>
        <w:autoSpaceDN w:val="0"/>
        <w:adjustRightInd w:val="0"/>
        <w:rPr>
          <w:rFonts w:eastAsiaTheme="minorEastAsia"/>
          <w:szCs w:val="24"/>
        </w:rPr>
      </w:pPr>
      <w:r w:rsidRPr="00636B10">
        <w:rPr>
          <w:rFonts w:eastAsiaTheme="minorEastAsia"/>
          <w:b/>
          <w:szCs w:val="24"/>
        </w:rPr>
        <w:t>Gulf Council delegate management of hogfish in the Gulf Council’s area of Monroe County to the SAFMC</w:t>
      </w:r>
      <w:r w:rsidRPr="00636B10">
        <w:rPr>
          <w:rFonts w:eastAsiaTheme="minorEastAsia"/>
          <w:szCs w:val="24"/>
        </w:rPr>
        <w:t xml:space="preserve"> – Gulf Council may have concerns and </w:t>
      </w:r>
      <w:r w:rsidR="009824BF" w:rsidRPr="00636B10">
        <w:rPr>
          <w:rFonts w:eastAsiaTheme="minorEastAsia"/>
          <w:szCs w:val="24"/>
        </w:rPr>
        <w:t xml:space="preserve">this </w:t>
      </w:r>
      <w:r w:rsidRPr="00636B10">
        <w:rPr>
          <w:rFonts w:eastAsiaTheme="minorEastAsia"/>
          <w:szCs w:val="24"/>
        </w:rPr>
        <w:t>would require a plan amendment on their part to do this.  However, given the low level of landings, particularly as compared to the WFL stock, they may not object and they could do this when dealing with the W</w:t>
      </w:r>
      <w:r w:rsidR="003A6F2C" w:rsidRPr="00636B10">
        <w:rPr>
          <w:rFonts w:eastAsiaTheme="minorEastAsia"/>
          <w:szCs w:val="24"/>
        </w:rPr>
        <w:t xml:space="preserve">est </w:t>
      </w:r>
      <w:r w:rsidRPr="00636B10">
        <w:rPr>
          <w:rFonts w:eastAsiaTheme="minorEastAsia"/>
          <w:szCs w:val="24"/>
        </w:rPr>
        <w:t>F</w:t>
      </w:r>
      <w:r w:rsidR="003A6F2C" w:rsidRPr="00636B10">
        <w:rPr>
          <w:rFonts w:eastAsiaTheme="minorEastAsia"/>
          <w:szCs w:val="24"/>
        </w:rPr>
        <w:t>lorida</w:t>
      </w:r>
      <w:r w:rsidRPr="00636B10">
        <w:rPr>
          <w:rFonts w:eastAsiaTheme="minorEastAsia"/>
          <w:szCs w:val="24"/>
        </w:rPr>
        <w:t xml:space="preserve"> stock fishing level recommendations.</w:t>
      </w:r>
    </w:p>
    <w:p w14:paraId="7FF90BD0" w14:textId="77777777" w:rsidR="000B5E9A" w:rsidRPr="00636B10" w:rsidRDefault="000B5E9A" w:rsidP="00636B10">
      <w:pPr>
        <w:pStyle w:val="ListParagraph"/>
        <w:rPr>
          <w:rFonts w:eastAsiaTheme="minorEastAsia"/>
          <w:szCs w:val="24"/>
        </w:rPr>
      </w:pPr>
    </w:p>
    <w:p w14:paraId="7890011B" w14:textId="7CDBE034" w:rsidR="000B5E9A" w:rsidRPr="00636B10" w:rsidRDefault="008E12EA" w:rsidP="00636B10">
      <w:pPr>
        <w:pStyle w:val="ListParagraph"/>
        <w:widowControl w:val="0"/>
        <w:numPr>
          <w:ilvl w:val="0"/>
          <w:numId w:val="38"/>
        </w:numPr>
        <w:autoSpaceDE w:val="0"/>
        <w:autoSpaceDN w:val="0"/>
        <w:adjustRightInd w:val="0"/>
        <w:rPr>
          <w:rFonts w:eastAsiaTheme="minorEastAsia"/>
          <w:szCs w:val="24"/>
        </w:rPr>
      </w:pPr>
      <w:r w:rsidRPr="00636B10">
        <w:rPr>
          <w:b/>
          <w:bCs/>
          <w:szCs w:val="24"/>
        </w:rPr>
        <w:t>The SAFMC and GMFMC both delegate management of the East Florida</w:t>
      </w:r>
      <w:r w:rsidR="003A6F2C" w:rsidRPr="00636B10">
        <w:rPr>
          <w:b/>
          <w:bCs/>
          <w:szCs w:val="24"/>
        </w:rPr>
        <w:t>-</w:t>
      </w:r>
      <w:r w:rsidRPr="00636B10">
        <w:rPr>
          <w:b/>
          <w:bCs/>
          <w:szCs w:val="24"/>
        </w:rPr>
        <w:t>Florida Keys hogfish stock to State of Florida</w:t>
      </w:r>
      <w:r w:rsidRPr="00636B10">
        <w:rPr>
          <w:szCs w:val="24"/>
        </w:rPr>
        <w:t xml:space="preserve">. </w:t>
      </w:r>
      <w:r w:rsidR="001A1A40" w:rsidRPr="00636B10">
        <w:rPr>
          <w:b/>
          <w:szCs w:val="24"/>
        </w:rPr>
        <w:t xml:space="preserve">Consider adding </w:t>
      </w:r>
      <w:r w:rsidR="00971113" w:rsidRPr="00636B10">
        <w:rPr>
          <w:b/>
          <w:szCs w:val="24"/>
        </w:rPr>
        <w:t>this hogfish</w:t>
      </w:r>
      <w:r w:rsidR="001A1A40" w:rsidRPr="00636B10">
        <w:rPr>
          <w:b/>
          <w:szCs w:val="24"/>
        </w:rPr>
        <w:t xml:space="preserve"> </w:t>
      </w:r>
      <w:r w:rsidR="007E3CB9" w:rsidRPr="00636B10">
        <w:rPr>
          <w:b/>
          <w:szCs w:val="24"/>
        </w:rPr>
        <w:t xml:space="preserve">stock </w:t>
      </w:r>
      <w:r w:rsidR="001A1A40" w:rsidRPr="00636B10">
        <w:rPr>
          <w:b/>
          <w:szCs w:val="24"/>
        </w:rPr>
        <w:t>to the Generic Joint South Florida Amendment</w:t>
      </w:r>
      <w:r w:rsidR="001A1A40" w:rsidRPr="00636B10">
        <w:rPr>
          <w:szCs w:val="24"/>
        </w:rPr>
        <w:t xml:space="preserve"> </w:t>
      </w:r>
      <w:r w:rsidRPr="00636B10">
        <w:rPr>
          <w:szCs w:val="24"/>
        </w:rPr>
        <w:t xml:space="preserve">– This hogfish stock occurs entirely off the Florida coast, so it could be delegated to Florida without affecting other states.  In order for Florida to accept delegation, it would need to adopt regulations that are consistent with the applicable fishery management plans, which in this case mean adopting a rebuilding plan that is consistent with the requirements of the FMPs and Magnuson-Stevens Act. </w:t>
      </w:r>
    </w:p>
    <w:p w14:paraId="2E2568AC" w14:textId="77777777" w:rsidR="000B5E9A" w:rsidRPr="00636B10" w:rsidRDefault="000B5E9A" w:rsidP="00636B10">
      <w:pPr>
        <w:pStyle w:val="ListParagraph"/>
        <w:rPr>
          <w:b/>
          <w:szCs w:val="24"/>
        </w:rPr>
      </w:pPr>
    </w:p>
    <w:p w14:paraId="431112E4" w14:textId="0BEB1679" w:rsidR="00AA054F" w:rsidRPr="00480D9A" w:rsidRDefault="00B74F0A" w:rsidP="00480D9A">
      <w:pPr>
        <w:pStyle w:val="ListParagraph"/>
        <w:widowControl w:val="0"/>
        <w:numPr>
          <w:ilvl w:val="0"/>
          <w:numId w:val="38"/>
        </w:numPr>
        <w:autoSpaceDE w:val="0"/>
        <w:autoSpaceDN w:val="0"/>
        <w:adjustRightInd w:val="0"/>
        <w:ind w:left="1267" w:hanging="907"/>
        <w:rPr>
          <w:rFonts w:eastAsiaTheme="minorEastAsia"/>
          <w:szCs w:val="24"/>
        </w:rPr>
      </w:pPr>
      <w:r w:rsidRPr="00636B10">
        <w:rPr>
          <w:b/>
          <w:szCs w:val="24"/>
        </w:rPr>
        <w:t>Manage</w:t>
      </w:r>
      <w:r w:rsidRPr="00636B10">
        <w:rPr>
          <w:szCs w:val="24"/>
        </w:rPr>
        <w:t xml:space="preserve"> </w:t>
      </w:r>
      <w:r w:rsidRPr="00636B10">
        <w:rPr>
          <w:rFonts w:eastAsiaTheme="minorEastAsia"/>
          <w:b/>
          <w:szCs w:val="24"/>
        </w:rPr>
        <w:t>the East Florida-Florida Keys Hogfish stock with a multijurisdictional ABC</w:t>
      </w:r>
      <w:r w:rsidRPr="00636B10">
        <w:rPr>
          <w:b/>
          <w:bCs/>
          <w:szCs w:val="24"/>
        </w:rPr>
        <w:t>.  The GMFMC would adopt the same r</w:t>
      </w:r>
      <w:r w:rsidR="00AA054F" w:rsidRPr="00636B10">
        <w:rPr>
          <w:b/>
          <w:bCs/>
          <w:szCs w:val="24"/>
        </w:rPr>
        <w:t xml:space="preserve">ecreational and commercial </w:t>
      </w:r>
      <w:r w:rsidRPr="00636B10">
        <w:rPr>
          <w:b/>
          <w:bCs/>
          <w:szCs w:val="24"/>
        </w:rPr>
        <w:t xml:space="preserve">management measures </w:t>
      </w:r>
      <w:r w:rsidR="00AA054F" w:rsidRPr="00636B10">
        <w:rPr>
          <w:b/>
          <w:bCs/>
          <w:szCs w:val="24"/>
        </w:rPr>
        <w:t xml:space="preserve">for </w:t>
      </w:r>
      <w:r w:rsidRPr="00636B10">
        <w:rPr>
          <w:b/>
          <w:bCs/>
          <w:szCs w:val="24"/>
        </w:rPr>
        <w:t xml:space="preserve">this </w:t>
      </w:r>
      <w:r w:rsidR="00AA054F" w:rsidRPr="00636B10">
        <w:rPr>
          <w:b/>
          <w:bCs/>
          <w:szCs w:val="24"/>
        </w:rPr>
        <w:t xml:space="preserve">hogfish </w:t>
      </w:r>
      <w:r w:rsidRPr="00636B10">
        <w:rPr>
          <w:b/>
          <w:bCs/>
          <w:szCs w:val="24"/>
        </w:rPr>
        <w:t>stock in</w:t>
      </w:r>
      <w:r w:rsidR="00AA054F" w:rsidRPr="00636B10">
        <w:rPr>
          <w:b/>
          <w:bCs/>
          <w:szCs w:val="24"/>
        </w:rPr>
        <w:t xml:space="preserve"> the </w:t>
      </w:r>
      <w:r w:rsidRPr="00636B10">
        <w:rPr>
          <w:b/>
          <w:bCs/>
          <w:szCs w:val="24"/>
        </w:rPr>
        <w:t xml:space="preserve">following defined area </w:t>
      </w:r>
      <w:r w:rsidR="00AA054F" w:rsidRPr="00636B10">
        <w:rPr>
          <w:b/>
          <w:bCs/>
          <w:szCs w:val="24"/>
        </w:rPr>
        <w:t>specified below</w:t>
      </w:r>
      <w:r w:rsidRPr="00636B10">
        <w:rPr>
          <w:b/>
          <w:bCs/>
          <w:szCs w:val="24"/>
        </w:rPr>
        <w:t>.</w:t>
      </w:r>
    </w:p>
    <w:p w14:paraId="5160FF70" w14:textId="77777777" w:rsidR="00480D9A" w:rsidRDefault="00480D9A" w:rsidP="00480D9A">
      <w:pPr>
        <w:ind w:left="1440"/>
        <w:rPr>
          <w:b/>
          <w:bCs/>
          <w:szCs w:val="24"/>
        </w:rPr>
      </w:pPr>
    </w:p>
    <w:p w14:paraId="010E817C" w14:textId="4E1A44B8" w:rsidR="00AA054F" w:rsidRDefault="00AA054F" w:rsidP="00480D9A">
      <w:pPr>
        <w:tabs>
          <w:tab w:val="left" w:pos="1260"/>
        </w:tabs>
        <w:ind w:left="1728"/>
        <w:rPr>
          <w:b/>
          <w:bCs/>
          <w:szCs w:val="24"/>
        </w:rPr>
      </w:pPr>
      <w:r w:rsidRPr="00636B10">
        <w:rPr>
          <w:b/>
          <w:bCs/>
          <w:szCs w:val="24"/>
        </w:rPr>
        <w:t xml:space="preserve">Option </w:t>
      </w:r>
      <w:r w:rsidR="003A6F2C">
        <w:rPr>
          <w:b/>
          <w:bCs/>
          <w:szCs w:val="24"/>
        </w:rPr>
        <w:t>4</w:t>
      </w:r>
      <w:r w:rsidRPr="00636B10">
        <w:rPr>
          <w:b/>
          <w:bCs/>
          <w:szCs w:val="24"/>
        </w:rPr>
        <w:t>a.  Monroe/Collier County line</w:t>
      </w:r>
      <w:r w:rsidR="00394BEB" w:rsidRPr="00636B10">
        <w:rPr>
          <w:b/>
          <w:bCs/>
          <w:szCs w:val="24"/>
        </w:rPr>
        <w:t xml:space="preserve"> on the west coast of Florida to the Council boundary.</w:t>
      </w:r>
    </w:p>
    <w:p w14:paraId="11343F89" w14:textId="77777777" w:rsidR="00480D9A" w:rsidRDefault="00480D9A" w:rsidP="00480D9A">
      <w:pPr>
        <w:ind w:left="1728"/>
        <w:rPr>
          <w:b/>
          <w:bCs/>
          <w:szCs w:val="24"/>
        </w:rPr>
      </w:pPr>
    </w:p>
    <w:p w14:paraId="20E2199B" w14:textId="75A5A9D5" w:rsidR="00586E2C" w:rsidRDefault="00AA054F" w:rsidP="00480D9A">
      <w:pPr>
        <w:ind w:left="1728"/>
        <w:rPr>
          <w:szCs w:val="24"/>
        </w:rPr>
      </w:pPr>
      <w:r w:rsidRPr="00636B10">
        <w:rPr>
          <w:b/>
          <w:bCs/>
          <w:szCs w:val="24"/>
        </w:rPr>
        <w:t xml:space="preserve">Option </w:t>
      </w:r>
      <w:r w:rsidR="003A6F2C">
        <w:rPr>
          <w:b/>
          <w:bCs/>
          <w:szCs w:val="24"/>
        </w:rPr>
        <w:t>4</w:t>
      </w:r>
      <w:r w:rsidRPr="00636B10">
        <w:rPr>
          <w:b/>
          <w:bCs/>
          <w:szCs w:val="24"/>
        </w:rPr>
        <w:t xml:space="preserve">b.  Shark Point </w:t>
      </w:r>
      <w:r w:rsidR="00394BEB" w:rsidRPr="00636B10">
        <w:rPr>
          <w:b/>
          <w:bCs/>
          <w:szCs w:val="24"/>
        </w:rPr>
        <w:t xml:space="preserve">25 degrees 23 minutes north latitude </w:t>
      </w:r>
      <w:r w:rsidRPr="00636B10">
        <w:rPr>
          <w:b/>
          <w:bCs/>
          <w:szCs w:val="24"/>
        </w:rPr>
        <w:t xml:space="preserve">on </w:t>
      </w:r>
      <w:r w:rsidR="00394BEB" w:rsidRPr="00636B10">
        <w:rPr>
          <w:b/>
          <w:bCs/>
          <w:szCs w:val="24"/>
        </w:rPr>
        <w:t xml:space="preserve">the west coast </w:t>
      </w:r>
      <w:r w:rsidRPr="00636B10">
        <w:rPr>
          <w:b/>
          <w:bCs/>
          <w:szCs w:val="24"/>
        </w:rPr>
        <w:t xml:space="preserve">Florida </w:t>
      </w:r>
      <w:r w:rsidR="00394BEB" w:rsidRPr="00636B10">
        <w:rPr>
          <w:b/>
          <w:bCs/>
          <w:szCs w:val="24"/>
        </w:rPr>
        <w:t>to the Council boundary</w:t>
      </w:r>
      <w:r w:rsidR="00586E2C">
        <w:rPr>
          <w:b/>
          <w:bCs/>
          <w:szCs w:val="24"/>
        </w:rPr>
        <w:t>.</w:t>
      </w:r>
      <w:r w:rsidRPr="00636B10">
        <w:rPr>
          <w:szCs w:val="24"/>
        </w:rPr>
        <w:t xml:space="preserve"> </w:t>
      </w:r>
    </w:p>
    <w:p w14:paraId="322421E6" w14:textId="77777777" w:rsidR="00586E2C" w:rsidRDefault="00586E2C" w:rsidP="00480D9A">
      <w:pPr>
        <w:ind w:left="1728"/>
        <w:rPr>
          <w:szCs w:val="24"/>
        </w:rPr>
      </w:pPr>
    </w:p>
    <w:p w14:paraId="6E084997" w14:textId="1CFD07E2" w:rsidR="000B5E9A" w:rsidRDefault="00AA054F" w:rsidP="00586E2C">
      <w:pPr>
        <w:ind w:left="1260"/>
        <w:rPr>
          <w:szCs w:val="24"/>
        </w:rPr>
      </w:pPr>
      <w:r w:rsidRPr="00636B10">
        <w:rPr>
          <w:szCs w:val="24"/>
        </w:rPr>
        <w:lastRenderedPageBreak/>
        <w:t>The SAFMC, GMFMC, and FWC all curre</w:t>
      </w:r>
      <w:r w:rsidR="009824BF">
        <w:rPr>
          <w:szCs w:val="24"/>
        </w:rPr>
        <w:t>ntly have identical recreational and commercial regulations.  This option</w:t>
      </w:r>
      <w:r w:rsidRPr="00636B10">
        <w:rPr>
          <w:szCs w:val="24"/>
        </w:rPr>
        <w:t xml:space="preserve"> would allow the SAFMC to implement a rebuilding plan for the entire East Florida</w:t>
      </w:r>
      <w:r w:rsidR="003A6F2C">
        <w:rPr>
          <w:szCs w:val="24"/>
        </w:rPr>
        <w:t>-</w:t>
      </w:r>
      <w:r w:rsidRPr="00636B10">
        <w:rPr>
          <w:szCs w:val="24"/>
        </w:rPr>
        <w:t>Florida Keys hogfish stock</w:t>
      </w:r>
      <w:r w:rsidR="007E3CB9" w:rsidRPr="00636B10">
        <w:rPr>
          <w:szCs w:val="24"/>
        </w:rPr>
        <w:t xml:space="preserve"> without the need for delegation of management of the stock to SAFMC or the need for a joint rebuilding plan. The GMFMC would need to adopt potential changes in the annual catch limits (ACLs) and modifications to recreational and commercial management measures by </w:t>
      </w:r>
      <w:r w:rsidR="00D72125" w:rsidRPr="00636B10">
        <w:rPr>
          <w:szCs w:val="24"/>
        </w:rPr>
        <w:t xml:space="preserve">a </w:t>
      </w:r>
      <w:r w:rsidR="007E3CB9" w:rsidRPr="00636B10">
        <w:rPr>
          <w:szCs w:val="24"/>
        </w:rPr>
        <w:t>separate Framework Ac</w:t>
      </w:r>
      <w:r w:rsidR="00D72125" w:rsidRPr="00636B10">
        <w:rPr>
          <w:szCs w:val="24"/>
        </w:rPr>
        <w:t>tion</w:t>
      </w:r>
      <w:r w:rsidR="007E3CB9" w:rsidRPr="00636B10">
        <w:rPr>
          <w:szCs w:val="24"/>
        </w:rPr>
        <w:t>.</w:t>
      </w:r>
    </w:p>
    <w:p w14:paraId="0E838244" w14:textId="77777777" w:rsidR="000B5E9A" w:rsidRDefault="000B5E9A" w:rsidP="00636B10">
      <w:pPr>
        <w:ind w:left="1440"/>
        <w:rPr>
          <w:szCs w:val="24"/>
        </w:rPr>
      </w:pPr>
    </w:p>
    <w:p w14:paraId="116584C2" w14:textId="30D01CEB" w:rsidR="00B74F0A" w:rsidRPr="00636B10" w:rsidRDefault="00394BEB" w:rsidP="00636B10">
      <w:pPr>
        <w:pStyle w:val="ListParagraph"/>
        <w:numPr>
          <w:ilvl w:val="0"/>
          <w:numId w:val="38"/>
        </w:numPr>
        <w:rPr>
          <w:szCs w:val="24"/>
        </w:rPr>
      </w:pPr>
      <w:r w:rsidRPr="00636B10">
        <w:rPr>
          <w:b/>
          <w:szCs w:val="24"/>
        </w:rPr>
        <w:t xml:space="preserve">Establish a jurisdictional apportionment based on historical landings for the </w:t>
      </w:r>
      <w:r w:rsidRPr="00636B10">
        <w:rPr>
          <w:rFonts w:eastAsiaTheme="minorEastAsia"/>
          <w:b/>
          <w:szCs w:val="24"/>
        </w:rPr>
        <w:t xml:space="preserve">East Florida-Florida Keys Hogfish stock between the GMFMC and SAFMC.  Use as similar methodology to what was done for yellowtail snapper, mutton snapper, and black grouper in the </w:t>
      </w:r>
      <w:r w:rsidRPr="00636B10">
        <w:rPr>
          <w:b/>
        </w:rPr>
        <w:t>Generic Gulf of Mexico and Comprehensive South Atlantic ACL and AM Amendments (GMFMC 2011; SAFMC 2011)</w:t>
      </w:r>
      <w:r w:rsidRPr="00636B10">
        <w:rPr>
          <w:rFonts w:eastAsiaTheme="minorEastAsia"/>
          <w:b/>
          <w:szCs w:val="24"/>
        </w:rPr>
        <w:t>.</w:t>
      </w:r>
      <w:r w:rsidR="008F51A2" w:rsidRPr="00636B10">
        <w:rPr>
          <w:rFonts w:eastAsiaTheme="minorEastAsia"/>
          <w:b/>
          <w:szCs w:val="24"/>
        </w:rPr>
        <w:t xml:space="preserve"> </w:t>
      </w:r>
      <w:r w:rsidR="008F51A2" w:rsidRPr="00636B10">
        <w:rPr>
          <w:szCs w:val="24"/>
        </w:rPr>
        <w:t>– This option may not</w:t>
      </w:r>
      <w:r w:rsidR="009E620B" w:rsidRPr="00636B10">
        <w:rPr>
          <w:szCs w:val="24"/>
        </w:rPr>
        <w:t xml:space="preserve"> be</w:t>
      </w:r>
      <w:r w:rsidR="008F51A2" w:rsidRPr="00636B10">
        <w:rPr>
          <w:szCs w:val="24"/>
        </w:rPr>
        <w:t xml:space="preserve"> viable because this hogfish stock is relatively small and after the Council apportionments are applied and a rebuilding plan is established it may be very difficult to track landings and keep them within the ACL(s).   </w:t>
      </w:r>
    </w:p>
    <w:p w14:paraId="7EA2C078" w14:textId="77777777" w:rsidR="0030536B" w:rsidRPr="00971113" w:rsidRDefault="0030536B" w:rsidP="00AA054F">
      <w:pPr>
        <w:rPr>
          <w:color w:val="44546A"/>
          <w:szCs w:val="24"/>
        </w:rPr>
      </w:pPr>
    </w:p>
    <w:p w14:paraId="61DBAE03" w14:textId="77777777" w:rsidR="001823E5" w:rsidRDefault="001823E5" w:rsidP="00CB3AD0">
      <w:pPr>
        <w:ind w:firstLine="360"/>
        <w:rPr>
          <w:szCs w:val="24"/>
        </w:rPr>
      </w:pPr>
    </w:p>
    <w:p w14:paraId="43AF9EE1" w14:textId="77777777" w:rsidR="002E454E" w:rsidRDefault="002E454E" w:rsidP="00394BEB">
      <w:pPr>
        <w:jc w:val="center"/>
        <w:rPr>
          <w:b/>
          <w:color w:val="4F81BD"/>
          <w:sz w:val="48"/>
          <w:szCs w:val="48"/>
        </w:rPr>
      </w:pPr>
      <w:r>
        <w:rPr>
          <w:b/>
          <w:color w:val="4F81BD"/>
          <w:sz w:val="48"/>
          <w:szCs w:val="48"/>
        </w:rPr>
        <w:br w:type="page"/>
      </w:r>
    </w:p>
    <w:p w14:paraId="436EE5E5" w14:textId="77777777" w:rsidR="00166D5A" w:rsidRPr="00636B10" w:rsidRDefault="00166D5A" w:rsidP="007B16FD">
      <w:pPr>
        <w:rPr>
          <w:b/>
          <w:color w:val="4F81BD"/>
          <w:sz w:val="28"/>
          <w:szCs w:val="28"/>
        </w:rPr>
      </w:pPr>
      <w:r w:rsidRPr="00636B10">
        <w:rPr>
          <w:b/>
          <w:color w:val="4F81BD"/>
          <w:sz w:val="28"/>
          <w:szCs w:val="28"/>
        </w:rPr>
        <w:lastRenderedPageBreak/>
        <w:t>Possible Actions and Alternatives</w:t>
      </w:r>
    </w:p>
    <w:p w14:paraId="107658F6" w14:textId="77777777" w:rsidR="00166D5A" w:rsidRPr="00636B10" w:rsidRDefault="00166D5A" w:rsidP="00C01192">
      <w:pPr>
        <w:rPr>
          <w:b/>
          <w:szCs w:val="24"/>
        </w:rPr>
      </w:pPr>
    </w:p>
    <w:p w14:paraId="273F95E2" w14:textId="7703F63D" w:rsidR="00C01192" w:rsidRPr="00636B10" w:rsidRDefault="00C01192" w:rsidP="00C01192">
      <w:pPr>
        <w:rPr>
          <w:b/>
          <w:sz w:val="28"/>
          <w:szCs w:val="28"/>
        </w:rPr>
      </w:pPr>
      <w:r w:rsidRPr="00636B10">
        <w:rPr>
          <w:b/>
          <w:sz w:val="28"/>
          <w:szCs w:val="28"/>
        </w:rPr>
        <w:t xml:space="preserve">Action 1.  Modify the </w:t>
      </w:r>
      <w:r w:rsidR="00DA0533" w:rsidRPr="00636B10">
        <w:rPr>
          <w:b/>
          <w:sz w:val="28"/>
          <w:szCs w:val="28"/>
        </w:rPr>
        <w:t xml:space="preserve">Gulf Reef Fish and South Atlantic Snapper Grouper </w:t>
      </w:r>
      <w:r w:rsidRPr="00636B10">
        <w:rPr>
          <w:b/>
          <w:sz w:val="28"/>
          <w:szCs w:val="28"/>
        </w:rPr>
        <w:t xml:space="preserve">Fishery Management </w:t>
      </w:r>
      <w:r w:rsidR="00D8016A" w:rsidRPr="00636B10">
        <w:rPr>
          <w:b/>
          <w:sz w:val="28"/>
          <w:szCs w:val="28"/>
        </w:rPr>
        <w:t>Plan</w:t>
      </w:r>
      <w:r w:rsidR="00DA0533" w:rsidRPr="00636B10">
        <w:rPr>
          <w:b/>
          <w:sz w:val="28"/>
          <w:szCs w:val="28"/>
        </w:rPr>
        <w:t>s</w:t>
      </w:r>
      <w:r w:rsidR="00D8016A" w:rsidRPr="00636B10">
        <w:rPr>
          <w:b/>
          <w:sz w:val="28"/>
          <w:szCs w:val="28"/>
        </w:rPr>
        <w:t xml:space="preserve"> </w:t>
      </w:r>
      <w:r w:rsidR="003F6171" w:rsidRPr="00636B10">
        <w:rPr>
          <w:b/>
          <w:sz w:val="28"/>
          <w:szCs w:val="28"/>
        </w:rPr>
        <w:t>to Define</w:t>
      </w:r>
      <w:r w:rsidR="00F52418" w:rsidRPr="00636B10">
        <w:rPr>
          <w:b/>
          <w:sz w:val="28"/>
          <w:szCs w:val="28"/>
        </w:rPr>
        <w:t xml:space="preserve"> </w:t>
      </w:r>
      <w:r w:rsidR="00DA0533" w:rsidRPr="00636B10">
        <w:rPr>
          <w:b/>
          <w:sz w:val="28"/>
          <w:szCs w:val="28"/>
        </w:rPr>
        <w:t xml:space="preserve">the </w:t>
      </w:r>
      <w:r w:rsidR="00F52418" w:rsidRPr="00636B10">
        <w:rPr>
          <w:b/>
          <w:sz w:val="28"/>
          <w:szCs w:val="28"/>
        </w:rPr>
        <w:t>Geographic Range for</w:t>
      </w:r>
      <w:r w:rsidR="003F6171" w:rsidRPr="00636B10">
        <w:rPr>
          <w:b/>
          <w:sz w:val="28"/>
          <w:szCs w:val="28"/>
        </w:rPr>
        <w:t xml:space="preserve"> Each </w:t>
      </w:r>
      <w:r w:rsidR="00DA0533" w:rsidRPr="00636B10">
        <w:rPr>
          <w:b/>
          <w:sz w:val="28"/>
          <w:szCs w:val="28"/>
        </w:rPr>
        <w:t xml:space="preserve">Hogfish </w:t>
      </w:r>
      <w:r w:rsidR="003F6171" w:rsidRPr="00636B10">
        <w:rPr>
          <w:b/>
          <w:sz w:val="28"/>
          <w:szCs w:val="28"/>
        </w:rPr>
        <w:t>Stock</w:t>
      </w:r>
    </w:p>
    <w:p w14:paraId="4D65C1A3" w14:textId="77777777" w:rsidR="002E626E" w:rsidRPr="004D4740" w:rsidRDefault="002E626E" w:rsidP="002E626E">
      <w:pPr>
        <w:rPr>
          <w:b/>
          <w:szCs w:val="24"/>
        </w:rPr>
      </w:pPr>
    </w:p>
    <w:p w14:paraId="53C26F71" w14:textId="235D855D" w:rsidR="00D8016A" w:rsidRPr="004D4740" w:rsidRDefault="00D8016A" w:rsidP="00D8016A">
      <w:pPr>
        <w:rPr>
          <w:bCs/>
          <w:color w:val="44546A"/>
          <w:szCs w:val="24"/>
        </w:rPr>
      </w:pPr>
      <w:r w:rsidRPr="00636B10">
        <w:rPr>
          <w:b/>
          <w:bCs/>
          <w:szCs w:val="24"/>
        </w:rPr>
        <w:t>Alternative 1 (no action)</w:t>
      </w:r>
      <w:r w:rsidR="00DA0533" w:rsidRPr="004D4740">
        <w:rPr>
          <w:b/>
          <w:bCs/>
          <w:szCs w:val="24"/>
        </w:rPr>
        <w:t>.</w:t>
      </w:r>
      <w:r w:rsidRPr="00636B10">
        <w:rPr>
          <w:bCs/>
          <w:szCs w:val="24"/>
        </w:rPr>
        <w:t xml:space="preserve"> The South Atlantic Council and Gulf Council jurisdiction for hogfish management is the jurisdictional boundary for the two Councils.  The </w:t>
      </w:r>
      <w:r w:rsidR="008F51A2" w:rsidRPr="00636B10">
        <w:rPr>
          <w:bCs/>
          <w:szCs w:val="24"/>
        </w:rPr>
        <w:t>E</w:t>
      </w:r>
      <w:r w:rsidRPr="00636B10">
        <w:rPr>
          <w:bCs/>
          <w:szCs w:val="24"/>
        </w:rPr>
        <w:t>ast Florida</w:t>
      </w:r>
      <w:r w:rsidR="00DA0533" w:rsidRPr="004D4740">
        <w:rPr>
          <w:bCs/>
          <w:szCs w:val="24"/>
        </w:rPr>
        <w:t>-</w:t>
      </w:r>
      <w:r w:rsidRPr="00636B10">
        <w:rPr>
          <w:bCs/>
          <w:szCs w:val="24"/>
        </w:rPr>
        <w:t>Florida Keys hogfish stock defined in SEDAR 37 crosses the Council boundary and occurs in both jurisdictions.  The west Florida shelf stock defined in SEDAR 37 occurs solely in the Gulf jurisdiction.  The NC-GA hogfish stock defined in SEDAR 37 occurs solely in the South Atlantic Jurisdiction from the North Carolina/Virginia border to the Georgia/Florida border</w:t>
      </w:r>
      <w:r w:rsidRPr="004D4740">
        <w:rPr>
          <w:bCs/>
          <w:color w:val="44546A"/>
          <w:szCs w:val="24"/>
        </w:rPr>
        <w:t xml:space="preserve">.  </w:t>
      </w:r>
    </w:p>
    <w:p w14:paraId="03945140" w14:textId="77777777" w:rsidR="00166D5A" w:rsidRPr="004D4740" w:rsidRDefault="00166D5A" w:rsidP="00636B10">
      <w:pPr>
        <w:rPr>
          <w:b/>
          <w:szCs w:val="24"/>
        </w:rPr>
      </w:pPr>
    </w:p>
    <w:p w14:paraId="6BFDBEB1" w14:textId="77777777" w:rsidR="00C01192" w:rsidRPr="004D4740" w:rsidRDefault="00C01192" w:rsidP="002E626E">
      <w:pPr>
        <w:rPr>
          <w:szCs w:val="24"/>
        </w:rPr>
      </w:pPr>
      <w:r w:rsidRPr="004D4740">
        <w:rPr>
          <w:b/>
          <w:szCs w:val="24"/>
        </w:rPr>
        <w:t>Alte</w:t>
      </w:r>
      <w:r w:rsidR="00A75392" w:rsidRPr="004D4740">
        <w:rPr>
          <w:b/>
          <w:szCs w:val="24"/>
        </w:rPr>
        <w:t>rnative 2.</w:t>
      </w:r>
      <w:r w:rsidRPr="004D4740">
        <w:rPr>
          <w:szCs w:val="24"/>
        </w:rPr>
        <w:t xml:space="preserve">  Modify the FMU to specify a</w:t>
      </w:r>
      <w:r w:rsidRPr="00636B10">
        <w:rPr>
          <w:strike/>
          <w:szCs w:val="24"/>
          <w:highlight w:val="yellow"/>
        </w:rPr>
        <w:t xml:space="preserve">n </w:t>
      </w:r>
      <w:proofErr w:type="gramStart"/>
      <w:r w:rsidRPr="004D4740">
        <w:rPr>
          <w:strike/>
          <w:szCs w:val="24"/>
          <w:highlight w:val="yellow"/>
        </w:rPr>
        <w:t>Atlantic</w:t>
      </w:r>
      <w:r w:rsidRPr="004D4740">
        <w:rPr>
          <w:strike/>
          <w:szCs w:val="24"/>
        </w:rPr>
        <w:t xml:space="preserve"> </w:t>
      </w:r>
      <w:r w:rsidR="00BE7832" w:rsidRPr="004D4740">
        <w:rPr>
          <w:szCs w:val="24"/>
        </w:rPr>
        <w:t xml:space="preserve"> </w:t>
      </w:r>
      <w:r w:rsidR="00BE7832" w:rsidRPr="004D4740">
        <w:rPr>
          <w:szCs w:val="24"/>
          <w:highlight w:val="yellow"/>
        </w:rPr>
        <w:t>Georgia</w:t>
      </w:r>
      <w:proofErr w:type="gramEnd"/>
      <w:r w:rsidR="00BE7832" w:rsidRPr="004D4740">
        <w:rPr>
          <w:szCs w:val="24"/>
          <w:highlight w:val="yellow"/>
        </w:rPr>
        <w:t xml:space="preserve"> through North Carolina</w:t>
      </w:r>
      <w:r w:rsidR="00BE7832" w:rsidRPr="004D4740">
        <w:rPr>
          <w:szCs w:val="24"/>
        </w:rPr>
        <w:t xml:space="preserve"> </w:t>
      </w:r>
      <w:r w:rsidR="00A75392" w:rsidRPr="004D4740">
        <w:rPr>
          <w:szCs w:val="24"/>
          <w:highlight w:val="yellow"/>
        </w:rPr>
        <w:t>(GA-NC)</w:t>
      </w:r>
      <w:r w:rsidR="00A75392" w:rsidRPr="004D4740">
        <w:rPr>
          <w:szCs w:val="24"/>
        </w:rPr>
        <w:t xml:space="preserve"> </w:t>
      </w:r>
      <w:r w:rsidRPr="004D4740">
        <w:rPr>
          <w:szCs w:val="24"/>
        </w:rPr>
        <w:t xml:space="preserve">stock of hogfish </w:t>
      </w:r>
      <w:r w:rsidRPr="004D4740">
        <w:rPr>
          <w:strike/>
          <w:szCs w:val="24"/>
          <w:highlight w:val="yellow"/>
        </w:rPr>
        <w:t>to include</w:t>
      </w:r>
      <w:r w:rsidRPr="004D4740">
        <w:rPr>
          <w:szCs w:val="24"/>
        </w:rPr>
        <w:t xml:space="preserve"> </w:t>
      </w:r>
      <w:r w:rsidRPr="004D4740">
        <w:rPr>
          <w:strike/>
          <w:szCs w:val="24"/>
          <w:highlight w:val="yellow"/>
        </w:rPr>
        <w:t>Georgia through North Carolina</w:t>
      </w:r>
      <w:r w:rsidRPr="004D4740">
        <w:rPr>
          <w:strike/>
          <w:szCs w:val="24"/>
        </w:rPr>
        <w:t>.</w:t>
      </w:r>
      <w:r w:rsidR="00A75392" w:rsidRPr="004D4740">
        <w:rPr>
          <w:szCs w:val="24"/>
        </w:rPr>
        <w:t xml:space="preserve"> </w:t>
      </w:r>
      <w:proofErr w:type="gramStart"/>
      <w:r w:rsidR="00A75392" w:rsidRPr="004D4740">
        <w:rPr>
          <w:szCs w:val="24"/>
          <w:highlight w:val="yellow"/>
        </w:rPr>
        <w:t>from</w:t>
      </w:r>
      <w:proofErr w:type="gramEnd"/>
      <w:r w:rsidR="00A75392" w:rsidRPr="004D4740">
        <w:rPr>
          <w:szCs w:val="24"/>
          <w:highlight w:val="yellow"/>
        </w:rPr>
        <w:t xml:space="preserve"> the North Carolina/Virginia border to the Georgia/Florida border</w:t>
      </w:r>
      <w:r w:rsidR="00A75392" w:rsidRPr="004D4740">
        <w:rPr>
          <w:szCs w:val="24"/>
        </w:rPr>
        <w:t>.</w:t>
      </w:r>
    </w:p>
    <w:p w14:paraId="00898038" w14:textId="77777777" w:rsidR="002E626E" w:rsidRPr="004D4740" w:rsidRDefault="002E626E" w:rsidP="002E626E">
      <w:pPr>
        <w:rPr>
          <w:b/>
          <w:szCs w:val="24"/>
        </w:rPr>
      </w:pPr>
    </w:p>
    <w:p w14:paraId="360897D2" w14:textId="77777777" w:rsidR="00C01192" w:rsidRPr="004D4740" w:rsidRDefault="00A75392" w:rsidP="002E626E">
      <w:pPr>
        <w:rPr>
          <w:szCs w:val="24"/>
        </w:rPr>
      </w:pPr>
      <w:r w:rsidRPr="004D4740">
        <w:rPr>
          <w:b/>
          <w:szCs w:val="24"/>
        </w:rPr>
        <w:t>Alternative 3.</w:t>
      </w:r>
      <w:r w:rsidR="00C01192" w:rsidRPr="004D4740">
        <w:rPr>
          <w:szCs w:val="24"/>
        </w:rPr>
        <w:t xml:space="preserve">  Modify the FMU to specify </w:t>
      </w:r>
      <w:r w:rsidR="00C01192" w:rsidRPr="004D4740">
        <w:rPr>
          <w:strike/>
          <w:szCs w:val="24"/>
          <w:highlight w:val="yellow"/>
        </w:rPr>
        <w:t>a Florida</w:t>
      </w:r>
      <w:r w:rsidR="00C01192" w:rsidRPr="004D4740">
        <w:rPr>
          <w:szCs w:val="24"/>
        </w:rPr>
        <w:t xml:space="preserve"> </w:t>
      </w:r>
      <w:r w:rsidRPr="004D4740">
        <w:rPr>
          <w:szCs w:val="24"/>
        </w:rPr>
        <w:t xml:space="preserve">an </w:t>
      </w:r>
      <w:r w:rsidR="0071715C" w:rsidRPr="004D4740">
        <w:rPr>
          <w:szCs w:val="24"/>
          <w:highlight w:val="yellow"/>
        </w:rPr>
        <w:t>East Florida-</w:t>
      </w:r>
      <w:r w:rsidR="00FC6E55" w:rsidRPr="004D4740">
        <w:rPr>
          <w:szCs w:val="24"/>
          <w:highlight w:val="yellow"/>
        </w:rPr>
        <w:t>Florida Keys</w:t>
      </w:r>
      <w:r w:rsidRPr="004D4740">
        <w:rPr>
          <w:szCs w:val="24"/>
        </w:rPr>
        <w:t xml:space="preserve"> </w:t>
      </w:r>
      <w:r w:rsidR="00C01192" w:rsidRPr="004D4740">
        <w:rPr>
          <w:szCs w:val="24"/>
        </w:rPr>
        <w:t xml:space="preserve">stock of hogfish </w:t>
      </w:r>
      <w:r w:rsidR="00C01192" w:rsidRPr="004D4740">
        <w:rPr>
          <w:strike/>
          <w:szCs w:val="24"/>
          <w:highlight w:val="yellow"/>
        </w:rPr>
        <w:t xml:space="preserve">to </w:t>
      </w:r>
      <w:proofErr w:type="gramStart"/>
      <w:r w:rsidR="00C01192" w:rsidRPr="004D4740">
        <w:rPr>
          <w:strike/>
          <w:szCs w:val="24"/>
          <w:highlight w:val="yellow"/>
        </w:rPr>
        <w:t>include</w:t>
      </w:r>
      <w:r w:rsidR="00C01192" w:rsidRPr="004D4740">
        <w:rPr>
          <w:strike/>
          <w:szCs w:val="24"/>
        </w:rPr>
        <w:t xml:space="preserve"> </w:t>
      </w:r>
      <w:r w:rsidRPr="004D4740">
        <w:rPr>
          <w:szCs w:val="24"/>
        </w:rPr>
        <w:t xml:space="preserve"> </w:t>
      </w:r>
      <w:r w:rsidRPr="004D4740">
        <w:rPr>
          <w:szCs w:val="24"/>
          <w:highlight w:val="yellow"/>
        </w:rPr>
        <w:t>from</w:t>
      </w:r>
      <w:proofErr w:type="gramEnd"/>
      <w:r w:rsidRPr="004D4740">
        <w:rPr>
          <w:szCs w:val="24"/>
          <w:highlight w:val="yellow"/>
        </w:rPr>
        <w:t xml:space="preserve"> </w:t>
      </w:r>
      <w:r w:rsidR="00C01192" w:rsidRPr="004D4740">
        <w:rPr>
          <w:szCs w:val="24"/>
          <w:highlight w:val="yellow"/>
        </w:rPr>
        <w:t xml:space="preserve">the Florida/Georgia </w:t>
      </w:r>
      <w:r w:rsidR="00C01192" w:rsidRPr="004D4740">
        <w:rPr>
          <w:strike/>
          <w:szCs w:val="24"/>
          <w:highlight w:val="yellow"/>
        </w:rPr>
        <w:t>state line</w:t>
      </w:r>
      <w:r w:rsidR="00C01192" w:rsidRPr="004D4740">
        <w:rPr>
          <w:szCs w:val="24"/>
          <w:highlight w:val="yellow"/>
        </w:rPr>
        <w:t xml:space="preserve"> </w:t>
      </w:r>
      <w:r w:rsidRPr="004D4740">
        <w:rPr>
          <w:szCs w:val="24"/>
          <w:highlight w:val="yellow"/>
        </w:rPr>
        <w:t>border</w:t>
      </w:r>
      <w:r w:rsidRPr="004D4740">
        <w:rPr>
          <w:szCs w:val="24"/>
        </w:rPr>
        <w:t xml:space="preserve"> </w:t>
      </w:r>
      <w:r w:rsidR="00C01192" w:rsidRPr="004D4740">
        <w:rPr>
          <w:szCs w:val="24"/>
        </w:rPr>
        <w:t>south to:</w:t>
      </w:r>
    </w:p>
    <w:p w14:paraId="02B524F7" w14:textId="77777777" w:rsidR="00C01192" w:rsidRPr="004D4740" w:rsidRDefault="00C01192" w:rsidP="002E626E">
      <w:pPr>
        <w:rPr>
          <w:szCs w:val="24"/>
        </w:rPr>
      </w:pPr>
      <w:r w:rsidRPr="004D4740">
        <w:rPr>
          <w:szCs w:val="24"/>
        </w:rPr>
        <w:tab/>
      </w:r>
      <w:r w:rsidRPr="004D4740">
        <w:rPr>
          <w:b/>
          <w:szCs w:val="24"/>
        </w:rPr>
        <w:t xml:space="preserve">Sub-alternative </w:t>
      </w:r>
      <w:r w:rsidR="00E07038" w:rsidRPr="004D4740">
        <w:rPr>
          <w:b/>
          <w:szCs w:val="24"/>
        </w:rPr>
        <w:t>3</w:t>
      </w:r>
      <w:r w:rsidRPr="004D4740">
        <w:rPr>
          <w:b/>
          <w:szCs w:val="24"/>
        </w:rPr>
        <w:t>a.</w:t>
      </w:r>
      <w:r w:rsidRPr="004D4740">
        <w:rPr>
          <w:szCs w:val="24"/>
        </w:rPr>
        <w:t xml:space="preserve">  </w:t>
      </w:r>
      <w:r w:rsidR="00A75392" w:rsidRPr="004D4740">
        <w:rPr>
          <w:szCs w:val="24"/>
          <w:highlight w:val="yellow"/>
        </w:rPr>
        <w:t>The</w:t>
      </w:r>
      <w:r w:rsidR="00A75392" w:rsidRPr="004D4740">
        <w:rPr>
          <w:szCs w:val="24"/>
        </w:rPr>
        <w:t xml:space="preserve"> </w:t>
      </w:r>
      <w:r w:rsidR="00A75392" w:rsidRPr="004D4740">
        <w:rPr>
          <w:szCs w:val="24"/>
          <w:highlight w:val="yellow"/>
        </w:rPr>
        <w:t>South Atlantic</w:t>
      </w:r>
      <w:r w:rsidR="007909CE" w:rsidRPr="004D4740">
        <w:rPr>
          <w:szCs w:val="24"/>
          <w:highlight w:val="yellow"/>
        </w:rPr>
        <w:t>/Gulf of Mexico</w:t>
      </w:r>
      <w:r w:rsidR="00A75392" w:rsidRPr="004D4740">
        <w:rPr>
          <w:szCs w:val="24"/>
        </w:rPr>
        <w:t xml:space="preserve"> </w:t>
      </w:r>
      <w:r w:rsidRPr="004D4740">
        <w:rPr>
          <w:szCs w:val="24"/>
        </w:rPr>
        <w:t>Council boundary.</w:t>
      </w:r>
    </w:p>
    <w:p w14:paraId="7A57D638" w14:textId="77777777" w:rsidR="00C01192" w:rsidRPr="004D4740" w:rsidRDefault="00C01192" w:rsidP="002E626E">
      <w:pPr>
        <w:rPr>
          <w:szCs w:val="24"/>
        </w:rPr>
      </w:pPr>
      <w:r w:rsidRPr="004D4740">
        <w:rPr>
          <w:szCs w:val="24"/>
        </w:rPr>
        <w:tab/>
      </w:r>
      <w:r w:rsidRPr="004D4740">
        <w:rPr>
          <w:b/>
          <w:szCs w:val="24"/>
        </w:rPr>
        <w:t xml:space="preserve">Sub-alternative </w:t>
      </w:r>
      <w:r w:rsidR="00E07038" w:rsidRPr="004D4740">
        <w:rPr>
          <w:b/>
          <w:szCs w:val="24"/>
        </w:rPr>
        <w:t>3</w:t>
      </w:r>
      <w:r w:rsidRPr="004D4740">
        <w:rPr>
          <w:b/>
          <w:szCs w:val="24"/>
        </w:rPr>
        <w:t>b.</w:t>
      </w:r>
      <w:r w:rsidRPr="004D4740">
        <w:rPr>
          <w:szCs w:val="24"/>
        </w:rPr>
        <w:t xml:space="preserve">  </w:t>
      </w:r>
      <w:r w:rsidR="00A75392" w:rsidRPr="004D4740">
        <w:rPr>
          <w:szCs w:val="24"/>
          <w:highlight w:val="yellow"/>
        </w:rPr>
        <w:t>The</w:t>
      </w:r>
      <w:r w:rsidR="00A75392" w:rsidRPr="004D4740">
        <w:rPr>
          <w:szCs w:val="24"/>
        </w:rPr>
        <w:t xml:space="preserve"> </w:t>
      </w:r>
      <w:r w:rsidRPr="004D4740">
        <w:rPr>
          <w:szCs w:val="24"/>
        </w:rPr>
        <w:t>Monroe/Collier County line.</w:t>
      </w:r>
    </w:p>
    <w:p w14:paraId="16C20EEC" w14:textId="77777777" w:rsidR="00C01192" w:rsidRDefault="00C01192" w:rsidP="002E626E">
      <w:pPr>
        <w:rPr>
          <w:szCs w:val="24"/>
        </w:rPr>
      </w:pPr>
      <w:r w:rsidRPr="004D4740">
        <w:rPr>
          <w:szCs w:val="24"/>
        </w:rPr>
        <w:tab/>
      </w:r>
      <w:r w:rsidRPr="004D4740">
        <w:rPr>
          <w:b/>
          <w:szCs w:val="24"/>
        </w:rPr>
        <w:t xml:space="preserve">Sub-alternative </w:t>
      </w:r>
      <w:r w:rsidR="00E07038" w:rsidRPr="004D4740">
        <w:rPr>
          <w:b/>
          <w:szCs w:val="24"/>
        </w:rPr>
        <w:t>3</w:t>
      </w:r>
      <w:r w:rsidRPr="004D4740">
        <w:rPr>
          <w:b/>
          <w:szCs w:val="24"/>
        </w:rPr>
        <w:t>c.</w:t>
      </w:r>
      <w:r w:rsidRPr="004D4740">
        <w:rPr>
          <w:szCs w:val="24"/>
        </w:rPr>
        <w:t xml:space="preserve">  Shark Point on Florida southwest coast.</w:t>
      </w:r>
    </w:p>
    <w:p w14:paraId="6F7143EA" w14:textId="77777777" w:rsidR="00586E2C" w:rsidRPr="004D4740" w:rsidRDefault="00586E2C" w:rsidP="002E626E">
      <w:pPr>
        <w:rPr>
          <w:szCs w:val="24"/>
        </w:rPr>
      </w:pPr>
    </w:p>
    <w:p w14:paraId="2DC31F6B" w14:textId="15137228" w:rsidR="002E626E" w:rsidRPr="004D4740" w:rsidRDefault="0066591E" w:rsidP="002E626E">
      <w:pPr>
        <w:rPr>
          <w:bCs/>
          <w:szCs w:val="24"/>
        </w:rPr>
      </w:pPr>
      <w:r w:rsidRPr="004D4740">
        <w:rPr>
          <w:szCs w:val="24"/>
        </w:rPr>
        <w:t xml:space="preserve">Note:  </w:t>
      </w:r>
      <w:r w:rsidRPr="00636B10">
        <w:rPr>
          <w:bCs/>
          <w:szCs w:val="24"/>
        </w:rPr>
        <w:t xml:space="preserve">Shark Point </w:t>
      </w:r>
      <w:r w:rsidRPr="004D4740">
        <w:rPr>
          <w:bCs/>
          <w:szCs w:val="24"/>
        </w:rPr>
        <w:t xml:space="preserve">is specified at </w:t>
      </w:r>
      <w:r w:rsidRPr="00636B10">
        <w:rPr>
          <w:bCs/>
          <w:szCs w:val="24"/>
        </w:rPr>
        <w:t xml:space="preserve">25 degrees 23 minutes north latitude on the west coast </w:t>
      </w:r>
      <w:r w:rsidRPr="004D4740">
        <w:rPr>
          <w:bCs/>
          <w:szCs w:val="24"/>
        </w:rPr>
        <w:t xml:space="preserve">of </w:t>
      </w:r>
      <w:r w:rsidRPr="00636B10">
        <w:rPr>
          <w:bCs/>
          <w:szCs w:val="24"/>
        </w:rPr>
        <w:t>Florida</w:t>
      </w:r>
      <w:r w:rsidRPr="004D4740">
        <w:rPr>
          <w:bCs/>
          <w:szCs w:val="24"/>
        </w:rPr>
        <w:t>.</w:t>
      </w:r>
    </w:p>
    <w:p w14:paraId="260F230D" w14:textId="77777777" w:rsidR="0066591E" w:rsidRDefault="0066591E" w:rsidP="002E626E">
      <w:pPr>
        <w:rPr>
          <w:szCs w:val="24"/>
        </w:rPr>
      </w:pPr>
    </w:p>
    <w:p w14:paraId="319921BD" w14:textId="77777777" w:rsidR="00861588" w:rsidRPr="003727D4" w:rsidRDefault="002B3F89" w:rsidP="008F536D">
      <w:pPr>
        <w:rPr>
          <w:szCs w:val="24"/>
        </w:rPr>
      </w:pPr>
      <w:r>
        <w:rPr>
          <w:noProof/>
        </w:rPr>
        <w:drawing>
          <wp:inline distT="0" distB="0" distL="0" distR="0" wp14:anchorId="7A4EEE86" wp14:editId="412195BF">
            <wp:extent cx="5881582" cy="350821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7930" cy="3517965"/>
                    </a:xfrm>
                    <a:prstGeom prst="rect">
                      <a:avLst/>
                    </a:prstGeom>
                  </pic:spPr>
                </pic:pic>
              </a:graphicData>
            </a:graphic>
          </wp:inline>
        </w:drawing>
      </w:r>
    </w:p>
    <w:p w14:paraId="5AB02FA4" w14:textId="77777777" w:rsidR="0052256A" w:rsidRPr="002E454E" w:rsidRDefault="0052256A" w:rsidP="003727D4">
      <w:pPr>
        <w:rPr>
          <w:szCs w:val="24"/>
        </w:rPr>
      </w:pPr>
    </w:p>
    <w:p w14:paraId="45094DC3" w14:textId="77777777" w:rsidR="004D4740" w:rsidRDefault="004D4740" w:rsidP="00DD1FE0">
      <w:pPr>
        <w:rPr>
          <w:szCs w:val="24"/>
          <w:u w:val="single"/>
        </w:rPr>
      </w:pPr>
    </w:p>
    <w:p w14:paraId="10F8FB33" w14:textId="77777777" w:rsidR="004D4740" w:rsidRDefault="004D4740" w:rsidP="00DD1FE0">
      <w:pPr>
        <w:rPr>
          <w:szCs w:val="24"/>
          <w:u w:val="single"/>
        </w:rPr>
      </w:pPr>
    </w:p>
    <w:p w14:paraId="34209A91" w14:textId="77777777" w:rsidR="002A227A" w:rsidRPr="00DD1FE0" w:rsidRDefault="00AD600D" w:rsidP="00DD1FE0">
      <w:pPr>
        <w:rPr>
          <w:szCs w:val="24"/>
          <w:u w:val="single"/>
        </w:rPr>
      </w:pPr>
      <w:r>
        <w:rPr>
          <w:szCs w:val="24"/>
          <w:u w:val="single"/>
        </w:rPr>
        <w:t>Discussion</w:t>
      </w:r>
    </w:p>
    <w:p w14:paraId="3AC98056" w14:textId="64A859B8" w:rsidR="004D4740" w:rsidRDefault="00E07038" w:rsidP="00636B10">
      <w:pPr>
        <w:rPr>
          <w:szCs w:val="24"/>
        </w:rPr>
      </w:pPr>
      <w:r w:rsidRPr="00DD1FE0">
        <w:rPr>
          <w:b/>
          <w:szCs w:val="24"/>
        </w:rPr>
        <w:t>Alternative 1 (No Action)</w:t>
      </w:r>
      <w:r>
        <w:rPr>
          <w:szCs w:val="24"/>
        </w:rPr>
        <w:t xml:space="preserve"> </w:t>
      </w:r>
      <w:r w:rsidR="009824BF">
        <w:rPr>
          <w:szCs w:val="24"/>
        </w:rPr>
        <w:t xml:space="preserve">would not modify the fishery management unit or plan </w:t>
      </w:r>
      <w:r w:rsidR="009824BF" w:rsidRPr="00636B10">
        <w:rPr>
          <w:szCs w:val="24"/>
        </w:rPr>
        <w:t xml:space="preserve">to define the geographic range for each </w:t>
      </w:r>
      <w:r w:rsidR="009824BF">
        <w:rPr>
          <w:szCs w:val="24"/>
        </w:rPr>
        <w:t xml:space="preserve">hogfish </w:t>
      </w:r>
      <w:r w:rsidR="009824BF" w:rsidRPr="00636B10">
        <w:rPr>
          <w:szCs w:val="24"/>
        </w:rPr>
        <w:t>stock</w:t>
      </w:r>
      <w:r w:rsidR="009824BF">
        <w:rPr>
          <w:szCs w:val="24"/>
        </w:rPr>
        <w:t xml:space="preserve"> and</w:t>
      </w:r>
      <w:r>
        <w:rPr>
          <w:szCs w:val="24"/>
        </w:rPr>
        <w:t xml:space="preserve"> therefore, fail</w:t>
      </w:r>
      <w:r w:rsidR="0066591E">
        <w:rPr>
          <w:szCs w:val="24"/>
        </w:rPr>
        <w:t>s</w:t>
      </w:r>
      <w:r>
        <w:rPr>
          <w:szCs w:val="24"/>
        </w:rPr>
        <w:t xml:space="preserve"> to recognize the latest scientific information on the b</w:t>
      </w:r>
      <w:r w:rsidR="00DD1FE0">
        <w:rPr>
          <w:szCs w:val="24"/>
        </w:rPr>
        <w:t xml:space="preserve">iological </w:t>
      </w:r>
      <w:r w:rsidR="009824BF">
        <w:rPr>
          <w:szCs w:val="24"/>
        </w:rPr>
        <w:t>range</w:t>
      </w:r>
      <w:r w:rsidR="00DD1FE0">
        <w:rPr>
          <w:szCs w:val="24"/>
        </w:rPr>
        <w:t xml:space="preserve"> of</w:t>
      </w:r>
      <w:r>
        <w:rPr>
          <w:szCs w:val="24"/>
        </w:rPr>
        <w:t xml:space="preserve"> </w:t>
      </w:r>
      <w:r w:rsidR="009824BF">
        <w:rPr>
          <w:szCs w:val="24"/>
        </w:rPr>
        <w:t>each of the hogfish s</w:t>
      </w:r>
      <w:r>
        <w:rPr>
          <w:szCs w:val="24"/>
        </w:rPr>
        <w:t>tock</w:t>
      </w:r>
      <w:r w:rsidR="009824BF">
        <w:rPr>
          <w:szCs w:val="24"/>
        </w:rPr>
        <w:t>s</w:t>
      </w:r>
      <w:r w:rsidR="0066591E">
        <w:rPr>
          <w:szCs w:val="24"/>
        </w:rPr>
        <w:t xml:space="preserve"> as provided in SEDAR 37</w:t>
      </w:r>
      <w:r>
        <w:rPr>
          <w:szCs w:val="24"/>
        </w:rPr>
        <w:t xml:space="preserve">.  </w:t>
      </w:r>
    </w:p>
    <w:p w14:paraId="2EFF7964" w14:textId="77777777" w:rsidR="004D4740" w:rsidRDefault="004D4740" w:rsidP="00636B10">
      <w:pPr>
        <w:rPr>
          <w:szCs w:val="24"/>
        </w:rPr>
      </w:pPr>
    </w:p>
    <w:p w14:paraId="19E0C493" w14:textId="77777777" w:rsidR="004D4740" w:rsidRDefault="00E07038" w:rsidP="00636B10">
      <w:pPr>
        <w:rPr>
          <w:szCs w:val="24"/>
        </w:rPr>
      </w:pPr>
      <w:r w:rsidRPr="00DD1FE0">
        <w:rPr>
          <w:b/>
          <w:szCs w:val="24"/>
        </w:rPr>
        <w:t>Alternative 2</w:t>
      </w:r>
      <w:r w:rsidR="00DD1FE0">
        <w:rPr>
          <w:szCs w:val="24"/>
        </w:rPr>
        <w:t xml:space="preserve"> would specify</w:t>
      </w:r>
      <w:r>
        <w:rPr>
          <w:szCs w:val="24"/>
        </w:rPr>
        <w:t xml:space="preserve"> </w:t>
      </w:r>
      <w:r w:rsidR="00D961D7">
        <w:rPr>
          <w:szCs w:val="24"/>
        </w:rPr>
        <w:t>the</w:t>
      </w:r>
      <w:r>
        <w:rPr>
          <w:szCs w:val="24"/>
        </w:rPr>
        <w:t xml:space="preserve"> </w:t>
      </w:r>
      <w:r w:rsidR="00DD1FE0">
        <w:rPr>
          <w:szCs w:val="24"/>
        </w:rPr>
        <w:t xml:space="preserve">boundaries for the </w:t>
      </w:r>
      <w:r>
        <w:rPr>
          <w:szCs w:val="24"/>
        </w:rPr>
        <w:t xml:space="preserve">stock of hogfish </w:t>
      </w:r>
      <w:r w:rsidR="00D961D7">
        <w:rPr>
          <w:szCs w:val="24"/>
        </w:rPr>
        <w:t xml:space="preserve">that is distributed off Georgia and the Carolinas, as has been established via genetic evidence and taken into consideration in the </w:t>
      </w:r>
      <w:r w:rsidR="0066591E">
        <w:rPr>
          <w:szCs w:val="24"/>
        </w:rPr>
        <w:t xml:space="preserve">SEDAR 37 </w:t>
      </w:r>
      <w:r w:rsidR="00D961D7">
        <w:rPr>
          <w:szCs w:val="24"/>
        </w:rPr>
        <w:t xml:space="preserve">stock assessment.  </w:t>
      </w:r>
    </w:p>
    <w:p w14:paraId="21336A42" w14:textId="77777777" w:rsidR="004D4740" w:rsidRDefault="004D4740" w:rsidP="00636B10">
      <w:pPr>
        <w:rPr>
          <w:szCs w:val="24"/>
        </w:rPr>
      </w:pPr>
    </w:p>
    <w:p w14:paraId="61D68D68" w14:textId="2986DD2F" w:rsidR="002A227A" w:rsidRPr="002A227A" w:rsidRDefault="00D961D7" w:rsidP="00636B10">
      <w:pPr>
        <w:rPr>
          <w:szCs w:val="24"/>
        </w:rPr>
      </w:pPr>
      <w:r w:rsidRPr="00DD1FE0">
        <w:rPr>
          <w:b/>
          <w:szCs w:val="24"/>
        </w:rPr>
        <w:t>Alternative 3</w:t>
      </w:r>
      <w:r>
        <w:rPr>
          <w:szCs w:val="24"/>
        </w:rPr>
        <w:t xml:space="preserve"> and its sub-alternatives would define the boundaries of the East Florida-Florida Keys stock of hogfish.  </w:t>
      </w:r>
      <w:r w:rsidRPr="00DD1FE0">
        <w:rPr>
          <w:b/>
          <w:szCs w:val="24"/>
        </w:rPr>
        <w:t>Sub-alternative 3a</w:t>
      </w:r>
      <w:r>
        <w:rPr>
          <w:szCs w:val="24"/>
        </w:rPr>
        <w:t xml:space="preserve"> would use th</w:t>
      </w:r>
      <w:r w:rsidR="00E07038">
        <w:rPr>
          <w:szCs w:val="24"/>
        </w:rPr>
        <w:t xml:space="preserve">e jurisdictional </w:t>
      </w:r>
      <w:r w:rsidR="00E07038" w:rsidRPr="002A227A">
        <w:rPr>
          <w:szCs w:val="24"/>
        </w:rPr>
        <w:t>boundary</w:t>
      </w:r>
      <w:r w:rsidR="00E07038">
        <w:rPr>
          <w:szCs w:val="24"/>
        </w:rPr>
        <w:t xml:space="preserve"> between the </w:t>
      </w:r>
      <w:r>
        <w:rPr>
          <w:szCs w:val="24"/>
        </w:rPr>
        <w:t xml:space="preserve">South Atlantic and Gulf </w:t>
      </w:r>
      <w:r w:rsidR="00E07038">
        <w:rPr>
          <w:szCs w:val="24"/>
        </w:rPr>
        <w:t xml:space="preserve">Councils </w:t>
      </w:r>
      <w:r>
        <w:rPr>
          <w:szCs w:val="24"/>
        </w:rPr>
        <w:t>but</w:t>
      </w:r>
      <w:r w:rsidR="00E07038">
        <w:rPr>
          <w:szCs w:val="24"/>
        </w:rPr>
        <w:t xml:space="preserve"> </w:t>
      </w:r>
      <w:r>
        <w:rPr>
          <w:szCs w:val="24"/>
        </w:rPr>
        <w:t xml:space="preserve">would </w:t>
      </w:r>
      <w:r w:rsidR="00E07038">
        <w:rPr>
          <w:szCs w:val="24"/>
        </w:rPr>
        <w:t xml:space="preserve">not fit the biological demarcation of the two stocks </w:t>
      </w:r>
      <w:r>
        <w:rPr>
          <w:szCs w:val="24"/>
        </w:rPr>
        <w:t>so that</w:t>
      </w:r>
      <w:r w:rsidR="00E07038">
        <w:rPr>
          <w:szCs w:val="24"/>
        </w:rPr>
        <w:t xml:space="preserve"> a portion of the East Florida-Florida Keys stock would remain within the Gulf Council’s jurisdiction.  </w:t>
      </w:r>
      <w:r w:rsidRPr="00DD1FE0">
        <w:rPr>
          <w:b/>
          <w:szCs w:val="24"/>
        </w:rPr>
        <w:t>Sub-alternative 3b</w:t>
      </w:r>
      <w:r>
        <w:rPr>
          <w:szCs w:val="24"/>
        </w:rPr>
        <w:t xml:space="preserve"> uses the </w:t>
      </w:r>
      <w:r w:rsidR="00E07038" w:rsidRPr="002A227A">
        <w:rPr>
          <w:szCs w:val="24"/>
        </w:rPr>
        <w:t>Monroe/Collier County Line</w:t>
      </w:r>
      <w:r>
        <w:rPr>
          <w:szCs w:val="24"/>
        </w:rPr>
        <w:t xml:space="preserve"> </w:t>
      </w:r>
      <w:r w:rsidR="00E07038">
        <w:rPr>
          <w:szCs w:val="24"/>
        </w:rPr>
        <w:t xml:space="preserve">to </w:t>
      </w:r>
      <w:r>
        <w:rPr>
          <w:szCs w:val="24"/>
        </w:rPr>
        <w:t>differentiate</w:t>
      </w:r>
      <w:r w:rsidR="00E07038">
        <w:rPr>
          <w:szCs w:val="24"/>
        </w:rPr>
        <w:t xml:space="preserve"> the two stocks</w:t>
      </w:r>
      <w:r>
        <w:rPr>
          <w:szCs w:val="24"/>
        </w:rPr>
        <w:t>.  This boundary would result in a better fit to the biological parameters, but</w:t>
      </w:r>
      <w:r w:rsidR="00E07038" w:rsidRPr="002A227A">
        <w:rPr>
          <w:szCs w:val="24"/>
        </w:rPr>
        <w:t xml:space="preserve"> </w:t>
      </w:r>
      <w:r w:rsidR="00E07038">
        <w:rPr>
          <w:szCs w:val="24"/>
        </w:rPr>
        <w:t>law enforcement issues would prevail.</w:t>
      </w:r>
      <w:r w:rsidR="00DD1FE0">
        <w:rPr>
          <w:szCs w:val="24"/>
        </w:rPr>
        <w:t xml:space="preserve">  </w:t>
      </w:r>
      <w:r w:rsidRPr="00DD1FE0">
        <w:rPr>
          <w:b/>
          <w:szCs w:val="24"/>
        </w:rPr>
        <w:t>Sub-alternative 3c</w:t>
      </w:r>
      <w:r>
        <w:rPr>
          <w:szCs w:val="24"/>
        </w:rPr>
        <w:t xml:space="preserve"> considers </w:t>
      </w:r>
      <w:r w:rsidR="002A227A">
        <w:rPr>
          <w:szCs w:val="24"/>
        </w:rPr>
        <w:t>Shark Point</w:t>
      </w:r>
      <w:r w:rsidR="002A227A" w:rsidRPr="002A227A">
        <w:rPr>
          <w:szCs w:val="24"/>
        </w:rPr>
        <w:t xml:space="preserve"> </w:t>
      </w:r>
      <w:r w:rsidR="0066591E">
        <w:rPr>
          <w:szCs w:val="24"/>
        </w:rPr>
        <w:t>(</w:t>
      </w:r>
      <w:r w:rsidR="0066591E" w:rsidRPr="00B26875">
        <w:rPr>
          <w:bCs/>
          <w:szCs w:val="24"/>
        </w:rPr>
        <w:t xml:space="preserve">25 degrees 23 minutes north latitude on the west coast </w:t>
      </w:r>
      <w:r w:rsidR="0066591E">
        <w:rPr>
          <w:bCs/>
          <w:szCs w:val="24"/>
        </w:rPr>
        <w:t xml:space="preserve">of </w:t>
      </w:r>
      <w:r w:rsidR="0066591E" w:rsidRPr="00B26875">
        <w:rPr>
          <w:bCs/>
          <w:szCs w:val="24"/>
        </w:rPr>
        <w:t>Florida</w:t>
      </w:r>
      <w:r w:rsidR="0066591E">
        <w:rPr>
          <w:bCs/>
          <w:szCs w:val="24"/>
        </w:rPr>
        <w:t>)</w:t>
      </w:r>
      <w:r w:rsidR="0066591E">
        <w:rPr>
          <w:szCs w:val="24"/>
        </w:rPr>
        <w:t xml:space="preserve"> </w:t>
      </w:r>
      <w:r>
        <w:rPr>
          <w:szCs w:val="24"/>
        </w:rPr>
        <w:t xml:space="preserve">as a starting point for the boundary line to differentiate the two stocks.  Shark Point </w:t>
      </w:r>
      <w:r w:rsidR="002A227A" w:rsidRPr="002A227A">
        <w:rPr>
          <w:szCs w:val="24"/>
        </w:rPr>
        <w:t>is an area that occurs slightly north of the Monroe/Collier Line on the Florida southwest coast.</w:t>
      </w:r>
      <w:r w:rsidR="002A227A">
        <w:rPr>
          <w:szCs w:val="24"/>
        </w:rPr>
        <w:t xml:space="preserve"> </w:t>
      </w:r>
      <w:r>
        <w:rPr>
          <w:szCs w:val="24"/>
        </w:rPr>
        <w:t xml:space="preserve"> </w:t>
      </w:r>
      <w:r w:rsidR="002A227A">
        <w:rPr>
          <w:szCs w:val="24"/>
        </w:rPr>
        <w:t xml:space="preserve">According to local law enforcement officials, Shark Point constitutes a </w:t>
      </w:r>
      <w:r w:rsidR="002A227A" w:rsidRPr="002A227A">
        <w:rPr>
          <w:szCs w:val="24"/>
        </w:rPr>
        <w:t>good demarcation point for</w:t>
      </w:r>
      <w:r w:rsidR="002A227A">
        <w:rPr>
          <w:szCs w:val="24"/>
        </w:rPr>
        <w:t xml:space="preserve"> </w:t>
      </w:r>
      <w:r w:rsidR="002A227A" w:rsidRPr="002A227A">
        <w:rPr>
          <w:szCs w:val="24"/>
        </w:rPr>
        <w:t xml:space="preserve">fishing activity on the Florida west coast in that individuals that </w:t>
      </w:r>
      <w:r w:rsidR="002A227A">
        <w:rPr>
          <w:szCs w:val="24"/>
        </w:rPr>
        <w:t xml:space="preserve">fish </w:t>
      </w:r>
      <w:r w:rsidR="002A227A" w:rsidRPr="002A227A">
        <w:rPr>
          <w:szCs w:val="24"/>
        </w:rPr>
        <w:t>north of that line seldom</w:t>
      </w:r>
      <w:r w:rsidR="002A227A">
        <w:rPr>
          <w:szCs w:val="24"/>
        </w:rPr>
        <w:t xml:space="preserve"> </w:t>
      </w:r>
      <w:r w:rsidR="002A227A" w:rsidRPr="002A227A">
        <w:rPr>
          <w:szCs w:val="24"/>
        </w:rPr>
        <w:t xml:space="preserve">come </w:t>
      </w:r>
      <w:r w:rsidR="002A227A">
        <w:rPr>
          <w:szCs w:val="24"/>
        </w:rPr>
        <w:t xml:space="preserve">close to it </w:t>
      </w:r>
      <w:r w:rsidR="002A227A" w:rsidRPr="002A227A">
        <w:rPr>
          <w:szCs w:val="24"/>
        </w:rPr>
        <w:t>and vice versa</w:t>
      </w:r>
      <w:r w:rsidR="002A227A">
        <w:rPr>
          <w:szCs w:val="24"/>
        </w:rPr>
        <w:t xml:space="preserve">; hence, </w:t>
      </w:r>
      <w:r w:rsidR="002A227A" w:rsidRPr="002A227A">
        <w:rPr>
          <w:szCs w:val="24"/>
        </w:rPr>
        <w:t>from a practical standpoint</w:t>
      </w:r>
      <w:r w:rsidR="002A227A">
        <w:rPr>
          <w:szCs w:val="24"/>
        </w:rPr>
        <w:t>,</w:t>
      </w:r>
      <w:r w:rsidR="00DD1FE0">
        <w:rPr>
          <w:szCs w:val="24"/>
        </w:rPr>
        <w:t xml:space="preserve"> it would be an accurate way to separate</w:t>
      </w:r>
      <w:r w:rsidR="002A227A" w:rsidRPr="002A227A">
        <w:rPr>
          <w:szCs w:val="24"/>
        </w:rPr>
        <w:t xml:space="preserve"> fishing </w:t>
      </w:r>
      <w:r w:rsidR="002A227A">
        <w:rPr>
          <w:szCs w:val="24"/>
        </w:rPr>
        <w:t xml:space="preserve">activity </w:t>
      </w:r>
      <w:r w:rsidR="002A227A" w:rsidRPr="002A227A">
        <w:rPr>
          <w:szCs w:val="24"/>
        </w:rPr>
        <w:t>on the Florida southwest coast.</w:t>
      </w:r>
      <w:r>
        <w:rPr>
          <w:szCs w:val="24"/>
        </w:rPr>
        <w:t xml:space="preserve">  </w:t>
      </w:r>
      <w:r w:rsidR="002A227A">
        <w:rPr>
          <w:szCs w:val="24"/>
        </w:rPr>
        <w:t xml:space="preserve">Moreover, the same boundary is being considered </w:t>
      </w:r>
      <w:r w:rsidR="002A227A" w:rsidRPr="002A227A">
        <w:rPr>
          <w:szCs w:val="24"/>
        </w:rPr>
        <w:t xml:space="preserve">for a number of other species in the </w:t>
      </w:r>
      <w:r w:rsidR="002A227A">
        <w:rPr>
          <w:szCs w:val="24"/>
        </w:rPr>
        <w:t xml:space="preserve">Joint </w:t>
      </w:r>
      <w:r w:rsidR="00E07038">
        <w:rPr>
          <w:szCs w:val="24"/>
        </w:rPr>
        <w:t>South Florida Amendment.</w:t>
      </w:r>
      <w:r w:rsidR="0066591E">
        <w:rPr>
          <w:szCs w:val="24"/>
        </w:rPr>
        <w:t xml:space="preserve">  Hogfish landings (2004-2012) by area are shown in the table below.</w:t>
      </w:r>
      <w:r w:rsidR="00E07038">
        <w:rPr>
          <w:szCs w:val="24"/>
        </w:rPr>
        <w:t xml:space="preserve"> </w:t>
      </w:r>
    </w:p>
    <w:p w14:paraId="7EFBBBB9" w14:textId="77777777" w:rsidR="002A227A" w:rsidRDefault="002A227A" w:rsidP="007C3A06">
      <w:pPr>
        <w:ind w:left="720"/>
        <w:rPr>
          <w:szCs w:val="24"/>
          <w:highlight w:val="yellow"/>
        </w:rPr>
      </w:pPr>
    </w:p>
    <w:p w14:paraId="1A5DAC75" w14:textId="77777777" w:rsidR="00C06C4C" w:rsidRDefault="00324A66" w:rsidP="00C06C4C">
      <w:pPr>
        <w:rPr>
          <w:szCs w:val="24"/>
        </w:rPr>
      </w:pPr>
      <w:r w:rsidRPr="00324A66">
        <w:rPr>
          <w:noProof/>
        </w:rPr>
        <w:drawing>
          <wp:inline distT="0" distB="0" distL="0" distR="0" wp14:anchorId="407A9F05" wp14:editId="3B336C77">
            <wp:extent cx="6400800" cy="20402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2040255"/>
                    </a:xfrm>
                    <a:prstGeom prst="rect">
                      <a:avLst/>
                    </a:prstGeom>
                    <a:noFill/>
                    <a:ln>
                      <a:noFill/>
                    </a:ln>
                  </pic:spPr>
                </pic:pic>
              </a:graphicData>
            </a:graphic>
          </wp:inline>
        </w:drawing>
      </w:r>
    </w:p>
    <w:p w14:paraId="16ADCEE9" w14:textId="77777777" w:rsidR="00C06C4C" w:rsidRPr="00C06C4C" w:rsidRDefault="00C06C4C" w:rsidP="00C06C4C">
      <w:pPr>
        <w:rPr>
          <w:szCs w:val="24"/>
        </w:rPr>
      </w:pPr>
    </w:p>
    <w:p w14:paraId="24E78249" w14:textId="35E018C9" w:rsidR="002B3F89" w:rsidRPr="004274E3" w:rsidRDefault="002B3F89" w:rsidP="00C06C4C">
      <w:pPr>
        <w:rPr>
          <w:szCs w:val="24"/>
        </w:rPr>
      </w:pPr>
    </w:p>
    <w:sectPr w:rsidR="002B3F89" w:rsidRPr="004274E3" w:rsidSect="00A8738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2932B" w14:textId="77777777" w:rsidR="00DA0533" w:rsidRDefault="00DA0533" w:rsidP="008F536D">
      <w:r>
        <w:separator/>
      </w:r>
    </w:p>
  </w:endnote>
  <w:endnote w:type="continuationSeparator" w:id="0">
    <w:p w14:paraId="62B6C6FD" w14:textId="77777777" w:rsidR="00DA0533" w:rsidRDefault="00DA0533" w:rsidP="008F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AD07" w14:textId="77777777" w:rsidR="00DA0533" w:rsidRDefault="00DA0533" w:rsidP="00096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8DB54" w14:textId="77777777" w:rsidR="00DA0533" w:rsidRDefault="00DA05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7409" w14:textId="77777777" w:rsidR="00DA0533" w:rsidRDefault="00DA0533" w:rsidP="00096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6EE">
      <w:rPr>
        <w:rStyle w:val="PageNumber"/>
        <w:noProof/>
      </w:rPr>
      <w:t>6</w:t>
    </w:r>
    <w:r>
      <w:rPr>
        <w:rStyle w:val="PageNumber"/>
      </w:rPr>
      <w:fldChar w:fldCharType="end"/>
    </w:r>
  </w:p>
  <w:p w14:paraId="56246425" w14:textId="3E35A1BA" w:rsidR="00DA0533" w:rsidRPr="00112770" w:rsidRDefault="00DA0533" w:rsidP="00A87380">
    <w:pPr>
      <w:pStyle w:val="Footer"/>
      <w:rPr>
        <w:sz w:val="20"/>
      </w:rPr>
    </w:pPr>
    <w:r>
      <w:rPr>
        <w:sz w:val="20"/>
      </w:rPr>
      <w:t>Hogfish Decision Document</w:t>
    </w:r>
    <w:r>
      <w:rPr>
        <w:sz w:val="20"/>
      </w:rPr>
      <w:tab/>
    </w:r>
    <w:r>
      <w:rPr>
        <w:sz w:val="20"/>
      </w:rPr>
      <w:tab/>
    </w:r>
  </w:p>
  <w:p w14:paraId="16BF35E9" w14:textId="77777777" w:rsidR="00586E2C" w:rsidRDefault="00DA0533" w:rsidP="00586E2C">
    <w:pPr>
      <w:pStyle w:val="Footer"/>
      <w:tabs>
        <w:tab w:val="clear" w:pos="4680"/>
        <w:tab w:val="clear" w:pos="9360"/>
        <w:tab w:val="center" w:pos="5040"/>
        <w:tab w:val="right" w:pos="10080"/>
      </w:tabs>
      <w:rPr>
        <w:sz w:val="20"/>
        <w:lang w:val="en-US"/>
      </w:rPr>
    </w:pPr>
    <w:r>
      <w:rPr>
        <w:sz w:val="20"/>
      </w:rPr>
      <w:t xml:space="preserve">Joint </w:t>
    </w:r>
    <w:r>
      <w:rPr>
        <w:sz w:val="20"/>
      </w:rPr>
      <w:t>SAFMC/GMFMC Meeting</w:t>
    </w:r>
    <w:r w:rsidR="005D6D0D">
      <w:rPr>
        <w:sz w:val="20"/>
        <w:lang w:val="en-US"/>
      </w:rPr>
      <w:t xml:space="preserve"> </w:t>
    </w:r>
  </w:p>
  <w:p w14:paraId="4A6C96D5" w14:textId="77777777" w:rsidR="00DA0533" w:rsidRDefault="00DA0533" w:rsidP="00A87380">
    <w:pPr>
      <w:pStyle w:val="Footer"/>
    </w:pPr>
  </w:p>
  <w:p w14:paraId="42E3526E" w14:textId="77777777" w:rsidR="00DA0533" w:rsidRDefault="00DA0533" w:rsidP="00A873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2A3A5" w14:textId="77777777" w:rsidR="00DA0533" w:rsidRDefault="00DA0533">
    <w:pPr>
      <w:pStyle w:val="Footer"/>
      <w:jc w:val="center"/>
    </w:pPr>
    <w:r>
      <w:fldChar w:fldCharType="begin"/>
    </w:r>
    <w:r>
      <w:instrText xml:space="preserve"> PAGE   \* MERGEFORMAT </w:instrText>
    </w:r>
    <w:r>
      <w:fldChar w:fldCharType="separate"/>
    </w:r>
    <w:r>
      <w:rPr>
        <w:noProof/>
      </w:rPr>
      <w:t>1</w:t>
    </w:r>
    <w:r>
      <w:fldChar w:fldCharType="end"/>
    </w:r>
  </w:p>
  <w:p w14:paraId="55CCE4DB" w14:textId="77777777" w:rsidR="00DA0533" w:rsidRDefault="00DA05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559A" w14:textId="77777777" w:rsidR="00DA0533" w:rsidRDefault="00DA0533" w:rsidP="008F536D">
      <w:r>
        <w:separator/>
      </w:r>
    </w:p>
  </w:footnote>
  <w:footnote w:type="continuationSeparator" w:id="0">
    <w:p w14:paraId="0F7E1782" w14:textId="77777777" w:rsidR="00DA0533" w:rsidRDefault="00DA0533" w:rsidP="008F53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93DAB" w14:textId="77777777" w:rsidR="00E23617" w:rsidRDefault="00E236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47CE" w14:textId="79674311" w:rsidR="00E23617" w:rsidRPr="00E23617" w:rsidRDefault="00E23617" w:rsidP="00E23617">
    <w:pPr>
      <w:pStyle w:val="Header"/>
      <w:jc w:val="right"/>
      <w:rPr>
        <w:b/>
        <w:sz w:val="28"/>
        <w:szCs w:val="28"/>
        <w:lang w:val="en-US"/>
      </w:rPr>
    </w:pPr>
    <w:r>
      <w:rPr>
        <w:b/>
        <w:sz w:val="28"/>
        <w:szCs w:val="28"/>
        <w:lang w:val="en-US"/>
      </w:rPr>
      <w:t>Tab B, No. 14</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A1E84" w14:textId="77777777" w:rsidR="00E23617" w:rsidRDefault="00E236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842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C958E1"/>
    <w:multiLevelType w:val="hybridMultilevel"/>
    <w:tmpl w:val="75167106"/>
    <w:lvl w:ilvl="0" w:tplc="5DEA75A8">
      <w:start w:val="1"/>
      <w:numFmt w:val="bullet"/>
      <w:lvlText w:val="•"/>
      <w:lvlJc w:val="left"/>
      <w:pPr>
        <w:tabs>
          <w:tab w:val="num" w:pos="720"/>
        </w:tabs>
        <w:ind w:left="720" w:hanging="360"/>
      </w:pPr>
      <w:rPr>
        <w:rFonts w:ascii="Arial" w:hAnsi="Arial" w:hint="default"/>
      </w:rPr>
    </w:lvl>
    <w:lvl w:ilvl="1" w:tplc="215AF2CE">
      <w:numFmt w:val="none"/>
      <w:lvlText w:val=""/>
      <w:lvlJc w:val="left"/>
      <w:pPr>
        <w:tabs>
          <w:tab w:val="num" w:pos="360"/>
        </w:tabs>
      </w:pPr>
    </w:lvl>
    <w:lvl w:ilvl="2" w:tplc="6EA41514" w:tentative="1">
      <w:start w:val="1"/>
      <w:numFmt w:val="bullet"/>
      <w:lvlText w:val="•"/>
      <w:lvlJc w:val="left"/>
      <w:pPr>
        <w:tabs>
          <w:tab w:val="num" w:pos="2160"/>
        </w:tabs>
        <w:ind w:left="2160" w:hanging="360"/>
      </w:pPr>
      <w:rPr>
        <w:rFonts w:ascii="Arial" w:hAnsi="Arial" w:hint="default"/>
      </w:rPr>
    </w:lvl>
    <w:lvl w:ilvl="3" w:tplc="F5E4D8BE" w:tentative="1">
      <w:start w:val="1"/>
      <w:numFmt w:val="bullet"/>
      <w:lvlText w:val="•"/>
      <w:lvlJc w:val="left"/>
      <w:pPr>
        <w:tabs>
          <w:tab w:val="num" w:pos="2880"/>
        </w:tabs>
        <w:ind w:left="2880" w:hanging="360"/>
      </w:pPr>
      <w:rPr>
        <w:rFonts w:ascii="Arial" w:hAnsi="Arial" w:hint="default"/>
      </w:rPr>
    </w:lvl>
    <w:lvl w:ilvl="4" w:tplc="A78ADED4" w:tentative="1">
      <w:start w:val="1"/>
      <w:numFmt w:val="bullet"/>
      <w:lvlText w:val="•"/>
      <w:lvlJc w:val="left"/>
      <w:pPr>
        <w:tabs>
          <w:tab w:val="num" w:pos="3600"/>
        </w:tabs>
        <w:ind w:left="3600" w:hanging="360"/>
      </w:pPr>
      <w:rPr>
        <w:rFonts w:ascii="Arial" w:hAnsi="Arial" w:hint="default"/>
      </w:rPr>
    </w:lvl>
    <w:lvl w:ilvl="5" w:tplc="0B901846" w:tentative="1">
      <w:start w:val="1"/>
      <w:numFmt w:val="bullet"/>
      <w:lvlText w:val="•"/>
      <w:lvlJc w:val="left"/>
      <w:pPr>
        <w:tabs>
          <w:tab w:val="num" w:pos="4320"/>
        </w:tabs>
        <w:ind w:left="4320" w:hanging="360"/>
      </w:pPr>
      <w:rPr>
        <w:rFonts w:ascii="Arial" w:hAnsi="Arial" w:hint="default"/>
      </w:rPr>
    </w:lvl>
    <w:lvl w:ilvl="6" w:tplc="BA5C0F8E" w:tentative="1">
      <w:start w:val="1"/>
      <w:numFmt w:val="bullet"/>
      <w:lvlText w:val="•"/>
      <w:lvlJc w:val="left"/>
      <w:pPr>
        <w:tabs>
          <w:tab w:val="num" w:pos="5040"/>
        </w:tabs>
        <w:ind w:left="5040" w:hanging="360"/>
      </w:pPr>
      <w:rPr>
        <w:rFonts w:ascii="Arial" w:hAnsi="Arial" w:hint="default"/>
      </w:rPr>
    </w:lvl>
    <w:lvl w:ilvl="7" w:tplc="F91E96AE" w:tentative="1">
      <w:start w:val="1"/>
      <w:numFmt w:val="bullet"/>
      <w:lvlText w:val="•"/>
      <w:lvlJc w:val="left"/>
      <w:pPr>
        <w:tabs>
          <w:tab w:val="num" w:pos="5760"/>
        </w:tabs>
        <w:ind w:left="5760" w:hanging="360"/>
      </w:pPr>
      <w:rPr>
        <w:rFonts w:ascii="Arial" w:hAnsi="Arial" w:hint="default"/>
      </w:rPr>
    </w:lvl>
    <w:lvl w:ilvl="8" w:tplc="22EAD93C" w:tentative="1">
      <w:start w:val="1"/>
      <w:numFmt w:val="bullet"/>
      <w:lvlText w:val="•"/>
      <w:lvlJc w:val="left"/>
      <w:pPr>
        <w:tabs>
          <w:tab w:val="num" w:pos="6480"/>
        </w:tabs>
        <w:ind w:left="6480" w:hanging="360"/>
      </w:pPr>
      <w:rPr>
        <w:rFonts w:ascii="Arial" w:hAnsi="Arial" w:hint="default"/>
      </w:rPr>
    </w:lvl>
  </w:abstractNum>
  <w:abstractNum w:abstractNumId="2">
    <w:nsid w:val="04AC76D2"/>
    <w:multiLevelType w:val="hybridMultilevel"/>
    <w:tmpl w:val="2706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44A2D"/>
    <w:multiLevelType w:val="hybridMultilevel"/>
    <w:tmpl w:val="C7FA7D96"/>
    <w:lvl w:ilvl="0" w:tplc="7C72C788">
      <w:start w:val="1"/>
      <w:numFmt w:val="bullet"/>
      <w:lvlText w:val="•"/>
      <w:lvlJc w:val="left"/>
      <w:pPr>
        <w:tabs>
          <w:tab w:val="num" w:pos="720"/>
        </w:tabs>
        <w:ind w:left="720" w:hanging="360"/>
      </w:pPr>
      <w:rPr>
        <w:rFonts w:ascii="Arial" w:hAnsi="Arial" w:hint="default"/>
      </w:rPr>
    </w:lvl>
    <w:lvl w:ilvl="1" w:tplc="48183A76" w:tentative="1">
      <w:start w:val="1"/>
      <w:numFmt w:val="bullet"/>
      <w:lvlText w:val="•"/>
      <w:lvlJc w:val="left"/>
      <w:pPr>
        <w:tabs>
          <w:tab w:val="num" w:pos="1440"/>
        </w:tabs>
        <w:ind w:left="1440" w:hanging="360"/>
      </w:pPr>
      <w:rPr>
        <w:rFonts w:ascii="Arial" w:hAnsi="Arial" w:hint="default"/>
      </w:rPr>
    </w:lvl>
    <w:lvl w:ilvl="2" w:tplc="41B2C3FC" w:tentative="1">
      <w:start w:val="1"/>
      <w:numFmt w:val="bullet"/>
      <w:lvlText w:val="•"/>
      <w:lvlJc w:val="left"/>
      <w:pPr>
        <w:tabs>
          <w:tab w:val="num" w:pos="2160"/>
        </w:tabs>
        <w:ind w:left="2160" w:hanging="360"/>
      </w:pPr>
      <w:rPr>
        <w:rFonts w:ascii="Arial" w:hAnsi="Arial" w:hint="default"/>
      </w:rPr>
    </w:lvl>
    <w:lvl w:ilvl="3" w:tplc="51C2EAB0" w:tentative="1">
      <w:start w:val="1"/>
      <w:numFmt w:val="bullet"/>
      <w:lvlText w:val="•"/>
      <w:lvlJc w:val="left"/>
      <w:pPr>
        <w:tabs>
          <w:tab w:val="num" w:pos="2880"/>
        </w:tabs>
        <w:ind w:left="2880" w:hanging="360"/>
      </w:pPr>
      <w:rPr>
        <w:rFonts w:ascii="Arial" w:hAnsi="Arial" w:hint="default"/>
      </w:rPr>
    </w:lvl>
    <w:lvl w:ilvl="4" w:tplc="EDEAD266" w:tentative="1">
      <w:start w:val="1"/>
      <w:numFmt w:val="bullet"/>
      <w:lvlText w:val="•"/>
      <w:lvlJc w:val="left"/>
      <w:pPr>
        <w:tabs>
          <w:tab w:val="num" w:pos="3600"/>
        </w:tabs>
        <w:ind w:left="3600" w:hanging="360"/>
      </w:pPr>
      <w:rPr>
        <w:rFonts w:ascii="Arial" w:hAnsi="Arial" w:hint="default"/>
      </w:rPr>
    </w:lvl>
    <w:lvl w:ilvl="5" w:tplc="21809E3A" w:tentative="1">
      <w:start w:val="1"/>
      <w:numFmt w:val="bullet"/>
      <w:lvlText w:val="•"/>
      <w:lvlJc w:val="left"/>
      <w:pPr>
        <w:tabs>
          <w:tab w:val="num" w:pos="4320"/>
        </w:tabs>
        <w:ind w:left="4320" w:hanging="360"/>
      </w:pPr>
      <w:rPr>
        <w:rFonts w:ascii="Arial" w:hAnsi="Arial" w:hint="default"/>
      </w:rPr>
    </w:lvl>
    <w:lvl w:ilvl="6" w:tplc="959628AE" w:tentative="1">
      <w:start w:val="1"/>
      <w:numFmt w:val="bullet"/>
      <w:lvlText w:val="•"/>
      <w:lvlJc w:val="left"/>
      <w:pPr>
        <w:tabs>
          <w:tab w:val="num" w:pos="5040"/>
        </w:tabs>
        <w:ind w:left="5040" w:hanging="360"/>
      </w:pPr>
      <w:rPr>
        <w:rFonts w:ascii="Arial" w:hAnsi="Arial" w:hint="default"/>
      </w:rPr>
    </w:lvl>
    <w:lvl w:ilvl="7" w:tplc="F03CF388" w:tentative="1">
      <w:start w:val="1"/>
      <w:numFmt w:val="bullet"/>
      <w:lvlText w:val="•"/>
      <w:lvlJc w:val="left"/>
      <w:pPr>
        <w:tabs>
          <w:tab w:val="num" w:pos="5760"/>
        </w:tabs>
        <w:ind w:left="5760" w:hanging="360"/>
      </w:pPr>
      <w:rPr>
        <w:rFonts w:ascii="Arial" w:hAnsi="Arial" w:hint="default"/>
      </w:rPr>
    </w:lvl>
    <w:lvl w:ilvl="8" w:tplc="5C7EBBDC" w:tentative="1">
      <w:start w:val="1"/>
      <w:numFmt w:val="bullet"/>
      <w:lvlText w:val="•"/>
      <w:lvlJc w:val="left"/>
      <w:pPr>
        <w:tabs>
          <w:tab w:val="num" w:pos="6480"/>
        </w:tabs>
        <w:ind w:left="6480" w:hanging="360"/>
      </w:pPr>
      <w:rPr>
        <w:rFonts w:ascii="Arial" w:hAnsi="Arial" w:hint="default"/>
      </w:rPr>
    </w:lvl>
  </w:abstractNum>
  <w:abstractNum w:abstractNumId="4">
    <w:nsid w:val="0DE24C97"/>
    <w:multiLevelType w:val="hybridMultilevel"/>
    <w:tmpl w:val="BE1E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3221B"/>
    <w:multiLevelType w:val="hybridMultilevel"/>
    <w:tmpl w:val="7B58805E"/>
    <w:lvl w:ilvl="0" w:tplc="F69C3F30">
      <w:start w:val="1"/>
      <w:numFmt w:val="upperRoman"/>
      <w:lvlText w:val="%1."/>
      <w:lvlJc w:val="right"/>
      <w:pPr>
        <w:ind w:left="861" w:hanging="360"/>
      </w:pPr>
      <w:rPr>
        <w:i w:val="0"/>
      </w:rPr>
    </w:lvl>
    <w:lvl w:ilvl="1" w:tplc="2C3C7D4C">
      <w:numFmt w:val="bullet"/>
      <w:lvlText w:val="-"/>
      <w:lvlJc w:val="left"/>
      <w:pPr>
        <w:ind w:left="1581" w:hanging="360"/>
      </w:pPr>
      <w:rPr>
        <w:rFonts w:ascii="Times New Roman" w:eastAsia="Calibri" w:hAnsi="Times New Roman" w:cs="Times New Roman" w:hint="default"/>
      </w:r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
    <w:nsid w:val="1C7D3147"/>
    <w:multiLevelType w:val="hybridMultilevel"/>
    <w:tmpl w:val="72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2642B"/>
    <w:multiLevelType w:val="hybridMultilevel"/>
    <w:tmpl w:val="0C649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110CA6"/>
    <w:multiLevelType w:val="hybridMultilevel"/>
    <w:tmpl w:val="9CB8DC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C74FC"/>
    <w:multiLevelType w:val="hybridMultilevel"/>
    <w:tmpl w:val="7A1E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25ACC"/>
    <w:multiLevelType w:val="hybridMultilevel"/>
    <w:tmpl w:val="C28C27F0"/>
    <w:lvl w:ilvl="0" w:tplc="72B4D6C4">
      <w:start w:val="1"/>
      <w:numFmt w:val="decimal"/>
      <w:lvlText w:val="%1."/>
      <w:lvlJc w:val="left"/>
      <w:pPr>
        <w:ind w:left="1260" w:hanging="9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D65FE"/>
    <w:multiLevelType w:val="hybridMultilevel"/>
    <w:tmpl w:val="C900C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1413C08"/>
    <w:multiLevelType w:val="hybridMultilevel"/>
    <w:tmpl w:val="6556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CC37B7"/>
    <w:multiLevelType w:val="hybridMultilevel"/>
    <w:tmpl w:val="58DE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72C10"/>
    <w:multiLevelType w:val="hybridMultilevel"/>
    <w:tmpl w:val="55EEEAB6"/>
    <w:lvl w:ilvl="0" w:tplc="F4D67BD8">
      <w:start w:val="1"/>
      <w:numFmt w:val="upperRoman"/>
      <w:lvlText w:val="%1."/>
      <w:lvlJc w:val="right"/>
      <w:pPr>
        <w:ind w:left="720" w:hanging="360"/>
      </w:pPr>
      <w:rPr>
        <w:b/>
        <w:i w:val="0"/>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E2057"/>
    <w:multiLevelType w:val="hybridMultilevel"/>
    <w:tmpl w:val="C13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A490D"/>
    <w:multiLevelType w:val="hybridMultilevel"/>
    <w:tmpl w:val="9AF88CB8"/>
    <w:lvl w:ilvl="0" w:tplc="01E64B2A">
      <w:start w:val="1"/>
      <w:numFmt w:val="bullet"/>
      <w:lvlText w:val="•"/>
      <w:lvlJc w:val="left"/>
      <w:pPr>
        <w:tabs>
          <w:tab w:val="num" w:pos="720"/>
        </w:tabs>
        <w:ind w:left="720" w:hanging="360"/>
      </w:pPr>
      <w:rPr>
        <w:rFonts w:ascii="Arial" w:hAnsi="Arial" w:hint="default"/>
      </w:rPr>
    </w:lvl>
    <w:lvl w:ilvl="1" w:tplc="F1CA784C" w:tentative="1">
      <w:start w:val="1"/>
      <w:numFmt w:val="bullet"/>
      <w:lvlText w:val="•"/>
      <w:lvlJc w:val="left"/>
      <w:pPr>
        <w:tabs>
          <w:tab w:val="num" w:pos="1440"/>
        </w:tabs>
        <w:ind w:left="1440" w:hanging="360"/>
      </w:pPr>
      <w:rPr>
        <w:rFonts w:ascii="Arial" w:hAnsi="Arial" w:hint="default"/>
      </w:rPr>
    </w:lvl>
    <w:lvl w:ilvl="2" w:tplc="7660D1F8" w:tentative="1">
      <w:start w:val="1"/>
      <w:numFmt w:val="bullet"/>
      <w:lvlText w:val="•"/>
      <w:lvlJc w:val="left"/>
      <w:pPr>
        <w:tabs>
          <w:tab w:val="num" w:pos="2160"/>
        </w:tabs>
        <w:ind w:left="2160" w:hanging="360"/>
      </w:pPr>
      <w:rPr>
        <w:rFonts w:ascii="Arial" w:hAnsi="Arial" w:hint="default"/>
      </w:rPr>
    </w:lvl>
    <w:lvl w:ilvl="3" w:tplc="9D36A4FE" w:tentative="1">
      <w:start w:val="1"/>
      <w:numFmt w:val="bullet"/>
      <w:lvlText w:val="•"/>
      <w:lvlJc w:val="left"/>
      <w:pPr>
        <w:tabs>
          <w:tab w:val="num" w:pos="2880"/>
        </w:tabs>
        <w:ind w:left="2880" w:hanging="360"/>
      </w:pPr>
      <w:rPr>
        <w:rFonts w:ascii="Arial" w:hAnsi="Arial" w:hint="default"/>
      </w:rPr>
    </w:lvl>
    <w:lvl w:ilvl="4" w:tplc="370C1C9C" w:tentative="1">
      <w:start w:val="1"/>
      <w:numFmt w:val="bullet"/>
      <w:lvlText w:val="•"/>
      <w:lvlJc w:val="left"/>
      <w:pPr>
        <w:tabs>
          <w:tab w:val="num" w:pos="3600"/>
        </w:tabs>
        <w:ind w:left="3600" w:hanging="360"/>
      </w:pPr>
      <w:rPr>
        <w:rFonts w:ascii="Arial" w:hAnsi="Arial" w:hint="default"/>
      </w:rPr>
    </w:lvl>
    <w:lvl w:ilvl="5" w:tplc="0840F8FA" w:tentative="1">
      <w:start w:val="1"/>
      <w:numFmt w:val="bullet"/>
      <w:lvlText w:val="•"/>
      <w:lvlJc w:val="left"/>
      <w:pPr>
        <w:tabs>
          <w:tab w:val="num" w:pos="4320"/>
        </w:tabs>
        <w:ind w:left="4320" w:hanging="360"/>
      </w:pPr>
      <w:rPr>
        <w:rFonts w:ascii="Arial" w:hAnsi="Arial" w:hint="default"/>
      </w:rPr>
    </w:lvl>
    <w:lvl w:ilvl="6" w:tplc="29D2A6C4" w:tentative="1">
      <w:start w:val="1"/>
      <w:numFmt w:val="bullet"/>
      <w:lvlText w:val="•"/>
      <w:lvlJc w:val="left"/>
      <w:pPr>
        <w:tabs>
          <w:tab w:val="num" w:pos="5040"/>
        </w:tabs>
        <w:ind w:left="5040" w:hanging="360"/>
      </w:pPr>
      <w:rPr>
        <w:rFonts w:ascii="Arial" w:hAnsi="Arial" w:hint="default"/>
      </w:rPr>
    </w:lvl>
    <w:lvl w:ilvl="7" w:tplc="3F308A04" w:tentative="1">
      <w:start w:val="1"/>
      <w:numFmt w:val="bullet"/>
      <w:lvlText w:val="•"/>
      <w:lvlJc w:val="left"/>
      <w:pPr>
        <w:tabs>
          <w:tab w:val="num" w:pos="5760"/>
        </w:tabs>
        <w:ind w:left="5760" w:hanging="360"/>
      </w:pPr>
      <w:rPr>
        <w:rFonts w:ascii="Arial" w:hAnsi="Arial" w:hint="default"/>
      </w:rPr>
    </w:lvl>
    <w:lvl w:ilvl="8" w:tplc="482ACC12" w:tentative="1">
      <w:start w:val="1"/>
      <w:numFmt w:val="bullet"/>
      <w:lvlText w:val="•"/>
      <w:lvlJc w:val="left"/>
      <w:pPr>
        <w:tabs>
          <w:tab w:val="num" w:pos="6480"/>
        </w:tabs>
        <w:ind w:left="6480" w:hanging="360"/>
      </w:pPr>
      <w:rPr>
        <w:rFonts w:ascii="Arial" w:hAnsi="Arial" w:hint="default"/>
      </w:rPr>
    </w:lvl>
  </w:abstractNum>
  <w:abstractNum w:abstractNumId="17">
    <w:nsid w:val="40803C24"/>
    <w:multiLevelType w:val="hybridMultilevel"/>
    <w:tmpl w:val="CDE8FCBE"/>
    <w:lvl w:ilvl="0" w:tplc="AD46E08E">
      <w:start w:val="1"/>
      <w:numFmt w:val="bullet"/>
      <w:lvlText w:val="•"/>
      <w:lvlJc w:val="left"/>
      <w:pPr>
        <w:tabs>
          <w:tab w:val="num" w:pos="720"/>
        </w:tabs>
        <w:ind w:left="720" w:hanging="360"/>
      </w:pPr>
      <w:rPr>
        <w:rFonts w:ascii="Arial" w:hAnsi="Arial" w:hint="default"/>
      </w:rPr>
    </w:lvl>
    <w:lvl w:ilvl="1" w:tplc="43C44B30" w:tentative="1">
      <w:start w:val="1"/>
      <w:numFmt w:val="bullet"/>
      <w:lvlText w:val="•"/>
      <w:lvlJc w:val="left"/>
      <w:pPr>
        <w:tabs>
          <w:tab w:val="num" w:pos="1440"/>
        </w:tabs>
        <w:ind w:left="1440" w:hanging="360"/>
      </w:pPr>
      <w:rPr>
        <w:rFonts w:ascii="Arial" w:hAnsi="Arial" w:hint="default"/>
      </w:rPr>
    </w:lvl>
    <w:lvl w:ilvl="2" w:tplc="065EB352" w:tentative="1">
      <w:start w:val="1"/>
      <w:numFmt w:val="bullet"/>
      <w:lvlText w:val="•"/>
      <w:lvlJc w:val="left"/>
      <w:pPr>
        <w:tabs>
          <w:tab w:val="num" w:pos="2160"/>
        </w:tabs>
        <w:ind w:left="2160" w:hanging="360"/>
      </w:pPr>
      <w:rPr>
        <w:rFonts w:ascii="Arial" w:hAnsi="Arial" w:hint="default"/>
      </w:rPr>
    </w:lvl>
    <w:lvl w:ilvl="3" w:tplc="F1F00B88" w:tentative="1">
      <w:start w:val="1"/>
      <w:numFmt w:val="bullet"/>
      <w:lvlText w:val="•"/>
      <w:lvlJc w:val="left"/>
      <w:pPr>
        <w:tabs>
          <w:tab w:val="num" w:pos="2880"/>
        </w:tabs>
        <w:ind w:left="2880" w:hanging="360"/>
      </w:pPr>
      <w:rPr>
        <w:rFonts w:ascii="Arial" w:hAnsi="Arial" w:hint="default"/>
      </w:rPr>
    </w:lvl>
    <w:lvl w:ilvl="4" w:tplc="A2F40704" w:tentative="1">
      <w:start w:val="1"/>
      <w:numFmt w:val="bullet"/>
      <w:lvlText w:val="•"/>
      <w:lvlJc w:val="left"/>
      <w:pPr>
        <w:tabs>
          <w:tab w:val="num" w:pos="3600"/>
        </w:tabs>
        <w:ind w:left="3600" w:hanging="360"/>
      </w:pPr>
      <w:rPr>
        <w:rFonts w:ascii="Arial" w:hAnsi="Arial" w:hint="default"/>
      </w:rPr>
    </w:lvl>
    <w:lvl w:ilvl="5" w:tplc="71B00014" w:tentative="1">
      <w:start w:val="1"/>
      <w:numFmt w:val="bullet"/>
      <w:lvlText w:val="•"/>
      <w:lvlJc w:val="left"/>
      <w:pPr>
        <w:tabs>
          <w:tab w:val="num" w:pos="4320"/>
        </w:tabs>
        <w:ind w:left="4320" w:hanging="360"/>
      </w:pPr>
      <w:rPr>
        <w:rFonts w:ascii="Arial" w:hAnsi="Arial" w:hint="default"/>
      </w:rPr>
    </w:lvl>
    <w:lvl w:ilvl="6" w:tplc="3CDE6892" w:tentative="1">
      <w:start w:val="1"/>
      <w:numFmt w:val="bullet"/>
      <w:lvlText w:val="•"/>
      <w:lvlJc w:val="left"/>
      <w:pPr>
        <w:tabs>
          <w:tab w:val="num" w:pos="5040"/>
        </w:tabs>
        <w:ind w:left="5040" w:hanging="360"/>
      </w:pPr>
      <w:rPr>
        <w:rFonts w:ascii="Arial" w:hAnsi="Arial" w:hint="default"/>
      </w:rPr>
    </w:lvl>
    <w:lvl w:ilvl="7" w:tplc="23EA43F0" w:tentative="1">
      <w:start w:val="1"/>
      <w:numFmt w:val="bullet"/>
      <w:lvlText w:val="•"/>
      <w:lvlJc w:val="left"/>
      <w:pPr>
        <w:tabs>
          <w:tab w:val="num" w:pos="5760"/>
        </w:tabs>
        <w:ind w:left="5760" w:hanging="360"/>
      </w:pPr>
      <w:rPr>
        <w:rFonts w:ascii="Arial" w:hAnsi="Arial" w:hint="default"/>
      </w:rPr>
    </w:lvl>
    <w:lvl w:ilvl="8" w:tplc="D91227DA" w:tentative="1">
      <w:start w:val="1"/>
      <w:numFmt w:val="bullet"/>
      <w:lvlText w:val="•"/>
      <w:lvlJc w:val="left"/>
      <w:pPr>
        <w:tabs>
          <w:tab w:val="num" w:pos="6480"/>
        </w:tabs>
        <w:ind w:left="6480" w:hanging="360"/>
      </w:pPr>
      <w:rPr>
        <w:rFonts w:ascii="Arial" w:hAnsi="Arial" w:hint="default"/>
      </w:rPr>
    </w:lvl>
  </w:abstractNum>
  <w:abstractNum w:abstractNumId="18">
    <w:nsid w:val="426E2EEA"/>
    <w:multiLevelType w:val="hybridMultilevel"/>
    <w:tmpl w:val="28A6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B2DC5"/>
    <w:multiLevelType w:val="hybridMultilevel"/>
    <w:tmpl w:val="2812A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F3632F"/>
    <w:multiLevelType w:val="hybridMultilevel"/>
    <w:tmpl w:val="A7DE6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4346E2"/>
    <w:multiLevelType w:val="hybridMultilevel"/>
    <w:tmpl w:val="302C5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766F7B"/>
    <w:multiLevelType w:val="hybridMultilevel"/>
    <w:tmpl w:val="653081D6"/>
    <w:lvl w:ilvl="0" w:tplc="72907A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75070B"/>
    <w:multiLevelType w:val="hybridMultilevel"/>
    <w:tmpl w:val="D57ED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CA5AAE"/>
    <w:multiLevelType w:val="multilevel"/>
    <w:tmpl w:val="2CB0B4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3C68B8"/>
    <w:multiLevelType w:val="hybridMultilevel"/>
    <w:tmpl w:val="611E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D837FD"/>
    <w:multiLevelType w:val="hybridMultilevel"/>
    <w:tmpl w:val="4BB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A78F5"/>
    <w:multiLevelType w:val="multilevel"/>
    <w:tmpl w:val="0C742736"/>
    <w:lvl w:ilvl="0">
      <w:start w:val="1"/>
      <w:numFmt w:val="upperRoman"/>
      <w:lvlText w:val="%1."/>
      <w:lvlJc w:val="right"/>
      <w:pPr>
        <w:ind w:left="720" w:hanging="360"/>
      </w:pPr>
      <w:rPr>
        <w:color w:val="1F49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0B30565"/>
    <w:multiLevelType w:val="hybridMultilevel"/>
    <w:tmpl w:val="2CB0B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001D9"/>
    <w:multiLevelType w:val="hybridMultilevel"/>
    <w:tmpl w:val="3C1EA228"/>
    <w:lvl w:ilvl="0" w:tplc="77403FFC">
      <w:start w:val="1"/>
      <w:numFmt w:val="bullet"/>
      <w:lvlText w:val="•"/>
      <w:lvlJc w:val="left"/>
      <w:pPr>
        <w:tabs>
          <w:tab w:val="num" w:pos="720"/>
        </w:tabs>
        <w:ind w:left="720" w:hanging="360"/>
      </w:pPr>
      <w:rPr>
        <w:rFonts w:ascii="Arial" w:hAnsi="Arial" w:hint="default"/>
      </w:rPr>
    </w:lvl>
    <w:lvl w:ilvl="1" w:tplc="F446D5A0" w:tentative="1">
      <w:start w:val="1"/>
      <w:numFmt w:val="bullet"/>
      <w:lvlText w:val="•"/>
      <w:lvlJc w:val="left"/>
      <w:pPr>
        <w:tabs>
          <w:tab w:val="num" w:pos="1440"/>
        </w:tabs>
        <w:ind w:left="1440" w:hanging="360"/>
      </w:pPr>
      <w:rPr>
        <w:rFonts w:ascii="Arial" w:hAnsi="Arial" w:hint="default"/>
      </w:rPr>
    </w:lvl>
    <w:lvl w:ilvl="2" w:tplc="D3B0BDD4" w:tentative="1">
      <w:start w:val="1"/>
      <w:numFmt w:val="bullet"/>
      <w:lvlText w:val="•"/>
      <w:lvlJc w:val="left"/>
      <w:pPr>
        <w:tabs>
          <w:tab w:val="num" w:pos="2160"/>
        </w:tabs>
        <w:ind w:left="2160" w:hanging="360"/>
      </w:pPr>
      <w:rPr>
        <w:rFonts w:ascii="Arial" w:hAnsi="Arial" w:hint="default"/>
      </w:rPr>
    </w:lvl>
    <w:lvl w:ilvl="3" w:tplc="24866D78" w:tentative="1">
      <w:start w:val="1"/>
      <w:numFmt w:val="bullet"/>
      <w:lvlText w:val="•"/>
      <w:lvlJc w:val="left"/>
      <w:pPr>
        <w:tabs>
          <w:tab w:val="num" w:pos="2880"/>
        </w:tabs>
        <w:ind w:left="2880" w:hanging="360"/>
      </w:pPr>
      <w:rPr>
        <w:rFonts w:ascii="Arial" w:hAnsi="Arial" w:hint="default"/>
      </w:rPr>
    </w:lvl>
    <w:lvl w:ilvl="4" w:tplc="13749A78" w:tentative="1">
      <w:start w:val="1"/>
      <w:numFmt w:val="bullet"/>
      <w:lvlText w:val="•"/>
      <w:lvlJc w:val="left"/>
      <w:pPr>
        <w:tabs>
          <w:tab w:val="num" w:pos="3600"/>
        </w:tabs>
        <w:ind w:left="3600" w:hanging="360"/>
      </w:pPr>
      <w:rPr>
        <w:rFonts w:ascii="Arial" w:hAnsi="Arial" w:hint="default"/>
      </w:rPr>
    </w:lvl>
    <w:lvl w:ilvl="5" w:tplc="57F0E2AC" w:tentative="1">
      <w:start w:val="1"/>
      <w:numFmt w:val="bullet"/>
      <w:lvlText w:val="•"/>
      <w:lvlJc w:val="left"/>
      <w:pPr>
        <w:tabs>
          <w:tab w:val="num" w:pos="4320"/>
        </w:tabs>
        <w:ind w:left="4320" w:hanging="360"/>
      </w:pPr>
      <w:rPr>
        <w:rFonts w:ascii="Arial" w:hAnsi="Arial" w:hint="default"/>
      </w:rPr>
    </w:lvl>
    <w:lvl w:ilvl="6" w:tplc="5CACBCF8" w:tentative="1">
      <w:start w:val="1"/>
      <w:numFmt w:val="bullet"/>
      <w:lvlText w:val="•"/>
      <w:lvlJc w:val="left"/>
      <w:pPr>
        <w:tabs>
          <w:tab w:val="num" w:pos="5040"/>
        </w:tabs>
        <w:ind w:left="5040" w:hanging="360"/>
      </w:pPr>
      <w:rPr>
        <w:rFonts w:ascii="Arial" w:hAnsi="Arial" w:hint="default"/>
      </w:rPr>
    </w:lvl>
    <w:lvl w:ilvl="7" w:tplc="0726A046" w:tentative="1">
      <w:start w:val="1"/>
      <w:numFmt w:val="bullet"/>
      <w:lvlText w:val="•"/>
      <w:lvlJc w:val="left"/>
      <w:pPr>
        <w:tabs>
          <w:tab w:val="num" w:pos="5760"/>
        </w:tabs>
        <w:ind w:left="5760" w:hanging="360"/>
      </w:pPr>
      <w:rPr>
        <w:rFonts w:ascii="Arial" w:hAnsi="Arial" w:hint="default"/>
      </w:rPr>
    </w:lvl>
    <w:lvl w:ilvl="8" w:tplc="07AE145C" w:tentative="1">
      <w:start w:val="1"/>
      <w:numFmt w:val="bullet"/>
      <w:lvlText w:val="•"/>
      <w:lvlJc w:val="left"/>
      <w:pPr>
        <w:tabs>
          <w:tab w:val="num" w:pos="6480"/>
        </w:tabs>
        <w:ind w:left="6480" w:hanging="360"/>
      </w:pPr>
      <w:rPr>
        <w:rFonts w:ascii="Arial" w:hAnsi="Arial" w:hint="default"/>
      </w:rPr>
    </w:lvl>
  </w:abstractNum>
  <w:abstractNum w:abstractNumId="30">
    <w:nsid w:val="6A37045C"/>
    <w:multiLevelType w:val="hybridMultilevel"/>
    <w:tmpl w:val="F0547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581F28"/>
    <w:multiLevelType w:val="hybridMultilevel"/>
    <w:tmpl w:val="159E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37685"/>
    <w:multiLevelType w:val="hybridMultilevel"/>
    <w:tmpl w:val="4796C7D8"/>
    <w:lvl w:ilvl="0" w:tplc="50D2FFAA">
      <w:start w:val="1"/>
      <w:numFmt w:val="bullet"/>
      <w:lvlText w:val="•"/>
      <w:lvlJc w:val="left"/>
      <w:pPr>
        <w:tabs>
          <w:tab w:val="num" w:pos="720"/>
        </w:tabs>
        <w:ind w:left="720" w:hanging="360"/>
      </w:pPr>
      <w:rPr>
        <w:rFonts w:ascii="Arial" w:hAnsi="Arial" w:hint="default"/>
      </w:rPr>
    </w:lvl>
    <w:lvl w:ilvl="1" w:tplc="B2167B18" w:tentative="1">
      <w:start w:val="1"/>
      <w:numFmt w:val="bullet"/>
      <w:lvlText w:val="•"/>
      <w:lvlJc w:val="left"/>
      <w:pPr>
        <w:tabs>
          <w:tab w:val="num" w:pos="1440"/>
        </w:tabs>
        <w:ind w:left="1440" w:hanging="360"/>
      </w:pPr>
      <w:rPr>
        <w:rFonts w:ascii="Arial" w:hAnsi="Arial" w:hint="default"/>
      </w:rPr>
    </w:lvl>
    <w:lvl w:ilvl="2" w:tplc="A84C0C8C" w:tentative="1">
      <w:start w:val="1"/>
      <w:numFmt w:val="bullet"/>
      <w:lvlText w:val="•"/>
      <w:lvlJc w:val="left"/>
      <w:pPr>
        <w:tabs>
          <w:tab w:val="num" w:pos="2160"/>
        </w:tabs>
        <w:ind w:left="2160" w:hanging="360"/>
      </w:pPr>
      <w:rPr>
        <w:rFonts w:ascii="Arial" w:hAnsi="Arial" w:hint="default"/>
      </w:rPr>
    </w:lvl>
    <w:lvl w:ilvl="3" w:tplc="BAD4F44C" w:tentative="1">
      <w:start w:val="1"/>
      <w:numFmt w:val="bullet"/>
      <w:lvlText w:val="•"/>
      <w:lvlJc w:val="left"/>
      <w:pPr>
        <w:tabs>
          <w:tab w:val="num" w:pos="2880"/>
        </w:tabs>
        <w:ind w:left="2880" w:hanging="360"/>
      </w:pPr>
      <w:rPr>
        <w:rFonts w:ascii="Arial" w:hAnsi="Arial" w:hint="default"/>
      </w:rPr>
    </w:lvl>
    <w:lvl w:ilvl="4" w:tplc="A522B798" w:tentative="1">
      <w:start w:val="1"/>
      <w:numFmt w:val="bullet"/>
      <w:lvlText w:val="•"/>
      <w:lvlJc w:val="left"/>
      <w:pPr>
        <w:tabs>
          <w:tab w:val="num" w:pos="3600"/>
        </w:tabs>
        <w:ind w:left="3600" w:hanging="360"/>
      </w:pPr>
      <w:rPr>
        <w:rFonts w:ascii="Arial" w:hAnsi="Arial" w:hint="default"/>
      </w:rPr>
    </w:lvl>
    <w:lvl w:ilvl="5" w:tplc="DCCC00AA" w:tentative="1">
      <w:start w:val="1"/>
      <w:numFmt w:val="bullet"/>
      <w:lvlText w:val="•"/>
      <w:lvlJc w:val="left"/>
      <w:pPr>
        <w:tabs>
          <w:tab w:val="num" w:pos="4320"/>
        </w:tabs>
        <w:ind w:left="4320" w:hanging="360"/>
      </w:pPr>
      <w:rPr>
        <w:rFonts w:ascii="Arial" w:hAnsi="Arial" w:hint="default"/>
      </w:rPr>
    </w:lvl>
    <w:lvl w:ilvl="6" w:tplc="D59E8B58" w:tentative="1">
      <w:start w:val="1"/>
      <w:numFmt w:val="bullet"/>
      <w:lvlText w:val="•"/>
      <w:lvlJc w:val="left"/>
      <w:pPr>
        <w:tabs>
          <w:tab w:val="num" w:pos="5040"/>
        </w:tabs>
        <w:ind w:left="5040" w:hanging="360"/>
      </w:pPr>
      <w:rPr>
        <w:rFonts w:ascii="Arial" w:hAnsi="Arial" w:hint="default"/>
      </w:rPr>
    </w:lvl>
    <w:lvl w:ilvl="7" w:tplc="5ABC4040" w:tentative="1">
      <w:start w:val="1"/>
      <w:numFmt w:val="bullet"/>
      <w:lvlText w:val="•"/>
      <w:lvlJc w:val="left"/>
      <w:pPr>
        <w:tabs>
          <w:tab w:val="num" w:pos="5760"/>
        </w:tabs>
        <w:ind w:left="5760" w:hanging="360"/>
      </w:pPr>
      <w:rPr>
        <w:rFonts w:ascii="Arial" w:hAnsi="Arial" w:hint="default"/>
      </w:rPr>
    </w:lvl>
    <w:lvl w:ilvl="8" w:tplc="2CE0EB22" w:tentative="1">
      <w:start w:val="1"/>
      <w:numFmt w:val="bullet"/>
      <w:lvlText w:val="•"/>
      <w:lvlJc w:val="left"/>
      <w:pPr>
        <w:tabs>
          <w:tab w:val="num" w:pos="6480"/>
        </w:tabs>
        <w:ind w:left="6480" w:hanging="360"/>
      </w:pPr>
      <w:rPr>
        <w:rFonts w:ascii="Arial" w:hAnsi="Arial" w:hint="default"/>
      </w:rPr>
    </w:lvl>
  </w:abstractNum>
  <w:abstractNum w:abstractNumId="33">
    <w:nsid w:val="6E297D0C"/>
    <w:multiLevelType w:val="hybridMultilevel"/>
    <w:tmpl w:val="0BFC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92C0F"/>
    <w:multiLevelType w:val="hybridMultilevel"/>
    <w:tmpl w:val="01F8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C67F0E"/>
    <w:multiLevelType w:val="hybridMultilevel"/>
    <w:tmpl w:val="127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A54454"/>
    <w:multiLevelType w:val="hybridMultilevel"/>
    <w:tmpl w:val="5FFE17C8"/>
    <w:lvl w:ilvl="0" w:tplc="68842BC4">
      <w:start w:val="1"/>
      <w:numFmt w:val="decimal"/>
      <w:lvlText w:val="%1."/>
      <w:lvlJc w:val="left"/>
      <w:pPr>
        <w:ind w:left="1020" w:hanging="6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5723D"/>
    <w:multiLevelType w:val="hybridMultilevel"/>
    <w:tmpl w:val="BD52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23"/>
  </w:num>
  <w:num w:numId="4">
    <w:abstractNumId w:val="15"/>
  </w:num>
  <w:num w:numId="5">
    <w:abstractNumId w:val="2"/>
  </w:num>
  <w:num w:numId="6">
    <w:abstractNumId w:val="22"/>
  </w:num>
  <w:num w:numId="7">
    <w:abstractNumId w:val="21"/>
  </w:num>
  <w:num w:numId="8">
    <w:abstractNumId w:val="5"/>
  </w:num>
  <w:num w:numId="9">
    <w:abstractNumId w:val="19"/>
  </w:num>
  <w:num w:numId="10">
    <w:abstractNumId w:val="0"/>
  </w:num>
  <w:num w:numId="11">
    <w:abstractNumId w:val="13"/>
  </w:num>
  <w:num w:numId="12">
    <w:abstractNumId w:val="14"/>
  </w:num>
  <w:num w:numId="13">
    <w:abstractNumId w:val="28"/>
  </w:num>
  <w:num w:numId="14">
    <w:abstractNumId w:val="24"/>
  </w:num>
  <w:num w:numId="15">
    <w:abstractNumId w:val="27"/>
  </w:num>
  <w:num w:numId="16">
    <w:abstractNumId w:val="34"/>
  </w:num>
  <w:num w:numId="17">
    <w:abstractNumId w:val="18"/>
  </w:num>
  <w:num w:numId="18">
    <w:abstractNumId w:val="1"/>
  </w:num>
  <w:num w:numId="19">
    <w:abstractNumId w:val="8"/>
  </w:num>
  <w:num w:numId="20">
    <w:abstractNumId w:val="29"/>
  </w:num>
  <w:num w:numId="21">
    <w:abstractNumId w:val="32"/>
  </w:num>
  <w:num w:numId="22">
    <w:abstractNumId w:val="17"/>
  </w:num>
  <w:num w:numId="23">
    <w:abstractNumId w:val="16"/>
  </w:num>
  <w:num w:numId="24">
    <w:abstractNumId w:val="3"/>
  </w:num>
  <w:num w:numId="25">
    <w:abstractNumId w:val="35"/>
  </w:num>
  <w:num w:numId="26">
    <w:abstractNumId w:val="31"/>
  </w:num>
  <w:num w:numId="27">
    <w:abstractNumId w:val="25"/>
  </w:num>
  <w:num w:numId="28">
    <w:abstractNumId w:val="30"/>
  </w:num>
  <w:num w:numId="29">
    <w:abstractNumId w:val="36"/>
  </w:num>
  <w:num w:numId="30">
    <w:abstractNumId w:val="20"/>
  </w:num>
  <w:num w:numId="31">
    <w:abstractNumId w:val="7"/>
  </w:num>
  <w:num w:numId="32">
    <w:abstractNumId w:val="26"/>
  </w:num>
  <w:num w:numId="33">
    <w:abstractNumId w:val="6"/>
  </w:num>
  <w:num w:numId="34">
    <w:abstractNumId w:val="11"/>
  </w:num>
  <w:num w:numId="35">
    <w:abstractNumId w:val="12"/>
  </w:num>
  <w:num w:numId="36">
    <w:abstractNumId w:val="33"/>
  </w:num>
  <w:num w:numId="37">
    <w:abstractNumId w:val="4"/>
  </w:num>
  <w:num w:numId="3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5C"/>
    <w:rsid w:val="00004918"/>
    <w:rsid w:val="00011788"/>
    <w:rsid w:val="000128B5"/>
    <w:rsid w:val="00012A37"/>
    <w:rsid w:val="00013927"/>
    <w:rsid w:val="00017C22"/>
    <w:rsid w:val="00025BF5"/>
    <w:rsid w:val="000311E4"/>
    <w:rsid w:val="00034F1C"/>
    <w:rsid w:val="0004163C"/>
    <w:rsid w:val="00046448"/>
    <w:rsid w:val="00047AA4"/>
    <w:rsid w:val="0005137F"/>
    <w:rsid w:val="000560BC"/>
    <w:rsid w:val="00066AF4"/>
    <w:rsid w:val="00067BF2"/>
    <w:rsid w:val="00093E2B"/>
    <w:rsid w:val="000957B3"/>
    <w:rsid w:val="0009644E"/>
    <w:rsid w:val="000A01C1"/>
    <w:rsid w:val="000B5E9A"/>
    <w:rsid w:val="000B7320"/>
    <w:rsid w:val="000C0B52"/>
    <w:rsid w:val="000C70E3"/>
    <w:rsid w:val="000D4CFC"/>
    <w:rsid w:val="000D64AE"/>
    <w:rsid w:val="000D73AD"/>
    <w:rsid w:val="00100D67"/>
    <w:rsid w:val="001027D8"/>
    <w:rsid w:val="001028A2"/>
    <w:rsid w:val="00102D95"/>
    <w:rsid w:val="0010355D"/>
    <w:rsid w:val="00103799"/>
    <w:rsid w:val="00105736"/>
    <w:rsid w:val="00106FAC"/>
    <w:rsid w:val="001102A2"/>
    <w:rsid w:val="00111B05"/>
    <w:rsid w:val="001120E7"/>
    <w:rsid w:val="00113906"/>
    <w:rsid w:val="00120435"/>
    <w:rsid w:val="00120840"/>
    <w:rsid w:val="0012218E"/>
    <w:rsid w:val="00132C51"/>
    <w:rsid w:val="001342F7"/>
    <w:rsid w:val="001358A1"/>
    <w:rsid w:val="00142EDD"/>
    <w:rsid w:val="00156E21"/>
    <w:rsid w:val="00166D5A"/>
    <w:rsid w:val="00170480"/>
    <w:rsid w:val="00170988"/>
    <w:rsid w:val="0017276D"/>
    <w:rsid w:val="00175EA0"/>
    <w:rsid w:val="00175F6F"/>
    <w:rsid w:val="001823E5"/>
    <w:rsid w:val="001875DF"/>
    <w:rsid w:val="001934C3"/>
    <w:rsid w:val="001A1A40"/>
    <w:rsid w:val="001B02F3"/>
    <w:rsid w:val="001B03D2"/>
    <w:rsid w:val="001B39C4"/>
    <w:rsid w:val="001B4AAE"/>
    <w:rsid w:val="001C33CB"/>
    <w:rsid w:val="001F11A9"/>
    <w:rsid w:val="001F3E5F"/>
    <w:rsid w:val="002030E1"/>
    <w:rsid w:val="00224558"/>
    <w:rsid w:val="002259A2"/>
    <w:rsid w:val="00225DB1"/>
    <w:rsid w:val="00232D37"/>
    <w:rsid w:val="002450BB"/>
    <w:rsid w:val="00250763"/>
    <w:rsid w:val="00250E10"/>
    <w:rsid w:val="00262693"/>
    <w:rsid w:val="0026408B"/>
    <w:rsid w:val="00266874"/>
    <w:rsid w:val="00271262"/>
    <w:rsid w:val="0027212C"/>
    <w:rsid w:val="0027700F"/>
    <w:rsid w:val="002A0FBC"/>
    <w:rsid w:val="002A227A"/>
    <w:rsid w:val="002B3F89"/>
    <w:rsid w:val="002C09F7"/>
    <w:rsid w:val="002C557D"/>
    <w:rsid w:val="002E32F5"/>
    <w:rsid w:val="002E454E"/>
    <w:rsid w:val="002E626E"/>
    <w:rsid w:val="0030536B"/>
    <w:rsid w:val="003143DD"/>
    <w:rsid w:val="00323E3C"/>
    <w:rsid w:val="00324A66"/>
    <w:rsid w:val="00336E98"/>
    <w:rsid w:val="00342ED1"/>
    <w:rsid w:val="00353FE4"/>
    <w:rsid w:val="00361C3C"/>
    <w:rsid w:val="003727D4"/>
    <w:rsid w:val="00375134"/>
    <w:rsid w:val="003903B4"/>
    <w:rsid w:val="00392DEA"/>
    <w:rsid w:val="00393E33"/>
    <w:rsid w:val="00394942"/>
    <w:rsid w:val="00394BEB"/>
    <w:rsid w:val="00395F60"/>
    <w:rsid w:val="00395FB7"/>
    <w:rsid w:val="003A0B7E"/>
    <w:rsid w:val="003A6F2C"/>
    <w:rsid w:val="003B2E33"/>
    <w:rsid w:val="003B4CED"/>
    <w:rsid w:val="003B4D9D"/>
    <w:rsid w:val="003B5A89"/>
    <w:rsid w:val="003C11AE"/>
    <w:rsid w:val="003E4F5D"/>
    <w:rsid w:val="003E5A10"/>
    <w:rsid w:val="003E6CE2"/>
    <w:rsid w:val="003F6171"/>
    <w:rsid w:val="004064DC"/>
    <w:rsid w:val="004147A6"/>
    <w:rsid w:val="00415D99"/>
    <w:rsid w:val="0041688E"/>
    <w:rsid w:val="00425DC6"/>
    <w:rsid w:val="004274E3"/>
    <w:rsid w:val="00434BA9"/>
    <w:rsid w:val="00445DCA"/>
    <w:rsid w:val="004463E5"/>
    <w:rsid w:val="00451AD4"/>
    <w:rsid w:val="00453C44"/>
    <w:rsid w:val="00456146"/>
    <w:rsid w:val="0045746B"/>
    <w:rsid w:val="00460C39"/>
    <w:rsid w:val="004758CB"/>
    <w:rsid w:val="00480D9A"/>
    <w:rsid w:val="004A250C"/>
    <w:rsid w:val="004B235C"/>
    <w:rsid w:val="004B4AA0"/>
    <w:rsid w:val="004C297F"/>
    <w:rsid w:val="004C2E18"/>
    <w:rsid w:val="004C5AB4"/>
    <w:rsid w:val="004D4740"/>
    <w:rsid w:val="004D63E9"/>
    <w:rsid w:val="004E20FA"/>
    <w:rsid w:val="004F5476"/>
    <w:rsid w:val="004F6A22"/>
    <w:rsid w:val="004F6EA8"/>
    <w:rsid w:val="004F741B"/>
    <w:rsid w:val="00520566"/>
    <w:rsid w:val="0052256A"/>
    <w:rsid w:val="00525037"/>
    <w:rsid w:val="00530B32"/>
    <w:rsid w:val="00532AD6"/>
    <w:rsid w:val="00553349"/>
    <w:rsid w:val="00555E33"/>
    <w:rsid w:val="00556DD6"/>
    <w:rsid w:val="00564044"/>
    <w:rsid w:val="00575950"/>
    <w:rsid w:val="0057619B"/>
    <w:rsid w:val="00583020"/>
    <w:rsid w:val="00586E2C"/>
    <w:rsid w:val="00594BB5"/>
    <w:rsid w:val="0059707C"/>
    <w:rsid w:val="005A01DF"/>
    <w:rsid w:val="005A17BA"/>
    <w:rsid w:val="005A182F"/>
    <w:rsid w:val="005B6DDE"/>
    <w:rsid w:val="005D6D0D"/>
    <w:rsid w:val="005E27FA"/>
    <w:rsid w:val="005F0F09"/>
    <w:rsid w:val="005F1426"/>
    <w:rsid w:val="005F25A8"/>
    <w:rsid w:val="00620EAB"/>
    <w:rsid w:val="00623F37"/>
    <w:rsid w:val="00626D72"/>
    <w:rsid w:val="00632AEA"/>
    <w:rsid w:val="00632BF9"/>
    <w:rsid w:val="00636B10"/>
    <w:rsid w:val="00641CCA"/>
    <w:rsid w:val="00647623"/>
    <w:rsid w:val="006533C4"/>
    <w:rsid w:val="00654AB5"/>
    <w:rsid w:val="00661A54"/>
    <w:rsid w:val="00662B68"/>
    <w:rsid w:val="0066591E"/>
    <w:rsid w:val="00666062"/>
    <w:rsid w:val="00686FA1"/>
    <w:rsid w:val="00690D5A"/>
    <w:rsid w:val="0069197A"/>
    <w:rsid w:val="006A0640"/>
    <w:rsid w:val="006A342F"/>
    <w:rsid w:val="006A4400"/>
    <w:rsid w:val="006A6253"/>
    <w:rsid w:val="006B2A63"/>
    <w:rsid w:val="006C2FDD"/>
    <w:rsid w:val="006C58B6"/>
    <w:rsid w:val="006D09AF"/>
    <w:rsid w:val="006D1B5E"/>
    <w:rsid w:val="006D48FC"/>
    <w:rsid w:val="006F4064"/>
    <w:rsid w:val="006F5EA8"/>
    <w:rsid w:val="007114E3"/>
    <w:rsid w:val="0071715C"/>
    <w:rsid w:val="00722353"/>
    <w:rsid w:val="007272C2"/>
    <w:rsid w:val="00743E87"/>
    <w:rsid w:val="00744CAF"/>
    <w:rsid w:val="00744ED0"/>
    <w:rsid w:val="00752C74"/>
    <w:rsid w:val="0076014C"/>
    <w:rsid w:val="00765D39"/>
    <w:rsid w:val="00771DF8"/>
    <w:rsid w:val="00775C3B"/>
    <w:rsid w:val="0078570A"/>
    <w:rsid w:val="007909CE"/>
    <w:rsid w:val="007910C9"/>
    <w:rsid w:val="00794D65"/>
    <w:rsid w:val="00797F99"/>
    <w:rsid w:val="007A09A6"/>
    <w:rsid w:val="007A34CB"/>
    <w:rsid w:val="007A4C3F"/>
    <w:rsid w:val="007B16FD"/>
    <w:rsid w:val="007B770D"/>
    <w:rsid w:val="007C16F3"/>
    <w:rsid w:val="007C3A06"/>
    <w:rsid w:val="007C547A"/>
    <w:rsid w:val="007C5957"/>
    <w:rsid w:val="007C5A6D"/>
    <w:rsid w:val="007C661E"/>
    <w:rsid w:val="007D28BF"/>
    <w:rsid w:val="007D7D1C"/>
    <w:rsid w:val="007E3CB9"/>
    <w:rsid w:val="007F310F"/>
    <w:rsid w:val="007F708E"/>
    <w:rsid w:val="007F7AC0"/>
    <w:rsid w:val="00807292"/>
    <w:rsid w:val="00811163"/>
    <w:rsid w:val="008133BF"/>
    <w:rsid w:val="00815224"/>
    <w:rsid w:val="00837D2B"/>
    <w:rsid w:val="0086034C"/>
    <w:rsid w:val="008609E0"/>
    <w:rsid w:val="00861588"/>
    <w:rsid w:val="0087397A"/>
    <w:rsid w:val="00875223"/>
    <w:rsid w:val="008835C5"/>
    <w:rsid w:val="00890BD5"/>
    <w:rsid w:val="008A2179"/>
    <w:rsid w:val="008A388C"/>
    <w:rsid w:val="008A459F"/>
    <w:rsid w:val="008A46C2"/>
    <w:rsid w:val="008B3FF2"/>
    <w:rsid w:val="008C1AC8"/>
    <w:rsid w:val="008D4E30"/>
    <w:rsid w:val="008E12EA"/>
    <w:rsid w:val="008E5CE9"/>
    <w:rsid w:val="008F4532"/>
    <w:rsid w:val="008F51A2"/>
    <w:rsid w:val="008F536D"/>
    <w:rsid w:val="008F609F"/>
    <w:rsid w:val="00913D30"/>
    <w:rsid w:val="009154B8"/>
    <w:rsid w:val="00926959"/>
    <w:rsid w:val="00930995"/>
    <w:rsid w:val="0093553D"/>
    <w:rsid w:val="00936ED7"/>
    <w:rsid w:val="00942F3A"/>
    <w:rsid w:val="0094684E"/>
    <w:rsid w:val="0095048C"/>
    <w:rsid w:val="009514F6"/>
    <w:rsid w:val="009536CB"/>
    <w:rsid w:val="009649C1"/>
    <w:rsid w:val="0096580F"/>
    <w:rsid w:val="00967BBD"/>
    <w:rsid w:val="00971113"/>
    <w:rsid w:val="009824BF"/>
    <w:rsid w:val="00984A32"/>
    <w:rsid w:val="009957B6"/>
    <w:rsid w:val="00997677"/>
    <w:rsid w:val="009C2858"/>
    <w:rsid w:val="009C49DE"/>
    <w:rsid w:val="009C734E"/>
    <w:rsid w:val="009D7027"/>
    <w:rsid w:val="009E620B"/>
    <w:rsid w:val="009E725D"/>
    <w:rsid w:val="009F0E4A"/>
    <w:rsid w:val="00A15ABE"/>
    <w:rsid w:val="00A16883"/>
    <w:rsid w:val="00A20708"/>
    <w:rsid w:val="00A27A9B"/>
    <w:rsid w:val="00A35529"/>
    <w:rsid w:val="00A35CF0"/>
    <w:rsid w:val="00A4297B"/>
    <w:rsid w:val="00A50CB3"/>
    <w:rsid w:val="00A55DD4"/>
    <w:rsid w:val="00A567D5"/>
    <w:rsid w:val="00A60B33"/>
    <w:rsid w:val="00A64F93"/>
    <w:rsid w:val="00A65C72"/>
    <w:rsid w:val="00A74D99"/>
    <w:rsid w:val="00A75392"/>
    <w:rsid w:val="00A8355B"/>
    <w:rsid w:val="00A84123"/>
    <w:rsid w:val="00A854F4"/>
    <w:rsid w:val="00A87380"/>
    <w:rsid w:val="00AA02E5"/>
    <w:rsid w:val="00AA054F"/>
    <w:rsid w:val="00AA2FCB"/>
    <w:rsid w:val="00AA3585"/>
    <w:rsid w:val="00AA71BF"/>
    <w:rsid w:val="00AB3F81"/>
    <w:rsid w:val="00AB5AB2"/>
    <w:rsid w:val="00AB60E4"/>
    <w:rsid w:val="00AC6458"/>
    <w:rsid w:val="00AD600D"/>
    <w:rsid w:val="00AD72A3"/>
    <w:rsid w:val="00AF0A0A"/>
    <w:rsid w:val="00AF7B4F"/>
    <w:rsid w:val="00B07DD6"/>
    <w:rsid w:val="00B2193B"/>
    <w:rsid w:val="00B30E88"/>
    <w:rsid w:val="00B46A78"/>
    <w:rsid w:val="00B53C30"/>
    <w:rsid w:val="00B602FB"/>
    <w:rsid w:val="00B63E2B"/>
    <w:rsid w:val="00B74F0A"/>
    <w:rsid w:val="00B75B55"/>
    <w:rsid w:val="00B840F8"/>
    <w:rsid w:val="00B84CCC"/>
    <w:rsid w:val="00B90C0B"/>
    <w:rsid w:val="00BA05D3"/>
    <w:rsid w:val="00BA76FC"/>
    <w:rsid w:val="00BA7B67"/>
    <w:rsid w:val="00BB5084"/>
    <w:rsid w:val="00BB6C87"/>
    <w:rsid w:val="00BC22A2"/>
    <w:rsid w:val="00BC513D"/>
    <w:rsid w:val="00BD2660"/>
    <w:rsid w:val="00BE02D5"/>
    <w:rsid w:val="00BE5895"/>
    <w:rsid w:val="00BE7832"/>
    <w:rsid w:val="00BF517B"/>
    <w:rsid w:val="00C01192"/>
    <w:rsid w:val="00C056EE"/>
    <w:rsid w:val="00C06C4C"/>
    <w:rsid w:val="00C10B6D"/>
    <w:rsid w:val="00C14FD0"/>
    <w:rsid w:val="00C16636"/>
    <w:rsid w:val="00C23889"/>
    <w:rsid w:val="00C24818"/>
    <w:rsid w:val="00C25D55"/>
    <w:rsid w:val="00C34228"/>
    <w:rsid w:val="00C35450"/>
    <w:rsid w:val="00C40361"/>
    <w:rsid w:val="00C51D57"/>
    <w:rsid w:val="00C53A34"/>
    <w:rsid w:val="00C56BCC"/>
    <w:rsid w:val="00C646EE"/>
    <w:rsid w:val="00C6544D"/>
    <w:rsid w:val="00C701DE"/>
    <w:rsid w:val="00C710BF"/>
    <w:rsid w:val="00C71C41"/>
    <w:rsid w:val="00C776FF"/>
    <w:rsid w:val="00C80955"/>
    <w:rsid w:val="00C84BB4"/>
    <w:rsid w:val="00C84F0B"/>
    <w:rsid w:val="00C868E4"/>
    <w:rsid w:val="00C90B3D"/>
    <w:rsid w:val="00CA0184"/>
    <w:rsid w:val="00CB070C"/>
    <w:rsid w:val="00CB3AD0"/>
    <w:rsid w:val="00CB40E7"/>
    <w:rsid w:val="00CB61A9"/>
    <w:rsid w:val="00CB6685"/>
    <w:rsid w:val="00CF3122"/>
    <w:rsid w:val="00CF32A7"/>
    <w:rsid w:val="00CF50B7"/>
    <w:rsid w:val="00D061C7"/>
    <w:rsid w:val="00D064AF"/>
    <w:rsid w:val="00D133A2"/>
    <w:rsid w:val="00D153E9"/>
    <w:rsid w:val="00D43CB1"/>
    <w:rsid w:val="00D5242B"/>
    <w:rsid w:val="00D5791D"/>
    <w:rsid w:val="00D72125"/>
    <w:rsid w:val="00D76369"/>
    <w:rsid w:val="00D8016A"/>
    <w:rsid w:val="00D961D7"/>
    <w:rsid w:val="00DA0533"/>
    <w:rsid w:val="00DA2821"/>
    <w:rsid w:val="00DB375C"/>
    <w:rsid w:val="00DB4243"/>
    <w:rsid w:val="00DB7079"/>
    <w:rsid w:val="00DB752B"/>
    <w:rsid w:val="00DC04BD"/>
    <w:rsid w:val="00DC18B0"/>
    <w:rsid w:val="00DC42AC"/>
    <w:rsid w:val="00DD1FE0"/>
    <w:rsid w:val="00DE0D84"/>
    <w:rsid w:val="00DE146C"/>
    <w:rsid w:val="00DE410D"/>
    <w:rsid w:val="00DE501C"/>
    <w:rsid w:val="00DE59E6"/>
    <w:rsid w:val="00DF5FF6"/>
    <w:rsid w:val="00E03A68"/>
    <w:rsid w:val="00E04778"/>
    <w:rsid w:val="00E07038"/>
    <w:rsid w:val="00E147A1"/>
    <w:rsid w:val="00E169F9"/>
    <w:rsid w:val="00E219E6"/>
    <w:rsid w:val="00E23617"/>
    <w:rsid w:val="00E42256"/>
    <w:rsid w:val="00E43B9E"/>
    <w:rsid w:val="00E519EC"/>
    <w:rsid w:val="00E56158"/>
    <w:rsid w:val="00E6482E"/>
    <w:rsid w:val="00E660F3"/>
    <w:rsid w:val="00E67F2D"/>
    <w:rsid w:val="00E8087D"/>
    <w:rsid w:val="00E86ED0"/>
    <w:rsid w:val="00E955FE"/>
    <w:rsid w:val="00E9639D"/>
    <w:rsid w:val="00E965A0"/>
    <w:rsid w:val="00E97E9A"/>
    <w:rsid w:val="00EA016A"/>
    <w:rsid w:val="00EB2379"/>
    <w:rsid w:val="00EB3E06"/>
    <w:rsid w:val="00EB590F"/>
    <w:rsid w:val="00EC130F"/>
    <w:rsid w:val="00EC1606"/>
    <w:rsid w:val="00EC1A2F"/>
    <w:rsid w:val="00ED362D"/>
    <w:rsid w:val="00EE19FD"/>
    <w:rsid w:val="00EE437C"/>
    <w:rsid w:val="00EF08FF"/>
    <w:rsid w:val="00F01B60"/>
    <w:rsid w:val="00F12920"/>
    <w:rsid w:val="00F1318C"/>
    <w:rsid w:val="00F245CF"/>
    <w:rsid w:val="00F40A6F"/>
    <w:rsid w:val="00F42A06"/>
    <w:rsid w:val="00F46FAB"/>
    <w:rsid w:val="00F52418"/>
    <w:rsid w:val="00F5389E"/>
    <w:rsid w:val="00F63D9D"/>
    <w:rsid w:val="00F75F9A"/>
    <w:rsid w:val="00F8319B"/>
    <w:rsid w:val="00F906DD"/>
    <w:rsid w:val="00FA30DF"/>
    <w:rsid w:val="00FB61D6"/>
    <w:rsid w:val="00FC6E55"/>
    <w:rsid w:val="00FE140A"/>
    <w:rsid w:val="00FF35F5"/>
    <w:rsid w:val="00FF7D65"/>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EC1D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2A"/>
    <w:rPr>
      <w:rFonts w:ascii="Times New Roman" w:hAnsi="Times New Roman"/>
      <w:sz w:val="24"/>
      <w:szCs w:val="22"/>
    </w:rPr>
  </w:style>
  <w:style w:type="paragraph" w:styleId="Heading1">
    <w:name w:val="heading 1"/>
    <w:basedOn w:val="Normal"/>
    <w:next w:val="Normal"/>
    <w:link w:val="Heading1Char1"/>
    <w:qFormat/>
    <w:rsid w:val="002C68A3"/>
    <w:pPr>
      <w:keepNext/>
      <w:spacing w:before="240" w:after="60"/>
      <w:outlineLvl w:val="0"/>
    </w:pPr>
    <w:rPr>
      <w:rFonts w:eastAsia="Times New Roman"/>
      <w:b/>
      <w:bCs/>
      <w:kern w:val="32"/>
      <w:sz w:val="28"/>
      <w:szCs w:val="32"/>
      <w:u w:val="single"/>
      <w:lang w:val="x-none" w:eastAsia="x-none"/>
    </w:rPr>
  </w:style>
  <w:style w:type="paragraph" w:styleId="Heading2">
    <w:name w:val="heading 2"/>
    <w:basedOn w:val="Normal"/>
    <w:next w:val="Normal"/>
    <w:link w:val="Heading2Char"/>
    <w:uiPriority w:val="9"/>
    <w:qFormat/>
    <w:rsid w:val="00E078FB"/>
    <w:pPr>
      <w:keepNext/>
      <w:keepLines/>
      <w:spacing w:before="20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2C68A3"/>
    <w:rPr>
      <w:rFonts w:ascii="Times New Roman" w:eastAsia="Times New Roman" w:hAnsi="Times New Roman" w:cs="Times New Roman"/>
      <w:b/>
      <w:bCs/>
      <w:kern w:val="32"/>
      <w:sz w:val="28"/>
      <w:szCs w:val="32"/>
      <w:u w:val="single"/>
    </w:rPr>
  </w:style>
  <w:style w:type="paragraph" w:styleId="BalloonText">
    <w:name w:val="Balloon Text"/>
    <w:basedOn w:val="Normal"/>
    <w:link w:val="BalloonTextChar"/>
    <w:uiPriority w:val="99"/>
    <w:semiHidden/>
    <w:unhideWhenUsed/>
    <w:rsid w:val="00C44D49"/>
    <w:rPr>
      <w:rFonts w:ascii="Tahoma" w:hAnsi="Tahoma"/>
      <w:sz w:val="16"/>
      <w:szCs w:val="16"/>
      <w:lang w:val="x-none" w:eastAsia="x-none"/>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val="x-none" w:eastAsia="x-none"/>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val="x-none" w:eastAsia="x-none"/>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E078FB"/>
    <w:rPr>
      <w:rFonts w:ascii="Cambria" w:eastAsia="Times New Roman" w:hAnsi="Cambria" w:cs="Times New Roman"/>
      <w:b/>
      <w:bCs/>
      <w:color w:val="4F81BD"/>
      <w:sz w:val="26"/>
      <w:szCs w:val="26"/>
    </w:rPr>
  </w:style>
  <w:style w:type="paragraph" w:styleId="DocumentMap">
    <w:name w:val="Document Map"/>
    <w:basedOn w:val="Normal"/>
    <w:link w:val="DocumentMapChar"/>
    <w:uiPriority w:val="99"/>
    <w:semiHidden/>
    <w:unhideWhenUsed/>
    <w:rsid w:val="00591D20"/>
    <w:rPr>
      <w:rFonts w:ascii="Tahoma" w:hAnsi="Tahoma"/>
      <w:sz w:val="16"/>
      <w:szCs w:val="16"/>
      <w:lang w:val="x-none" w:eastAsia="x-none"/>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val="x-none" w:eastAsia="x-none"/>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D064AF"/>
    <w:pPr>
      <w:ind w:left="720"/>
      <w:contextualSpacing/>
    </w:pPr>
  </w:style>
  <w:style w:type="paragraph" w:styleId="Revision">
    <w:name w:val="Revision"/>
    <w:hidden/>
    <w:uiPriority w:val="71"/>
    <w:rsid w:val="009E620B"/>
    <w:rPr>
      <w:rFonts w:ascii="Times New Roman" w:hAnsi="Times New Roman"/>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2A"/>
    <w:rPr>
      <w:rFonts w:ascii="Times New Roman" w:hAnsi="Times New Roman"/>
      <w:sz w:val="24"/>
      <w:szCs w:val="22"/>
    </w:rPr>
  </w:style>
  <w:style w:type="paragraph" w:styleId="Heading1">
    <w:name w:val="heading 1"/>
    <w:basedOn w:val="Normal"/>
    <w:next w:val="Normal"/>
    <w:link w:val="Heading1Char1"/>
    <w:qFormat/>
    <w:rsid w:val="002C68A3"/>
    <w:pPr>
      <w:keepNext/>
      <w:spacing w:before="240" w:after="60"/>
      <w:outlineLvl w:val="0"/>
    </w:pPr>
    <w:rPr>
      <w:rFonts w:eastAsia="Times New Roman"/>
      <w:b/>
      <w:bCs/>
      <w:kern w:val="32"/>
      <w:sz w:val="28"/>
      <w:szCs w:val="32"/>
      <w:u w:val="single"/>
      <w:lang w:val="x-none" w:eastAsia="x-none"/>
    </w:rPr>
  </w:style>
  <w:style w:type="paragraph" w:styleId="Heading2">
    <w:name w:val="heading 2"/>
    <w:basedOn w:val="Normal"/>
    <w:next w:val="Normal"/>
    <w:link w:val="Heading2Char"/>
    <w:uiPriority w:val="9"/>
    <w:qFormat/>
    <w:rsid w:val="00E078FB"/>
    <w:pPr>
      <w:keepNext/>
      <w:keepLines/>
      <w:spacing w:before="20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2C68A3"/>
    <w:rPr>
      <w:rFonts w:ascii="Times New Roman" w:eastAsia="Times New Roman" w:hAnsi="Times New Roman" w:cs="Times New Roman"/>
      <w:b/>
      <w:bCs/>
      <w:kern w:val="32"/>
      <w:sz w:val="28"/>
      <w:szCs w:val="32"/>
      <w:u w:val="single"/>
    </w:rPr>
  </w:style>
  <w:style w:type="paragraph" w:styleId="BalloonText">
    <w:name w:val="Balloon Text"/>
    <w:basedOn w:val="Normal"/>
    <w:link w:val="BalloonTextChar"/>
    <w:uiPriority w:val="99"/>
    <w:semiHidden/>
    <w:unhideWhenUsed/>
    <w:rsid w:val="00C44D49"/>
    <w:rPr>
      <w:rFonts w:ascii="Tahoma" w:hAnsi="Tahoma"/>
      <w:sz w:val="16"/>
      <w:szCs w:val="16"/>
      <w:lang w:val="x-none" w:eastAsia="x-none"/>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rPr>
      <w:szCs w:val="20"/>
      <w:lang w:val="x-none" w:eastAsia="x-none"/>
    </w:r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val="x-none" w:eastAsia="x-none"/>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E078FB"/>
    <w:rPr>
      <w:rFonts w:ascii="Cambria" w:eastAsia="Times New Roman" w:hAnsi="Cambria" w:cs="Times New Roman"/>
      <w:b/>
      <w:bCs/>
      <w:color w:val="4F81BD"/>
      <w:sz w:val="26"/>
      <w:szCs w:val="26"/>
    </w:rPr>
  </w:style>
  <w:style w:type="paragraph" w:styleId="DocumentMap">
    <w:name w:val="Document Map"/>
    <w:basedOn w:val="Normal"/>
    <w:link w:val="DocumentMapChar"/>
    <w:uiPriority w:val="99"/>
    <w:semiHidden/>
    <w:unhideWhenUsed/>
    <w:rsid w:val="00591D20"/>
    <w:rPr>
      <w:rFonts w:ascii="Tahoma" w:hAnsi="Tahoma"/>
      <w:sz w:val="16"/>
      <w:szCs w:val="16"/>
      <w:lang w:val="x-none" w:eastAsia="x-none"/>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lang w:val="x-none" w:eastAsia="x-none"/>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iPriority w:val="99"/>
    <w:semiHidden/>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D064AF"/>
    <w:pPr>
      <w:ind w:left="720"/>
      <w:contextualSpacing/>
    </w:pPr>
  </w:style>
  <w:style w:type="paragraph" w:styleId="Revision">
    <w:name w:val="Revision"/>
    <w:hidden/>
    <w:uiPriority w:val="71"/>
    <w:rsid w:val="009E620B"/>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7843">
      <w:bodyDiv w:val="1"/>
      <w:marLeft w:val="0"/>
      <w:marRight w:val="0"/>
      <w:marTop w:val="0"/>
      <w:marBottom w:val="0"/>
      <w:divBdr>
        <w:top w:val="none" w:sz="0" w:space="0" w:color="auto"/>
        <w:left w:val="none" w:sz="0" w:space="0" w:color="auto"/>
        <w:bottom w:val="none" w:sz="0" w:space="0" w:color="auto"/>
        <w:right w:val="none" w:sz="0" w:space="0" w:color="auto"/>
      </w:divBdr>
      <w:divsChild>
        <w:div w:id="476455755">
          <w:marLeft w:val="274"/>
          <w:marRight w:val="0"/>
          <w:marTop w:val="0"/>
          <w:marBottom w:val="0"/>
          <w:divBdr>
            <w:top w:val="none" w:sz="0" w:space="0" w:color="auto"/>
            <w:left w:val="none" w:sz="0" w:space="0" w:color="auto"/>
            <w:bottom w:val="none" w:sz="0" w:space="0" w:color="auto"/>
            <w:right w:val="none" w:sz="0" w:space="0" w:color="auto"/>
          </w:divBdr>
        </w:div>
        <w:div w:id="1729109259">
          <w:marLeft w:val="274"/>
          <w:marRight w:val="0"/>
          <w:marTop w:val="0"/>
          <w:marBottom w:val="0"/>
          <w:divBdr>
            <w:top w:val="none" w:sz="0" w:space="0" w:color="auto"/>
            <w:left w:val="none" w:sz="0" w:space="0" w:color="auto"/>
            <w:bottom w:val="none" w:sz="0" w:space="0" w:color="auto"/>
            <w:right w:val="none" w:sz="0" w:space="0" w:color="auto"/>
          </w:divBdr>
        </w:div>
        <w:div w:id="1741976874">
          <w:marLeft w:val="274"/>
          <w:marRight w:val="0"/>
          <w:marTop w:val="0"/>
          <w:marBottom w:val="0"/>
          <w:divBdr>
            <w:top w:val="none" w:sz="0" w:space="0" w:color="auto"/>
            <w:left w:val="none" w:sz="0" w:space="0" w:color="auto"/>
            <w:bottom w:val="none" w:sz="0" w:space="0" w:color="auto"/>
            <w:right w:val="none" w:sz="0" w:space="0" w:color="auto"/>
          </w:divBdr>
        </w:div>
      </w:divsChild>
    </w:div>
    <w:div w:id="329453422">
      <w:bodyDiv w:val="1"/>
      <w:marLeft w:val="0"/>
      <w:marRight w:val="0"/>
      <w:marTop w:val="0"/>
      <w:marBottom w:val="0"/>
      <w:divBdr>
        <w:top w:val="none" w:sz="0" w:space="0" w:color="auto"/>
        <w:left w:val="none" w:sz="0" w:space="0" w:color="auto"/>
        <w:bottom w:val="none" w:sz="0" w:space="0" w:color="auto"/>
        <w:right w:val="none" w:sz="0" w:space="0" w:color="auto"/>
      </w:divBdr>
      <w:divsChild>
        <w:div w:id="1422607395">
          <w:marLeft w:val="547"/>
          <w:marRight w:val="0"/>
          <w:marTop w:val="115"/>
          <w:marBottom w:val="0"/>
          <w:divBdr>
            <w:top w:val="none" w:sz="0" w:space="0" w:color="auto"/>
            <w:left w:val="none" w:sz="0" w:space="0" w:color="auto"/>
            <w:bottom w:val="none" w:sz="0" w:space="0" w:color="auto"/>
            <w:right w:val="none" w:sz="0" w:space="0" w:color="auto"/>
          </w:divBdr>
        </w:div>
      </w:divsChild>
    </w:div>
    <w:div w:id="331374930">
      <w:bodyDiv w:val="1"/>
      <w:marLeft w:val="0"/>
      <w:marRight w:val="0"/>
      <w:marTop w:val="0"/>
      <w:marBottom w:val="0"/>
      <w:divBdr>
        <w:top w:val="none" w:sz="0" w:space="0" w:color="auto"/>
        <w:left w:val="none" w:sz="0" w:space="0" w:color="auto"/>
        <w:bottom w:val="none" w:sz="0" w:space="0" w:color="auto"/>
        <w:right w:val="none" w:sz="0" w:space="0" w:color="auto"/>
      </w:divBdr>
    </w:div>
    <w:div w:id="369039609">
      <w:bodyDiv w:val="1"/>
      <w:marLeft w:val="0"/>
      <w:marRight w:val="0"/>
      <w:marTop w:val="0"/>
      <w:marBottom w:val="0"/>
      <w:divBdr>
        <w:top w:val="none" w:sz="0" w:space="0" w:color="auto"/>
        <w:left w:val="none" w:sz="0" w:space="0" w:color="auto"/>
        <w:bottom w:val="none" w:sz="0" w:space="0" w:color="auto"/>
        <w:right w:val="none" w:sz="0" w:space="0" w:color="auto"/>
      </w:divBdr>
      <w:divsChild>
        <w:div w:id="829447752">
          <w:marLeft w:val="547"/>
          <w:marRight w:val="0"/>
          <w:marTop w:val="115"/>
          <w:marBottom w:val="0"/>
          <w:divBdr>
            <w:top w:val="none" w:sz="0" w:space="0" w:color="auto"/>
            <w:left w:val="none" w:sz="0" w:space="0" w:color="auto"/>
            <w:bottom w:val="none" w:sz="0" w:space="0" w:color="auto"/>
            <w:right w:val="none" w:sz="0" w:space="0" w:color="auto"/>
          </w:divBdr>
        </w:div>
      </w:divsChild>
    </w:div>
    <w:div w:id="528375994">
      <w:bodyDiv w:val="1"/>
      <w:marLeft w:val="0"/>
      <w:marRight w:val="0"/>
      <w:marTop w:val="0"/>
      <w:marBottom w:val="0"/>
      <w:divBdr>
        <w:top w:val="none" w:sz="0" w:space="0" w:color="auto"/>
        <w:left w:val="none" w:sz="0" w:space="0" w:color="auto"/>
        <w:bottom w:val="none" w:sz="0" w:space="0" w:color="auto"/>
        <w:right w:val="none" w:sz="0" w:space="0" w:color="auto"/>
      </w:divBdr>
      <w:divsChild>
        <w:div w:id="809978818">
          <w:marLeft w:val="547"/>
          <w:marRight w:val="0"/>
          <w:marTop w:val="144"/>
          <w:marBottom w:val="0"/>
          <w:divBdr>
            <w:top w:val="none" w:sz="0" w:space="0" w:color="auto"/>
            <w:left w:val="none" w:sz="0" w:space="0" w:color="auto"/>
            <w:bottom w:val="none" w:sz="0" w:space="0" w:color="auto"/>
            <w:right w:val="none" w:sz="0" w:space="0" w:color="auto"/>
          </w:divBdr>
        </w:div>
        <w:div w:id="1014959009">
          <w:marLeft w:val="547"/>
          <w:marRight w:val="0"/>
          <w:marTop w:val="144"/>
          <w:marBottom w:val="0"/>
          <w:divBdr>
            <w:top w:val="none" w:sz="0" w:space="0" w:color="auto"/>
            <w:left w:val="none" w:sz="0" w:space="0" w:color="auto"/>
            <w:bottom w:val="none" w:sz="0" w:space="0" w:color="auto"/>
            <w:right w:val="none" w:sz="0" w:space="0" w:color="auto"/>
          </w:divBdr>
        </w:div>
        <w:div w:id="1116867291">
          <w:marLeft w:val="1440"/>
          <w:marRight w:val="0"/>
          <w:marTop w:val="144"/>
          <w:marBottom w:val="0"/>
          <w:divBdr>
            <w:top w:val="none" w:sz="0" w:space="0" w:color="auto"/>
            <w:left w:val="none" w:sz="0" w:space="0" w:color="auto"/>
            <w:bottom w:val="none" w:sz="0" w:space="0" w:color="auto"/>
            <w:right w:val="none" w:sz="0" w:space="0" w:color="auto"/>
          </w:divBdr>
        </w:div>
        <w:div w:id="1138381645">
          <w:marLeft w:val="547"/>
          <w:marRight w:val="0"/>
          <w:marTop w:val="144"/>
          <w:marBottom w:val="0"/>
          <w:divBdr>
            <w:top w:val="none" w:sz="0" w:space="0" w:color="auto"/>
            <w:left w:val="none" w:sz="0" w:space="0" w:color="auto"/>
            <w:bottom w:val="none" w:sz="0" w:space="0" w:color="auto"/>
            <w:right w:val="none" w:sz="0" w:space="0" w:color="auto"/>
          </w:divBdr>
        </w:div>
        <w:div w:id="1729062691">
          <w:marLeft w:val="1440"/>
          <w:marRight w:val="0"/>
          <w:marTop w:val="144"/>
          <w:marBottom w:val="0"/>
          <w:divBdr>
            <w:top w:val="none" w:sz="0" w:space="0" w:color="auto"/>
            <w:left w:val="none" w:sz="0" w:space="0" w:color="auto"/>
            <w:bottom w:val="none" w:sz="0" w:space="0" w:color="auto"/>
            <w:right w:val="none" w:sz="0" w:space="0" w:color="auto"/>
          </w:divBdr>
        </w:div>
      </w:divsChild>
    </w:div>
    <w:div w:id="615061015">
      <w:bodyDiv w:val="1"/>
      <w:marLeft w:val="0"/>
      <w:marRight w:val="0"/>
      <w:marTop w:val="0"/>
      <w:marBottom w:val="0"/>
      <w:divBdr>
        <w:top w:val="none" w:sz="0" w:space="0" w:color="auto"/>
        <w:left w:val="none" w:sz="0" w:space="0" w:color="auto"/>
        <w:bottom w:val="none" w:sz="0" w:space="0" w:color="auto"/>
        <w:right w:val="none" w:sz="0" w:space="0" w:color="auto"/>
      </w:divBdr>
    </w:div>
    <w:div w:id="756290537">
      <w:bodyDiv w:val="1"/>
      <w:marLeft w:val="0"/>
      <w:marRight w:val="0"/>
      <w:marTop w:val="0"/>
      <w:marBottom w:val="0"/>
      <w:divBdr>
        <w:top w:val="none" w:sz="0" w:space="0" w:color="auto"/>
        <w:left w:val="none" w:sz="0" w:space="0" w:color="auto"/>
        <w:bottom w:val="none" w:sz="0" w:space="0" w:color="auto"/>
        <w:right w:val="none" w:sz="0" w:space="0" w:color="auto"/>
      </w:divBdr>
    </w:div>
    <w:div w:id="873080139">
      <w:bodyDiv w:val="1"/>
      <w:marLeft w:val="0"/>
      <w:marRight w:val="0"/>
      <w:marTop w:val="0"/>
      <w:marBottom w:val="0"/>
      <w:divBdr>
        <w:top w:val="none" w:sz="0" w:space="0" w:color="auto"/>
        <w:left w:val="none" w:sz="0" w:space="0" w:color="auto"/>
        <w:bottom w:val="none" w:sz="0" w:space="0" w:color="auto"/>
        <w:right w:val="none" w:sz="0" w:space="0" w:color="auto"/>
      </w:divBdr>
    </w:div>
    <w:div w:id="912082451">
      <w:bodyDiv w:val="1"/>
      <w:marLeft w:val="0"/>
      <w:marRight w:val="0"/>
      <w:marTop w:val="0"/>
      <w:marBottom w:val="0"/>
      <w:divBdr>
        <w:top w:val="none" w:sz="0" w:space="0" w:color="auto"/>
        <w:left w:val="none" w:sz="0" w:space="0" w:color="auto"/>
        <w:bottom w:val="none" w:sz="0" w:space="0" w:color="auto"/>
        <w:right w:val="none" w:sz="0" w:space="0" w:color="auto"/>
      </w:divBdr>
    </w:div>
    <w:div w:id="917247210">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11225478">
      <w:bodyDiv w:val="1"/>
      <w:marLeft w:val="0"/>
      <w:marRight w:val="0"/>
      <w:marTop w:val="0"/>
      <w:marBottom w:val="0"/>
      <w:divBdr>
        <w:top w:val="none" w:sz="0" w:space="0" w:color="auto"/>
        <w:left w:val="none" w:sz="0" w:space="0" w:color="auto"/>
        <w:bottom w:val="none" w:sz="0" w:space="0" w:color="auto"/>
        <w:right w:val="none" w:sz="0" w:space="0" w:color="auto"/>
      </w:divBdr>
      <w:divsChild>
        <w:div w:id="99883141">
          <w:marLeft w:val="0"/>
          <w:marRight w:val="0"/>
          <w:marTop w:val="0"/>
          <w:marBottom w:val="0"/>
          <w:divBdr>
            <w:top w:val="none" w:sz="0" w:space="0" w:color="auto"/>
            <w:left w:val="none" w:sz="0" w:space="0" w:color="auto"/>
            <w:bottom w:val="none" w:sz="0" w:space="0" w:color="auto"/>
            <w:right w:val="none" w:sz="0" w:space="0" w:color="auto"/>
          </w:divBdr>
        </w:div>
      </w:divsChild>
    </w:div>
    <w:div w:id="1058241112">
      <w:bodyDiv w:val="1"/>
      <w:marLeft w:val="0"/>
      <w:marRight w:val="0"/>
      <w:marTop w:val="0"/>
      <w:marBottom w:val="0"/>
      <w:divBdr>
        <w:top w:val="none" w:sz="0" w:space="0" w:color="auto"/>
        <w:left w:val="none" w:sz="0" w:space="0" w:color="auto"/>
        <w:bottom w:val="none" w:sz="0" w:space="0" w:color="auto"/>
        <w:right w:val="none" w:sz="0" w:space="0" w:color="auto"/>
      </w:divBdr>
    </w:div>
    <w:div w:id="1068379847">
      <w:bodyDiv w:val="1"/>
      <w:marLeft w:val="0"/>
      <w:marRight w:val="0"/>
      <w:marTop w:val="0"/>
      <w:marBottom w:val="0"/>
      <w:divBdr>
        <w:top w:val="none" w:sz="0" w:space="0" w:color="auto"/>
        <w:left w:val="none" w:sz="0" w:space="0" w:color="auto"/>
        <w:bottom w:val="none" w:sz="0" w:space="0" w:color="auto"/>
        <w:right w:val="none" w:sz="0" w:space="0" w:color="auto"/>
      </w:divBdr>
      <w:divsChild>
        <w:div w:id="489756792">
          <w:marLeft w:val="547"/>
          <w:marRight w:val="0"/>
          <w:marTop w:val="154"/>
          <w:marBottom w:val="0"/>
          <w:divBdr>
            <w:top w:val="none" w:sz="0" w:space="0" w:color="auto"/>
            <w:left w:val="none" w:sz="0" w:space="0" w:color="auto"/>
            <w:bottom w:val="none" w:sz="0" w:space="0" w:color="auto"/>
            <w:right w:val="none" w:sz="0" w:space="0" w:color="auto"/>
          </w:divBdr>
        </w:div>
      </w:divsChild>
    </w:div>
    <w:div w:id="1120539047">
      <w:bodyDiv w:val="1"/>
      <w:marLeft w:val="0"/>
      <w:marRight w:val="0"/>
      <w:marTop w:val="0"/>
      <w:marBottom w:val="0"/>
      <w:divBdr>
        <w:top w:val="none" w:sz="0" w:space="0" w:color="auto"/>
        <w:left w:val="none" w:sz="0" w:space="0" w:color="auto"/>
        <w:bottom w:val="none" w:sz="0" w:space="0" w:color="auto"/>
        <w:right w:val="none" w:sz="0" w:space="0" w:color="auto"/>
      </w:divBdr>
    </w:div>
    <w:div w:id="1676424172">
      <w:bodyDiv w:val="1"/>
      <w:marLeft w:val="0"/>
      <w:marRight w:val="0"/>
      <w:marTop w:val="0"/>
      <w:marBottom w:val="0"/>
      <w:divBdr>
        <w:top w:val="none" w:sz="0" w:space="0" w:color="auto"/>
        <w:left w:val="none" w:sz="0" w:space="0" w:color="auto"/>
        <w:bottom w:val="none" w:sz="0" w:space="0" w:color="auto"/>
        <w:right w:val="none" w:sz="0" w:space="0" w:color="auto"/>
      </w:divBdr>
    </w:div>
    <w:div w:id="1838492203">
      <w:bodyDiv w:val="1"/>
      <w:marLeft w:val="0"/>
      <w:marRight w:val="0"/>
      <w:marTop w:val="0"/>
      <w:marBottom w:val="0"/>
      <w:divBdr>
        <w:top w:val="none" w:sz="0" w:space="0" w:color="auto"/>
        <w:left w:val="none" w:sz="0" w:space="0" w:color="auto"/>
        <w:bottom w:val="none" w:sz="0" w:space="0" w:color="auto"/>
        <w:right w:val="none" w:sz="0" w:space="0" w:color="auto"/>
      </w:divBdr>
      <w:divsChild>
        <w:div w:id="397438339">
          <w:marLeft w:val="274"/>
          <w:marRight w:val="0"/>
          <w:marTop w:val="0"/>
          <w:marBottom w:val="0"/>
          <w:divBdr>
            <w:top w:val="none" w:sz="0" w:space="0" w:color="auto"/>
            <w:left w:val="none" w:sz="0" w:space="0" w:color="auto"/>
            <w:bottom w:val="none" w:sz="0" w:space="0" w:color="auto"/>
            <w:right w:val="none" w:sz="0" w:space="0" w:color="auto"/>
          </w:divBdr>
        </w:div>
        <w:div w:id="683749912">
          <w:marLeft w:val="274"/>
          <w:marRight w:val="0"/>
          <w:marTop w:val="0"/>
          <w:marBottom w:val="0"/>
          <w:divBdr>
            <w:top w:val="none" w:sz="0" w:space="0" w:color="auto"/>
            <w:left w:val="none" w:sz="0" w:space="0" w:color="auto"/>
            <w:bottom w:val="none" w:sz="0" w:space="0" w:color="auto"/>
            <w:right w:val="none" w:sz="0" w:space="0" w:color="auto"/>
          </w:divBdr>
        </w:div>
        <w:div w:id="1827550311">
          <w:marLeft w:val="274"/>
          <w:marRight w:val="0"/>
          <w:marTop w:val="0"/>
          <w:marBottom w:val="0"/>
          <w:divBdr>
            <w:top w:val="none" w:sz="0" w:space="0" w:color="auto"/>
            <w:left w:val="none" w:sz="0" w:space="0" w:color="auto"/>
            <w:bottom w:val="none" w:sz="0" w:space="0" w:color="auto"/>
            <w:right w:val="none" w:sz="0" w:space="0" w:color="auto"/>
          </w:divBdr>
        </w:div>
      </w:divsChild>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92978437">
      <w:bodyDiv w:val="1"/>
      <w:marLeft w:val="0"/>
      <w:marRight w:val="0"/>
      <w:marTop w:val="0"/>
      <w:marBottom w:val="0"/>
      <w:divBdr>
        <w:top w:val="none" w:sz="0" w:space="0" w:color="auto"/>
        <w:left w:val="none" w:sz="0" w:space="0" w:color="auto"/>
        <w:bottom w:val="none" w:sz="0" w:space="0" w:color="auto"/>
        <w:right w:val="none" w:sz="0" w:space="0" w:color="auto"/>
      </w:divBdr>
    </w:div>
    <w:div w:id="2041199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0895-BC46-BA43-9FF4-4CEDF184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1568</Words>
  <Characters>8942</Characters>
  <Application>Microsoft Macintosh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Maclauchlin</dc:creator>
  <cp:keywords/>
  <dc:description/>
  <cp:lastModifiedBy>Gregg.Waugh</cp:lastModifiedBy>
  <cp:revision>2</cp:revision>
  <cp:lastPrinted>2015-05-26T16:18:00Z</cp:lastPrinted>
  <dcterms:created xsi:type="dcterms:W3CDTF">2015-06-01T14:28:00Z</dcterms:created>
  <dcterms:modified xsi:type="dcterms:W3CDTF">2015-06-01T14:28:00Z</dcterms:modified>
</cp:coreProperties>
</file>