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EB7" w:rsidRDefault="00A32941" w:rsidP="00F82EB7">
      <w:pPr>
        <w:jc w:val="center"/>
        <w:rPr>
          <w:rFonts w:eastAsia="Times New Roman"/>
          <w:b/>
          <w:color w:val="000000" w:themeColor="text1"/>
          <w:sz w:val="32"/>
          <w:szCs w:val="32"/>
          <w:u w:val="single"/>
        </w:rPr>
      </w:pPr>
      <w:r w:rsidRPr="00A32941">
        <w:rPr>
          <w:noProof/>
        </w:rPr>
      </w:r>
      <w:r w:rsidRPr="00A32941">
        <w:rPr>
          <w:noProof/>
        </w:rPr>
        <w:pict>
          <v:roundrect id="AutoShape 843" o:spid="_x0000_s1026" style="width:496.95pt;height:399.2pt;visibility:visible;mso-position-horizontal-relative:char;mso-position-vertical-relative:line" arcsize="6811f" fillcolor="#4f81bd" strokecolor="#f2f2f2" strokeweight="3pt">
            <v:shadow on="t" color="#243f60" opacity=".5" offset="1pt"/>
            <v:textbox style="mso-next-textbox:#AutoShape 843" inset="18pt,18pt,18pt,18pt">
              <w:txbxContent>
                <w:p w:rsidR="00C8117A" w:rsidRPr="00352CF8" w:rsidRDefault="00C8117A" w:rsidP="00F82EB7">
                  <w:pPr>
                    <w:jc w:val="center"/>
                    <w:rPr>
                      <w:color w:val="FFFFFF"/>
                      <w:sz w:val="40"/>
                      <w:szCs w:val="40"/>
                    </w:rPr>
                  </w:pPr>
                  <w:r w:rsidRPr="00352CF8">
                    <w:rPr>
                      <w:color w:val="FFFFFF"/>
                      <w:sz w:val="40"/>
                      <w:szCs w:val="40"/>
                    </w:rPr>
                    <w:t>DOLPHIN &amp; YELLOWTAIL ALLOCATION</w:t>
                  </w:r>
                </w:p>
                <w:p w:rsidR="00C8117A" w:rsidRPr="00B54FD8" w:rsidRDefault="00C8117A" w:rsidP="00F82EB7">
                  <w:pPr>
                    <w:jc w:val="center"/>
                    <w:rPr>
                      <w:color w:val="FFFFFF"/>
                      <w:sz w:val="50"/>
                      <w:szCs w:val="50"/>
                    </w:rPr>
                  </w:pPr>
                  <w:r w:rsidRPr="00B54FD8">
                    <w:rPr>
                      <w:color w:val="FFFFFF"/>
                      <w:sz w:val="50"/>
                      <w:szCs w:val="50"/>
                    </w:rPr>
                    <w:t>Amendment 10 to the Fishery Management Plan for the Dolphin Wahoo Fishery of the Atlantic and Amendment 44 to the Fishery Management Plan for the Snapper Grouper Fishery of the South Atlantic Region</w:t>
                  </w:r>
                </w:p>
                <w:p w:rsidR="00C8117A" w:rsidRPr="00030391" w:rsidRDefault="00C8117A" w:rsidP="00F82EB7">
                  <w:pPr>
                    <w:jc w:val="center"/>
                    <w:rPr>
                      <w:color w:val="FFFFFF"/>
                      <w:sz w:val="20"/>
                      <w:szCs w:val="20"/>
                    </w:rPr>
                  </w:pPr>
                </w:p>
                <w:p w:rsidR="00C8117A" w:rsidRDefault="00C8117A" w:rsidP="00F82EB7">
                  <w:pPr>
                    <w:jc w:val="center"/>
                    <w:rPr>
                      <w:color w:val="FFFFFF"/>
                      <w:sz w:val="56"/>
                      <w:szCs w:val="56"/>
                    </w:rPr>
                  </w:pPr>
                  <w:r>
                    <w:rPr>
                      <w:noProof/>
                    </w:rPr>
                    <w:drawing>
                      <wp:inline distT="0" distB="0" distL="0" distR="0">
                        <wp:extent cx="2216150" cy="9690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216150" cy="969010"/>
                                </a:xfrm>
                                <a:prstGeom prst="rect">
                                  <a:avLst/>
                                </a:prstGeom>
                                <a:noFill/>
                                <a:ln>
                                  <a:noFill/>
                                </a:ln>
                              </pic:spPr>
                            </pic:pic>
                          </a:graphicData>
                        </a:graphic>
                      </wp:inline>
                    </w:drawing>
                  </w:r>
                  <w:r>
                    <w:rPr>
                      <w:noProof/>
                    </w:rPr>
                    <w:drawing>
                      <wp:inline distT="0" distB="0" distL="0" distR="0">
                        <wp:extent cx="2121535" cy="972185"/>
                        <wp:effectExtent l="0" t="0" r="1206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121535" cy="972185"/>
                                </a:xfrm>
                                <a:prstGeom prst="rect">
                                  <a:avLst/>
                                </a:prstGeom>
                                <a:noFill/>
                                <a:ln>
                                  <a:noFill/>
                                </a:ln>
                              </pic:spPr>
                            </pic:pic>
                          </a:graphicData>
                        </a:graphic>
                      </wp:inline>
                    </w:drawing>
                  </w:r>
                </w:p>
                <w:p w:rsidR="00C8117A" w:rsidRDefault="00C8117A" w:rsidP="00F82EB7">
                  <w:pPr>
                    <w:jc w:val="center"/>
                    <w:rPr>
                      <w:color w:val="FFFFFF"/>
                      <w:sz w:val="56"/>
                      <w:szCs w:val="56"/>
                    </w:rPr>
                  </w:pPr>
                  <w:r>
                    <w:rPr>
                      <w:color w:val="FFFFFF"/>
                      <w:sz w:val="56"/>
                      <w:szCs w:val="56"/>
                    </w:rPr>
                    <w:t>Decision Document</w:t>
                  </w:r>
                </w:p>
                <w:p w:rsidR="00C8117A" w:rsidRPr="007B44A6" w:rsidRDefault="00C8117A" w:rsidP="00F82EB7">
                  <w:pPr>
                    <w:jc w:val="center"/>
                    <w:rPr>
                      <w:color w:val="FFFFFF"/>
                      <w:sz w:val="36"/>
                      <w:szCs w:val="36"/>
                    </w:rPr>
                  </w:pPr>
                  <w:r w:rsidRPr="007B44A6">
                    <w:rPr>
                      <w:color w:val="FFFFFF"/>
                      <w:sz w:val="36"/>
                      <w:szCs w:val="36"/>
                    </w:rPr>
                    <w:t xml:space="preserve">December 2016 </w:t>
                  </w:r>
                </w:p>
                <w:p w:rsidR="00C8117A" w:rsidRPr="005779EF" w:rsidRDefault="00C8117A" w:rsidP="00F82EB7">
                  <w:pPr>
                    <w:rPr>
                      <w:color w:val="FFFFFF"/>
                      <w:sz w:val="32"/>
                      <w:szCs w:val="32"/>
                    </w:rPr>
                  </w:pPr>
                </w:p>
              </w:txbxContent>
            </v:textbox>
            <w10:wrap type="none"/>
            <w10:anchorlock/>
          </v:roundrect>
        </w:pict>
      </w:r>
    </w:p>
    <w:p w:rsidR="00F82EB7" w:rsidRDefault="00F82EB7" w:rsidP="00F82EB7">
      <w:pPr>
        <w:jc w:val="center"/>
        <w:rPr>
          <w:rFonts w:eastAsia="Times New Roman"/>
        </w:rPr>
      </w:pPr>
    </w:p>
    <w:p w:rsidR="00F82EB7" w:rsidRDefault="00E60BC7" w:rsidP="00F82EB7">
      <w:pPr>
        <w:jc w:val="center"/>
        <w:rPr>
          <w:rFonts w:eastAsia="Times New Roman"/>
        </w:rPr>
      </w:pPr>
      <w:r>
        <w:rPr>
          <w:rFonts w:eastAsia="Times New Roman"/>
          <w:noProof/>
        </w:rPr>
        <w:drawing>
          <wp:inline distT="0" distB="0" distL="0" distR="0">
            <wp:extent cx="1014730" cy="1029970"/>
            <wp:effectExtent l="0" t="0" r="1270" b="1143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14730" cy="1029970"/>
                    </a:xfrm>
                    <a:prstGeom prst="rect">
                      <a:avLst/>
                    </a:prstGeom>
                    <a:noFill/>
                    <a:ln>
                      <a:noFill/>
                    </a:ln>
                  </pic:spPr>
                </pic:pic>
              </a:graphicData>
            </a:graphic>
          </wp:inline>
        </w:drawing>
      </w:r>
      <w:r w:rsidRPr="00E60BC7">
        <w:rPr>
          <w:noProof/>
        </w:rPr>
        <w:t xml:space="preserve"> </w:t>
      </w:r>
    </w:p>
    <w:p w:rsidR="00F82EB7" w:rsidRDefault="00F82EB7" w:rsidP="00F82EB7">
      <w:pPr>
        <w:jc w:val="center"/>
        <w:rPr>
          <w:rFonts w:eastAsia="Times New Roman"/>
        </w:rPr>
      </w:pPr>
    </w:p>
    <w:p w:rsidR="00F82EB7" w:rsidRPr="00485023" w:rsidRDefault="00F82EB7" w:rsidP="00F82EB7">
      <w:pPr>
        <w:jc w:val="center"/>
        <w:rPr>
          <w:b/>
          <w:color w:val="5B9BD5" w:themeColor="accent1"/>
          <w:sz w:val="32"/>
          <w:szCs w:val="32"/>
        </w:rPr>
      </w:pPr>
      <w:r w:rsidRPr="00485023">
        <w:rPr>
          <w:b/>
          <w:color w:val="5B9BD5" w:themeColor="accent1"/>
          <w:sz w:val="32"/>
          <w:szCs w:val="32"/>
        </w:rPr>
        <w:t xml:space="preserve">Modify sector allocations and accountability measures for dolphin and yellowtail snapper, revise the definition of optimum yield in the dolphin fishery, and revise authorized gear types for the possession of dolphin or </w:t>
      </w:r>
      <w:proofErr w:type="spellStart"/>
      <w:r w:rsidRPr="00485023">
        <w:rPr>
          <w:b/>
          <w:color w:val="5B9BD5" w:themeColor="accent1"/>
          <w:sz w:val="32"/>
          <w:szCs w:val="32"/>
        </w:rPr>
        <w:t>wahoo</w:t>
      </w:r>
      <w:proofErr w:type="spellEnd"/>
      <w:r w:rsidRPr="00485023">
        <w:rPr>
          <w:b/>
          <w:color w:val="5B9BD5" w:themeColor="accent1"/>
          <w:sz w:val="32"/>
          <w:szCs w:val="32"/>
        </w:rPr>
        <w:t>.</w:t>
      </w:r>
    </w:p>
    <w:p w:rsidR="00F82EB7" w:rsidRDefault="00F82EB7" w:rsidP="00F82EB7">
      <w:pPr>
        <w:rPr>
          <w:rFonts w:eastAsia="Times New Roman"/>
          <w:b/>
          <w:color w:val="000000" w:themeColor="text1"/>
          <w:sz w:val="32"/>
          <w:szCs w:val="32"/>
          <w:u w:val="single"/>
        </w:rPr>
      </w:pPr>
    </w:p>
    <w:p w:rsidR="00F82EB7" w:rsidRDefault="00F82EB7" w:rsidP="00F82EB7">
      <w:pPr>
        <w:rPr>
          <w:rFonts w:eastAsia="Times New Roman"/>
          <w:b/>
          <w:color w:val="000000" w:themeColor="text1"/>
          <w:sz w:val="32"/>
          <w:szCs w:val="32"/>
          <w:u w:val="single"/>
        </w:rPr>
      </w:pPr>
    </w:p>
    <w:p w:rsidR="00650E6E" w:rsidRPr="006E66F2" w:rsidRDefault="00650E6E" w:rsidP="00F82EB7">
      <w:pPr>
        <w:rPr>
          <w:rFonts w:eastAsia="Times New Roman"/>
          <w:b/>
          <w:color w:val="000000" w:themeColor="text1"/>
          <w:sz w:val="32"/>
          <w:szCs w:val="32"/>
          <w:u w:val="single"/>
        </w:rPr>
      </w:pPr>
    </w:p>
    <w:p w:rsidR="00352CF8" w:rsidRPr="00352CF8" w:rsidRDefault="00352CF8" w:rsidP="00352CF8">
      <w:pPr>
        <w:rPr>
          <w:rFonts w:eastAsia="Times New Roman"/>
          <w:color w:val="000000" w:themeColor="text1"/>
          <w:u w:val="single"/>
        </w:rPr>
      </w:pPr>
      <w:r w:rsidRPr="00352CF8">
        <w:rPr>
          <w:rFonts w:eastAsia="Times New Roman"/>
          <w:b/>
          <w:color w:val="000000" w:themeColor="text1"/>
          <w:u w:val="single"/>
        </w:rPr>
        <w:t>Note:</w:t>
      </w:r>
      <w:r w:rsidRPr="00352CF8">
        <w:rPr>
          <w:rFonts w:eastAsia="Times New Roman"/>
          <w:color w:val="000000" w:themeColor="text1"/>
        </w:rPr>
        <w:t xml:space="preserve"> Committee actions or new language for actions and alternatives are highlighted in </w:t>
      </w:r>
      <w:r w:rsidRPr="00352CF8">
        <w:rPr>
          <w:rFonts w:eastAsia="Times New Roman"/>
          <w:color w:val="000000" w:themeColor="text1"/>
          <w:highlight w:val="yellow"/>
        </w:rPr>
        <w:t>yellow</w:t>
      </w:r>
      <w:r w:rsidRPr="00352CF8">
        <w:rPr>
          <w:rFonts w:eastAsia="Times New Roman"/>
          <w:color w:val="000000" w:themeColor="text1"/>
        </w:rPr>
        <w:t>.</w:t>
      </w:r>
      <w:r w:rsidRPr="00352CF8">
        <w:rPr>
          <w:rFonts w:eastAsia="Times New Roman"/>
          <w:color w:val="000000" w:themeColor="text1"/>
          <w:u w:val="single"/>
        </w:rPr>
        <w:t xml:space="preserve"> </w:t>
      </w:r>
    </w:p>
    <w:p w:rsidR="00352CF8" w:rsidRDefault="00352CF8" w:rsidP="00F82EB7">
      <w:pPr>
        <w:rPr>
          <w:rFonts w:eastAsia="Times New Roman"/>
          <w:b/>
          <w:color w:val="000000" w:themeColor="text1"/>
          <w:sz w:val="28"/>
          <w:szCs w:val="28"/>
          <w:u w:val="single"/>
        </w:rPr>
      </w:pPr>
    </w:p>
    <w:p w:rsidR="00352CF8" w:rsidRDefault="00352CF8" w:rsidP="00F82EB7">
      <w:pPr>
        <w:rPr>
          <w:rFonts w:eastAsia="Times New Roman"/>
          <w:b/>
          <w:color w:val="000000" w:themeColor="text1"/>
          <w:sz w:val="28"/>
          <w:szCs w:val="28"/>
          <w:u w:val="single"/>
        </w:rPr>
      </w:pPr>
    </w:p>
    <w:p w:rsidR="00F82EB7" w:rsidRPr="00C5236E" w:rsidRDefault="00F82EB7" w:rsidP="00F82EB7">
      <w:pPr>
        <w:rPr>
          <w:b/>
          <w:color w:val="000000" w:themeColor="text1"/>
          <w:sz w:val="28"/>
          <w:szCs w:val="28"/>
          <w:u w:val="single"/>
        </w:rPr>
      </w:pPr>
      <w:r w:rsidRPr="00C5236E">
        <w:rPr>
          <w:rFonts w:eastAsia="Times New Roman"/>
          <w:b/>
          <w:color w:val="000000" w:themeColor="text1"/>
          <w:sz w:val="28"/>
          <w:szCs w:val="28"/>
          <w:u w:val="single"/>
        </w:rPr>
        <w:t xml:space="preserve">Actions for </w:t>
      </w:r>
      <w:r w:rsidRPr="00C5236E">
        <w:rPr>
          <w:b/>
          <w:color w:val="000000" w:themeColor="text1"/>
          <w:sz w:val="28"/>
          <w:szCs w:val="28"/>
          <w:u w:val="single"/>
        </w:rPr>
        <w:t xml:space="preserve">Dolphin Wahoo Amendment 10 and Snapper Grouper Amendment 44 </w:t>
      </w:r>
    </w:p>
    <w:p w:rsidR="00F82EB7" w:rsidRDefault="00F82EB7" w:rsidP="00352CF8">
      <w:pPr>
        <w:pStyle w:val="ListParagraph"/>
        <w:numPr>
          <w:ilvl w:val="0"/>
          <w:numId w:val="10"/>
        </w:numPr>
        <w:ind w:left="180" w:hanging="180"/>
        <w:rPr>
          <w:sz w:val="22"/>
          <w:szCs w:val="22"/>
        </w:rPr>
      </w:pPr>
      <w:r w:rsidRPr="00C5236E">
        <w:t xml:space="preserve">Action 1. </w:t>
      </w:r>
      <w:r>
        <w:t xml:space="preserve"> </w:t>
      </w:r>
      <w:r w:rsidRPr="00C5236E">
        <w:t xml:space="preserve">Revise definition of optimum yield (OY) for dolphin. </w:t>
      </w:r>
    </w:p>
    <w:p w:rsidR="00F82EB7" w:rsidRPr="00C5236E" w:rsidRDefault="00F82EB7" w:rsidP="00352CF8">
      <w:pPr>
        <w:pStyle w:val="ListParagraph"/>
        <w:numPr>
          <w:ilvl w:val="0"/>
          <w:numId w:val="10"/>
        </w:numPr>
        <w:ind w:left="180" w:hanging="180"/>
        <w:rPr>
          <w:sz w:val="22"/>
          <w:szCs w:val="22"/>
        </w:rPr>
      </w:pPr>
      <w:r w:rsidRPr="00C5236E">
        <w:t xml:space="preserve">Action 2.  Revise authorized gear types for the harvest of dolphin or </w:t>
      </w:r>
      <w:proofErr w:type="spellStart"/>
      <w:r w:rsidRPr="00C5236E">
        <w:t>wahoo</w:t>
      </w:r>
      <w:proofErr w:type="spellEnd"/>
    </w:p>
    <w:p w:rsidR="00F82EB7" w:rsidRPr="00C5236E" w:rsidRDefault="00F82EB7" w:rsidP="00352CF8">
      <w:pPr>
        <w:pStyle w:val="ListParagraph"/>
        <w:numPr>
          <w:ilvl w:val="0"/>
          <w:numId w:val="10"/>
        </w:numPr>
        <w:ind w:left="180" w:hanging="180"/>
        <w:rPr>
          <w:sz w:val="22"/>
          <w:szCs w:val="22"/>
        </w:rPr>
      </w:pPr>
      <w:r>
        <w:t>Action 3.</w:t>
      </w:r>
      <w:r w:rsidRPr="00C5236E">
        <w:t xml:space="preserve"> </w:t>
      </w:r>
      <w:r>
        <w:t xml:space="preserve"> </w:t>
      </w:r>
      <w:r w:rsidRPr="00C5236E">
        <w:rPr>
          <w:color w:val="000000" w:themeColor="text1"/>
        </w:rPr>
        <w:t>Revise sector allocations and accountability measures for dolphin.</w:t>
      </w:r>
    </w:p>
    <w:p w:rsidR="00F82EB7" w:rsidRPr="00C5236E" w:rsidRDefault="00F82EB7" w:rsidP="00352CF8">
      <w:pPr>
        <w:pStyle w:val="ListParagraph"/>
        <w:numPr>
          <w:ilvl w:val="0"/>
          <w:numId w:val="10"/>
        </w:numPr>
        <w:ind w:left="180" w:right="-810" w:hanging="180"/>
        <w:rPr>
          <w:sz w:val="22"/>
          <w:szCs w:val="22"/>
        </w:rPr>
      </w:pPr>
      <w:r w:rsidRPr="00C5236E">
        <w:t>Action 4.  Revise sector allocations and accountability measures for South Atlantic yellowtail snapper.</w:t>
      </w:r>
    </w:p>
    <w:p w:rsidR="00352CF8" w:rsidRDefault="00352CF8" w:rsidP="00F82EB7">
      <w:pPr>
        <w:rPr>
          <w:rFonts w:eastAsia="Times New Roman"/>
          <w:b/>
          <w:color w:val="000000" w:themeColor="text1"/>
          <w:sz w:val="28"/>
          <w:szCs w:val="28"/>
          <w:u w:val="single"/>
        </w:rPr>
      </w:pPr>
    </w:p>
    <w:p w:rsidR="00F82EB7" w:rsidRPr="00C5236E" w:rsidRDefault="00F82EB7" w:rsidP="00F82EB7">
      <w:pPr>
        <w:rPr>
          <w:rFonts w:eastAsia="Times New Roman"/>
          <w:b/>
          <w:color w:val="000000" w:themeColor="text1"/>
          <w:sz w:val="28"/>
          <w:szCs w:val="28"/>
          <w:u w:val="single"/>
        </w:rPr>
      </w:pPr>
      <w:r>
        <w:rPr>
          <w:rFonts w:eastAsia="Times New Roman"/>
          <w:b/>
          <w:color w:val="000000" w:themeColor="text1"/>
          <w:sz w:val="28"/>
          <w:szCs w:val="28"/>
          <w:u w:val="single"/>
        </w:rPr>
        <w:t>Background</w:t>
      </w:r>
    </w:p>
    <w:p w:rsidR="00F82EB7" w:rsidRDefault="00F82EB7" w:rsidP="00352CF8">
      <w:pPr>
        <w:rPr>
          <w:rFonts w:eastAsia="Times New Roman"/>
        </w:rPr>
      </w:pPr>
      <w:r>
        <w:t>In 2015, the commercial sectors for dolphin in the Atlantic and yellowtail snapper sector in the South Atlantic met their sector annual catch limits (ACL) and were closed before the end of the fishing year.  The commercial dolphin sector closed on June 30, 2015, and the commercial yellowtail snapper sector closed on October 31, 2015.  In 2015, the recreational sector harvested a little over half of the recreational ACL for each species respectively.</w:t>
      </w:r>
    </w:p>
    <w:p w:rsidR="00F82EB7" w:rsidRDefault="00F82EB7" w:rsidP="00F82EB7">
      <w:pPr>
        <w:rPr>
          <w:rFonts w:eastAsia="Times New Roman"/>
        </w:rPr>
      </w:pPr>
    </w:p>
    <w:p w:rsidR="00F82EB7" w:rsidRDefault="00F82EB7" w:rsidP="00352CF8">
      <w:r>
        <w:t>Since there were commercial closures for these species but the total ACL was not met, the South Atlantic Fishery Management Council (South Atlantic Council) is considering options to reallocate a portion of the total ACL</w:t>
      </w:r>
      <w:r w:rsidRPr="00485023">
        <w:t xml:space="preserve"> </w:t>
      </w:r>
      <w:r>
        <w:t xml:space="preserve">and potentially allow flexibility in management of the annual catch limits (ACLs) for dolphin and yellowtail snapper.  These actions are intended to prevent or delay closures of the commercial sectors for dolphin and yellowtail snapper.  The South Atlantic Council is also considering changes to the definition of optimum yield for dolphin to better address the needs of the commercial and recreational sectors.  In addition, the South Atlantic Council is examining options for changes to the allowable gear types for the possession of dolphin or </w:t>
      </w:r>
      <w:proofErr w:type="spellStart"/>
      <w:r>
        <w:t>wahoo</w:t>
      </w:r>
      <w:proofErr w:type="spellEnd"/>
      <w:r>
        <w:t xml:space="preserve"> in response to a request from commercial fishermen in New England who would like to </w:t>
      </w:r>
      <w:r w:rsidR="00A07726">
        <w:t xml:space="preserve">continue the historical practice of harvesting </w:t>
      </w:r>
      <w:r>
        <w:t>dolphin by hook and line gear while in the possession of lobster pots.</w:t>
      </w:r>
    </w:p>
    <w:p w:rsidR="00F82EB7" w:rsidRDefault="00F82EB7" w:rsidP="00F82EB7"/>
    <w:p w:rsidR="00F82EB7" w:rsidRPr="00A37B32" w:rsidRDefault="00F82EB7" w:rsidP="00F82EB7">
      <w:pPr>
        <w:rPr>
          <w:rFonts w:eastAsia="Times New Roman"/>
          <w:b/>
          <w:color w:val="000000" w:themeColor="text1"/>
          <w:sz w:val="28"/>
          <w:szCs w:val="28"/>
          <w:u w:val="single"/>
        </w:rPr>
      </w:pPr>
      <w:r w:rsidRPr="00A37B32">
        <w:rPr>
          <w:rFonts w:eastAsia="Times New Roman"/>
          <w:b/>
          <w:color w:val="000000" w:themeColor="text1"/>
          <w:sz w:val="28"/>
          <w:szCs w:val="28"/>
          <w:u w:val="single"/>
        </w:rPr>
        <w:t>Purpose and Need</w:t>
      </w:r>
    </w:p>
    <w:p w:rsidR="00F82EB7" w:rsidRPr="007157F0" w:rsidRDefault="00F82EB7" w:rsidP="00F82EB7">
      <w:pPr>
        <w:rPr>
          <w:rFonts w:eastAsia="Times New Roman"/>
          <w:sz w:val="22"/>
          <w:szCs w:val="22"/>
        </w:rPr>
      </w:pPr>
    </w:p>
    <w:p w:rsidR="00F82EB7" w:rsidRPr="00A37B32" w:rsidRDefault="00F82EB7" w:rsidP="00F82EB7">
      <w:pPr>
        <w:rPr>
          <w:rFonts w:eastAsia="Times New Roman"/>
          <w:b/>
          <w:u w:val="single"/>
        </w:rPr>
      </w:pPr>
      <w:r w:rsidRPr="00A37B32">
        <w:rPr>
          <w:rFonts w:eastAsia="Times New Roman"/>
          <w:b/>
          <w:u w:val="single"/>
        </w:rPr>
        <w:t xml:space="preserve">Purpose for Action </w:t>
      </w:r>
    </w:p>
    <w:p w:rsidR="00F82EB7" w:rsidRPr="007157F0" w:rsidRDefault="00F82EB7" w:rsidP="00F82EB7">
      <w:pPr>
        <w:rPr>
          <w:rFonts w:eastAsia="Times New Roman"/>
          <w:sz w:val="22"/>
          <w:szCs w:val="22"/>
        </w:rPr>
      </w:pPr>
      <w:r w:rsidRPr="00A60CD6">
        <w:rPr>
          <w:rFonts w:eastAsia="Times New Roman"/>
          <w:sz w:val="22"/>
          <w:szCs w:val="22"/>
        </w:rPr>
        <w:t xml:space="preserve">The </w:t>
      </w:r>
      <w:r w:rsidRPr="00A60CD6">
        <w:rPr>
          <w:rFonts w:eastAsia="Times New Roman"/>
          <w:i/>
          <w:sz w:val="22"/>
          <w:szCs w:val="22"/>
        </w:rPr>
        <w:t>purpose</w:t>
      </w:r>
      <w:r w:rsidRPr="00A60CD6">
        <w:rPr>
          <w:rFonts w:eastAsia="Times New Roman"/>
          <w:sz w:val="22"/>
          <w:szCs w:val="22"/>
        </w:rPr>
        <w:t xml:space="preserve"> of this amendment is to </w:t>
      </w:r>
      <w:r w:rsidR="0050095F" w:rsidRPr="0050095F">
        <w:rPr>
          <w:rFonts w:eastAsia="Times New Roman"/>
          <w:sz w:val="22"/>
          <w:szCs w:val="22"/>
          <w:highlight w:val="yellow"/>
        </w:rPr>
        <w:t>temporarily</w:t>
      </w:r>
      <w:r w:rsidR="0050095F">
        <w:rPr>
          <w:rFonts w:eastAsia="Times New Roman"/>
          <w:sz w:val="22"/>
          <w:szCs w:val="22"/>
        </w:rPr>
        <w:t xml:space="preserve"> </w:t>
      </w:r>
      <w:r w:rsidRPr="00A60CD6">
        <w:rPr>
          <w:rFonts w:eastAsia="Times New Roman"/>
          <w:sz w:val="22"/>
          <w:szCs w:val="22"/>
        </w:rPr>
        <w:t xml:space="preserve">modify sector allocations, update the sector ACLs and AMs, and minimize the risk of closures in the fisheries for dolphin and yellowtail snapper. </w:t>
      </w:r>
    </w:p>
    <w:p w:rsidR="00F82EB7" w:rsidRPr="007157F0" w:rsidRDefault="00F82EB7" w:rsidP="00F82EB7">
      <w:pPr>
        <w:rPr>
          <w:rFonts w:eastAsia="Times New Roman"/>
          <w:sz w:val="22"/>
          <w:szCs w:val="22"/>
        </w:rPr>
      </w:pPr>
    </w:p>
    <w:p w:rsidR="00F82EB7" w:rsidRPr="00A37B32" w:rsidRDefault="00F82EB7" w:rsidP="00F82EB7">
      <w:pPr>
        <w:rPr>
          <w:rFonts w:eastAsia="Times New Roman"/>
          <w:b/>
          <w:u w:val="single"/>
        </w:rPr>
      </w:pPr>
      <w:r w:rsidRPr="00A37B32">
        <w:rPr>
          <w:rFonts w:eastAsia="Times New Roman"/>
          <w:b/>
          <w:u w:val="single"/>
        </w:rPr>
        <w:t xml:space="preserve">Need for Action </w:t>
      </w:r>
    </w:p>
    <w:p w:rsidR="00F82EB7" w:rsidRPr="00A60CD6" w:rsidRDefault="00F82EB7" w:rsidP="00F82EB7">
      <w:pPr>
        <w:rPr>
          <w:rFonts w:eastAsia="Times New Roman"/>
          <w:sz w:val="22"/>
          <w:szCs w:val="22"/>
        </w:rPr>
      </w:pPr>
      <w:r w:rsidRPr="00A60CD6">
        <w:rPr>
          <w:rFonts w:eastAsia="Times New Roman"/>
          <w:sz w:val="22"/>
          <w:szCs w:val="22"/>
        </w:rPr>
        <w:t xml:space="preserve">The </w:t>
      </w:r>
      <w:r w:rsidRPr="00A60CD6">
        <w:rPr>
          <w:rFonts w:eastAsia="Times New Roman"/>
          <w:i/>
          <w:sz w:val="22"/>
          <w:szCs w:val="22"/>
        </w:rPr>
        <w:t>need</w:t>
      </w:r>
      <w:r w:rsidRPr="00A60CD6">
        <w:rPr>
          <w:rFonts w:eastAsia="Times New Roman"/>
          <w:sz w:val="22"/>
          <w:szCs w:val="22"/>
        </w:rPr>
        <w:t xml:space="preserve"> for the amendment is to better achieve optimum yield (OY) for dolphin and yellowtail snapper while minimizing, to the extent possible, adverse social and economic effects due to closures.</w:t>
      </w:r>
    </w:p>
    <w:p w:rsidR="00F82EB7" w:rsidRDefault="00F82EB7" w:rsidP="00F82EB7">
      <w:pPr>
        <w:rPr>
          <w:sz w:val="22"/>
          <w:szCs w:val="22"/>
        </w:rPr>
      </w:pPr>
    </w:p>
    <w:p w:rsidR="00F82EB7" w:rsidRPr="00352CF8" w:rsidRDefault="00F82EB7" w:rsidP="00F82EB7">
      <w:pPr>
        <w:rPr>
          <w:b/>
          <w:sz w:val="22"/>
          <w:szCs w:val="22"/>
          <w:u w:val="single"/>
        </w:rPr>
      </w:pPr>
      <w:r w:rsidRPr="00352CF8">
        <w:rPr>
          <w:b/>
          <w:sz w:val="22"/>
          <w:szCs w:val="22"/>
          <w:highlight w:val="yellow"/>
          <w:u w:val="single"/>
        </w:rPr>
        <w:t>COMMITTEE ACTION:</w:t>
      </w:r>
    </w:p>
    <w:p w:rsidR="004A4E99" w:rsidRDefault="004A4E99" w:rsidP="00352CF8">
      <w:pPr>
        <w:pStyle w:val="Default"/>
        <w:rPr>
          <w:sz w:val="22"/>
          <w:szCs w:val="22"/>
          <w:highlight w:val="yellow"/>
        </w:rPr>
      </w:pPr>
      <w:proofErr w:type="gramStart"/>
      <w:r w:rsidRPr="00352CF8">
        <w:rPr>
          <w:sz w:val="22"/>
          <w:szCs w:val="22"/>
          <w:highlight w:val="yellow"/>
        </w:rPr>
        <w:t>OPTION 1.</w:t>
      </w:r>
      <w:proofErr w:type="gramEnd"/>
      <w:r w:rsidRPr="00352CF8">
        <w:rPr>
          <w:sz w:val="22"/>
          <w:szCs w:val="22"/>
          <w:highlight w:val="yellow"/>
        </w:rPr>
        <w:t xml:space="preserve"> APPROVE THE PURPOSE AND NEED </w:t>
      </w:r>
    </w:p>
    <w:p w:rsidR="004A4E99" w:rsidRPr="00352CF8" w:rsidRDefault="004A4E99" w:rsidP="00352CF8">
      <w:pPr>
        <w:pStyle w:val="Default"/>
        <w:rPr>
          <w:sz w:val="22"/>
          <w:szCs w:val="22"/>
          <w:highlight w:val="yellow"/>
        </w:rPr>
      </w:pPr>
      <w:proofErr w:type="gramStart"/>
      <w:r w:rsidRPr="00352CF8">
        <w:rPr>
          <w:sz w:val="22"/>
          <w:szCs w:val="22"/>
          <w:highlight w:val="yellow"/>
        </w:rPr>
        <w:t>OPTION 2.</w:t>
      </w:r>
      <w:proofErr w:type="gramEnd"/>
      <w:r w:rsidRPr="00352CF8">
        <w:rPr>
          <w:sz w:val="22"/>
          <w:szCs w:val="22"/>
          <w:highlight w:val="yellow"/>
        </w:rPr>
        <w:t xml:space="preserve"> MODIFY THE PURPOSE AND NEED AND</w:t>
      </w:r>
      <w:r>
        <w:rPr>
          <w:sz w:val="22"/>
          <w:szCs w:val="22"/>
          <w:highlight w:val="yellow"/>
        </w:rPr>
        <w:t xml:space="preserve"> APPROVE THE MODIFIED WORDING</w:t>
      </w:r>
      <w:r w:rsidRPr="00352CF8">
        <w:rPr>
          <w:sz w:val="22"/>
          <w:szCs w:val="22"/>
          <w:highlight w:val="yellow"/>
        </w:rPr>
        <w:t xml:space="preserve"> </w:t>
      </w:r>
    </w:p>
    <w:p w:rsidR="00F82EB7" w:rsidRDefault="004A4E99" w:rsidP="00F82EB7">
      <w:pPr>
        <w:rPr>
          <w:sz w:val="22"/>
          <w:szCs w:val="22"/>
        </w:rPr>
      </w:pPr>
      <w:proofErr w:type="gramStart"/>
      <w:r w:rsidRPr="00352CF8">
        <w:rPr>
          <w:sz w:val="22"/>
          <w:szCs w:val="22"/>
          <w:highlight w:val="yellow"/>
        </w:rPr>
        <w:t>OPTION 3.</w:t>
      </w:r>
      <w:proofErr w:type="gramEnd"/>
      <w:r w:rsidRPr="00352CF8">
        <w:rPr>
          <w:sz w:val="22"/>
          <w:szCs w:val="22"/>
          <w:highlight w:val="yellow"/>
        </w:rPr>
        <w:t xml:space="preserve"> </w:t>
      </w:r>
      <w:proofErr w:type="gramStart"/>
      <w:r w:rsidRPr="00352CF8">
        <w:rPr>
          <w:sz w:val="22"/>
          <w:szCs w:val="22"/>
          <w:highlight w:val="yellow"/>
        </w:rPr>
        <w:t>OTHERS??</w:t>
      </w:r>
      <w:proofErr w:type="gramEnd"/>
      <w:r w:rsidRPr="00352CF8">
        <w:rPr>
          <w:sz w:val="23"/>
          <w:szCs w:val="23"/>
          <w:highlight w:val="yellow"/>
        </w:rPr>
        <w:t xml:space="preserve"> </w:t>
      </w:r>
    </w:p>
    <w:p w:rsidR="00F82EB7" w:rsidRDefault="00F82EB7" w:rsidP="00F82EB7">
      <w:pPr>
        <w:rPr>
          <w:sz w:val="22"/>
          <w:szCs w:val="22"/>
        </w:rPr>
      </w:pPr>
    </w:p>
    <w:p w:rsidR="00F82EB7" w:rsidRDefault="00F82EB7" w:rsidP="00F82EB7">
      <w:pPr>
        <w:rPr>
          <w:sz w:val="22"/>
          <w:szCs w:val="22"/>
        </w:rPr>
      </w:pPr>
    </w:p>
    <w:p w:rsidR="00F82EB7" w:rsidRDefault="00F82EB7" w:rsidP="00F82EB7">
      <w:pPr>
        <w:rPr>
          <w:sz w:val="22"/>
          <w:szCs w:val="22"/>
        </w:rPr>
      </w:pPr>
    </w:p>
    <w:p w:rsidR="00F82EB7" w:rsidRPr="00C24304" w:rsidRDefault="00F82EB7" w:rsidP="00C24304">
      <w:pPr>
        <w:pStyle w:val="Heading1"/>
        <w:rPr>
          <w:rFonts w:ascii="Times New Roman" w:hAnsi="Times New Roman" w:cs="Times New Roman"/>
          <w:b/>
          <w:color w:val="000000" w:themeColor="text1"/>
          <w:u w:val="single"/>
        </w:rPr>
      </w:pPr>
      <w:r w:rsidRPr="00A37B32">
        <w:rPr>
          <w:rFonts w:ascii="Times New Roman" w:hAnsi="Times New Roman" w:cs="Times New Roman"/>
          <w:b/>
          <w:color w:val="000000" w:themeColor="text1"/>
          <w:u w:val="single"/>
        </w:rPr>
        <w:t>Actions and Alternatives</w:t>
      </w:r>
    </w:p>
    <w:p w:rsidR="00F82EB7" w:rsidRPr="00A37D47" w:rsidRDefault="00F82EB7" w:rsidP="00F82EB7">
      <w:pPr>
        <w:pStyle w:val="Heading2"/>
        <w:rPr>
          <w:rFonts w:ascii="Times New Roman" w:hAnsi="Times New Roman" w:cs="Times New Roman"/>
          <w:i w:val="0"/>
          <w:highlight w:val="yellow"/>
        </w:rPr>
      </w:pPr>
      <w:bookmarkStart w:id="0" w:name="_Toc340843929"/>
      <w:proofErr w:type="gramStart"/>
      <w:r w:rsidRPr="00A37D47">
        <w:rPr>
          <w:rFonts w:ascii="Times New Roman" w:hAnsi="Times New Roman" w:cs="Times New Roman"/>
          <w:i w:val="0"/>
          <w:highlight w:val="yellow"/>
          <w:u w:val="single"/>
        </w:rPr>
        <w:t>Action 1.</w:t>
      </w:r>
      <w:proofErr w:type="gramEnd"/>
      <w:r w:rsidRPr="00A37D47">
        <w:rPr>
          <w:rFonts w:ascii="Times New Roman" w:hAnsi="Times New Roman" w:cs="Times New Roman"/>
          <w:i w:val="0"/>
          <w:highlight w:val="yellow"/>
          <w:u w:val="single"/>
        </w:rPr>
        <w:t xml:space="preserve"> Revise the definition of optim</w:t>
      </w:r>
      <w:r w:rsidR="00D7701D">
        <w:rPr>
          <w:rFonts w:ascii="Times New Roman" w:hAnsi="Times New Roman" w:cs="Times New Roman"/>
          <w:i w:val="0"/>
          <w:highlight w:val="yellow"/>
          <w:u w:val="single"/>
        </w:rPr>
        <w:t>um</w:t>
      </w:r>
      <w:r w:rsidRPr="00A37D47">
        <w:rPr>
          <w:rFonts w:ascii="Times New Roman" w:hAnsi="Times New Roman" w:cs="Times New Roman"/>
          <w:i w:val="0"/>
          <w:highlight w:val="yellow"/>
          <w:u w:val="single"/>
        </w:rPr>
        <w:t xml:space="preserve"> yield (OY) for dolphin.</w:t>
      </w:r>
      <w:bookmarkEnd w:id="0"/>
      <w:r w:rsidRPr="00A37D47">
        <w:rPr>
          <w:rFonts w:ascii="Times New Roman" w:hAnsi="Times New Roman" w:cs="Times New Roman"/>
          <w:i w:val="0"/>
          <w:highlight w:val="yellow"/>
        </w:rPr>
        <w:t xml:space="preserve">  </w:t>
      </w:r>
      <w:r w:rsidR="00267E92">
        <w:rPr>
          <w:rFonts w:ascii="Times New Roman" w:hAnsi="Times New Roman" w:cs="Times New Roman"/>
          <w:i w:val="0"/>
          <w:highlight w:val="yellow"/>
        </w:rPr>
        <w:t xml:space="preserve"> </w:t>
      </w:r>
    </w:p>
    <w:p w:rsidR="00F82EB7" w:rsidRPr="00A37D47" w:rsidRDefault="00F82EB7" w:rsidP="00F82EB7">
      <w:pPr>
        <w:rPr>
          <w:color w:val="000000" w:themeColor="text1"/>
          <w:highlight w:val="yellow"/>
        </w:rPr>
      </w:pPr>
    </w:p>
    <w:p w:rsidR="00F82EB7" w:rsidRPr="00A37D47" w:rsidRDefault="00F82EB7" w:rsidP="00F82EB7">
      <w:pPr>
        <w:shd w:val="clear" w:color="auto" w:fill="FFFFFF"/>
        <w:rPr>
          <w:color w:val="000000" w:themeColor="text1"/>
          <w:highlight w:val="yellow"/>
        </w:rPr>
      </w:pPr>
      <w:proofErr w:type="gramStart"/>
      <w:r w:rsidRPr="00A37D47">
        <w:rPr>
          <w:b/>
          <w:color w:val="000000" w:themeColor="text1"/>
          <w:highlight w:val="yellow"/>
        </w:rPr>
        <w:t>Alternative 1 (No Action)</w:t>
      </w:r>
      <w:r w:rsidRPr="00A37D47">
        <w:rPr>
          <w:color w:val="000000" w:themeColor="text1"/>
          <w:highlight w:val="yellow"/>
        </w:rPr>
        <w:t>.</w:t>
      </w:r>
      <w:proofErr w:type="gramEnd"/>
      <w:r w:rsidRPr="00A37D47">
        <w:rPr>
          <w:color w:val="000000" w:themeColor="text1"/>
          <w:highlight w:val="yellow"/>
        </w:rPr>
        <w:t xml:space="preserve">  Optim</w:t>
      </w:r>
      <w:r w:rsidR="00D7701D">
        <w:rPr>
          <w:color w:val="000000" w:themeColor="text1"/>
          <w:highlight w:val="yellow"/>
        </w:rPr>
        <w:t>um</w:t>
      </w:r>
      <w:r w:rsidRPr="00A37D47">
        <w:rPr>
          <w:color w:val="000000" w:themeColor="text1"/>
          <w:highlight w:val="yellow"/>
        </w:rPr>
        <w:t xml:space="preserve"> yield (OY) is equal to the total ACL (15,344,846 lbs </w:t>
      </w:r>
      <w:proofErr w:type="spellStart"/>
      <w:r w:rsidRPr="00A37D47">
        <w:rPr>
          <w:color w:val="000000" w:themeColor="text1"/>
          <w:highlight w:val="yellow"/>
        </w:rPr>
        <w:t>ww</w:t>
      </w:r>
      <w:proofErr w:type="spellEnd"/>
      <w:r w:rsidRPr="00A37D47">
        <w:rPr>
          <w:color w:val="000000" w:themeColor="text1"/>
          <w:highlight w:val="yellow"/>
        </w:rPr>
        <w:t xml:space="preserve">).  (Note: Total ACL=ABC=OY)  </w:t>
      </w:r>
    </w:p>
    <w:p w:rsidR="00F82EB7" w:rsidRPr="00A37D47" w:rsidRDefault="00F82EB7" w:rsidP="00F82EB7">
      <w:pPr>
        <w:shd w:val="clear" w:color="auto" w:fill="FFFFFF"/>
        <w:rPr>
          <w:color w:val="000000" w:themeColor="text1"/>
          <w:highlight w:val="yellow"/>
        </w:rPr>
      </w:pPr>
    </w:p>
    <w:p w:rsidR="00F82EB7" w:rsidRPr="00A37D47" w:rsidRDefault="00F82EB7" w:rsidP="00F82EB7">
      <w:pPr>
        <w:rPr>
          <w:highlight w:val="yellow"/>
        </w:rPr>
      </w:pPr>
      <w:proofErr w:type="gramStart"/>
      <w:r w:rsidRPr="00A37D47">
        <w:rPr>
          <w:b/>
          <w:color w:val="000000" w:themeColor="text1"/>
          <w:highlight w:val="yellow"/>
        </w:rPr>
        <w:t>Alternative 2.</w:t>
      </w:r>
      <w:proofErr w:type="gramEnd"/>
      <w:r w:rsidRPr="00A37D47">
        <w:rPr>
          <w:b/>
          <w:color w:val="000000" w:themeColor="text1"/>
          <w:highlight w:val="yellow"/>
        </w:rPr>
        <w:t xml:space="preserve">  </w:t>
      </w:r>
      <w:r w:rsidRPr="00A37D47">
        <w:rPr>
          <w:color w:val="000000" w:themeColor="text1"/>
          <w:highlight w:val="yellow"/>
        </w:rPr>
        <w:t>Optim</w:t>
      </w:r>
      <w:r w:rsidR="00D7701D">
        <w:rPr>
          <w:color w:val="000000" w:themeColor="text1"/>
          <w:highlight w:val="yellow"/>
        </w:rPr>
        <w:t>um</w:t>
      </w:r>
      <w:r w:rsidRPr="00A37D47">
        <w:rPr>
          <w:color w:val="000000" w:themeColor="text1"/>
          <w:highlight w:val="yellow"/>
        </w:rPr>
        <w:t xml:space="preserve"> yield (OY) is equal to the Commercial ACL (1,534,485 lbs </w:t>
      </w:r>
      <w:proofErr w:type="spellStart"/>
      <w:r w:rsidRPr="00A37D47">
        <w:rPr>
          <w:color w:val="000000" w:themeColor="text1"/>
          <w:highlight w:val="yellow"/>
        </w:rPr>
        <w:t>ww</w:t>
      </w:r>
      <w:proofErr w:type="spellEnd"/>
      <w:r w:rsidRPr="00A37D47">
        <w:rPr>
          <w:color w:val="000000" w:themeColor="text1"/>
          <w:highlight w:val="yellow"/>
        </w:rPr>
        <w:t>) + Recreational ACT (</w:t>
      </w:r>
      <w:r w:rsidRPr="00A37D47">
        <w:rPr>
          <w:highlight w:val="yellow"/>
        </w:rPr>
        <w:t xml:space="preserve">ACT equals [sector ACL *(1-PSE)] or [ACL*0.5], whichever is greater). </w:t>
      </w:r>
    </w:p>
    <w:p w:rsidR="00F82EB7" w:rsidRPr="00A37D47" w:rsidRDefault="00F82EB7" w:rsidP="00F82EB7">
      <w:pPr>
        <w:shd w:val="clear" w:color="auto" w:fill="FFFFFF"/>
        <w:rPr>
          <w:b/>
          <w:color w:val="000000" w:themeColor="text1"/>
          <w:highlight w:val="yellow"/>
        </w:rPr>
      </w:pPr>
    </w:p>
    <w:p w:rsidR="00F82EB7" w:rsidRPr="00A37D47" w:rsidRDefault="00F82EB7" w:rsidP="00F82EB7">
      <w:pPr>
        <w:shd w:val="clear" w:color="auto" w:fill="FFFFFF"/>
        <w:rPr>
          <w:color w:val="000000" w:themeColor="text1"/>
          <w:highlight w:val="yellow"/>
        </w:rPr>
      </w:pPr>
      <w:proofErr w:type="gramStart"/>
      <w:r w:rsidRPr="00A37D47">
        <w:rPr>
          <w:b/>
          <w:color w:val="000000" w:themeColor="text1"/>
          <w:highlight w:val="yellow"/>
        </w:rPr>
        <w:t>Alternative 3.</w:t>
      </w:r>
      <w:proofErr w:type="gramEnd"/>
      <w:r w:rsidRPr="00A37D47">
        <w:rPr>
          <w:b/>
          <w:color w:val="000000" w:themeColor="text1"/>
          <w:highlight w:val="yellow"/>
        </w:rPr>
        <w:t xml:space="preserve">  </w:t>
      </w:r>
      <w:r w:rsidRPr="00A37D47">
        <w:rPr>
          <w:color w:val="000000" w:themeColor="text1"/>
          <w:highlight w:val="yellow"/>
        </w:rPr>
        <w:t>Optim</w:t>
      </w:r>
      <w:r w:rsidR="00D7701D">
        <w:rPr>
          <w:color w:val="000000" w:themeColor="text1"/>
          <w:highlight w:val="yellow"/>
        </w:rPr>
        <w:t>um</w:t>
      </w:r>
      <w:r w:rsidRPr="00A37D47">
        <w:rPr>
          <w:color w:val="000000" w:themeColor="text1"/>
          <w:highlight w:val="yellow"/>
        </w:rPr>
        <w:t xml:space="preserve"> yield (OY) is equal to 75% MSY</w:t>
      </w:r>
      <w:r w:rsidR="004A4E99">
        <w:rPr>
          <w:color w:val="000000" w:themeColor="text1"/>
          <w:highlight w:val="yellow"/>
        </w:rPr>
        <w:t>.</w:t>
      </w:r>
    </w:p>
    <w:p w:rsidR="00F82EB7" w:rsidRPr="00A37D47" w:rsidRDefault="00F82EB7" w:rsidP="00F82EB7">
      <w:pPr>
        <w:shd w:val="clear" w:color="auto" w:fill="FFFFFF"/>
        <w:rPr>
          <w:b/>
          <w:color w:val="000000" w:themeColor="text1"/>
          <w:highlight w:val="yellow"/>
        </w:rPr>
      </w:pPr>
    </w:p>
    <w:p w:rsidR="00F82EB7" w:rsidRDefault="00F82EB7" w:rsidP="00F82EB7">
      <w:pPr>
        <w:shd w:val="clear" w:color="auto" w:fill="FFFFFF"/>
        <w:rPr>
          <w:color w:val="000000" w:themeColor="text1"/>
        </w:rPr>
      </w:pPr>
      <w:proofErr w:type="gramStart"/>
      <w:r w:rsidRPr="00A37D47">
        <w:rPr>
          <w:b/>
          <w:color w:val="000000" w:themeColor="text1"/>
          <w:highlight w:val="yellow"/>
        </w:rPr>
        <w:t>Alternative 4.</w:t>
      </w:r>
      <w:proofErr w:type="gramEnd"/>
      <w:r w:rsidRPr="00A37D47">
        <w:rPr>
          <w:color w:val="000000" w:themeColor="text1"/>
          <w:highlight w:val="yellow"/>
        </w:rPr>
        <w:t xml:space="preserve">  Optim</w:t>
      </w:r>
      <w:r w:rsidR="00D7701D">
        <w:rPr>
          <w:color w:val="000000" w:themeColor="text1"/>
          <w:highlight w:val="yellow"/>
        </w:rPr>
        <w:t>um</w:t>
      </w:r>
      <w:r w:rsidRPr="00A37D47">
        <w:rPr>
          <w:color w:val="000000" w:themeColor="text1"/>
          <w:highlight w:val="yellow"/>
        </w:rPr>
        <w:t xml:space="preserve"> yield (OY) is the long-term average catch, which is not designed to exceed the total ACL, and will fall between the total ACL (15,344,846 lbs </w:t>
      </w:r>
      <w:proofErr w:type="spellStart"/>
      <w:r w:rsidRPr="00A37D47">
        <w:rPr>
          <w:color w:val="000000" w:themeColor="text1"/>
          <w:highlight w:val="yellow"/>
        </w:rPr>
        <w:t>ww</w:t>
      </w:r>
      <w:proofErr w:type="spellEnd"/>
      <w:r w:rsidRPr="00A37D47">
        <w:rPr>
          <w:color w:val="000000" w:themeColor="text1"/>
          <w:highlight w:val="yellow"/>
        </w:rPr>
        <w:t>) and ACT (</w:t>
      </w:r>
      <w:r w:rsidRPr="00A37D47">
        <w:rPr>
          <w:highlight w:val="yellow"/>
        </w:rPr>
        <w:t>ACT equals [sector ACL *(1-PSE)] or [ACL*0.5], whichever is greater)</w:t>
      </w:r>
      <w:r w:rsidRPr="00A37D47">
        <w:rPr>
          <w:color w:val="000000" w:themeColor="text1"/>
          <w:highlight w:val="yellow"/>
        </w:rPr>
        <w:t>.</w:t>
      </w:r>
    </w:p>
    <w:p w:rsidR="00F62A7A" w:rsidRDefault="00F62A7A" w:rsidP="00F62A7A">
      <w:pPr>
        <w:shd w:val="clear" w:color="auto" w:fill="FFFFFF"/>
        <w:rPr>
          <w:b/>
          <w:color w:val="000000" w:themeColor="text1"/>
          <w:highlight w:val="green"/>
        </w:rPr>
      </w:pPr>
    </w:p>
    <w:p w:rsidR="00F62A7A" w:rsidRPr="00544C9F" w:rsidRDefault="00F62A7A" w:rsidP="00F62A7A">
      <w:pPr>
        <w:shd w:val="clear" w:color="auto" w:fill="FFFFFF"/>
        <w:rPr>
          <w:color w:val="000000" w:themeColor="text1"/>
        </w:rPr>
      </w:pPr>
      <w:r w:rsidRPr="00544C9F">
        <w:rPr>
          <w:b/>
          <w:color w:val="000000" w:themeColor="text1"/>
        </w:rPr>
        <w:t>DRAFT Alternative 4.</w:t>
      </w:r>
      <w:r w:rsidRPr="00544C9F">
        <w:rPr>
          <w:color w:val="000000" w:themeColor="text1"/>
        </w:rPr>
        <w:t xml:space="preserve">  Optim</w:t>
      </w:r>
      <w:r w:rsidR="00582F21" w:rsidRPr="00544C9F">
        <w:rPr>
          <w:color w:val="000000" w:themeColor="text1"/>
        </w:rPr>
        <w:t>um</w:t>
      </w:r>
      <w:r w:rsidRPr="00544C9F">
        <w:rPr>
          <w:color w:val="000000" w:themeColor="text1"/>
        </w:rPr>
        <w:t xml:space="preserve"> yield (OY) is the long-term average catch, which is not designed to exceed the total ACL, and will fall between the total ACL (15,344,846 lbs </w:t>
      </w:r>
      <w:proofErr w:type="spellStart"/>
      <w:r w:rsidRPr="00544C9F">
        <w:rPr>
          <w:color w:val="000000" w:themeColor="text1"/>
        </w:rPr>
        <w:t>ww</w:t>
      </w:r>
      <w:proofErr w:type="spellEnd"/>
      <w:r w:rsidRPr="00544C9F">
        <w:rPr>
          <w:color w:val="000000" w:themeColor="text1"/>
        </w:rPr>
        <w:t xml:space="preserve">) and ACT </w:t>
      </w:r>
      <w:r w:rsidRPr="00544C9F">
        <w:rPr>
          <w:strike/>
          <w:color w:val="000000" w:themeColor="text1"/>
        </w:rPr>
        <w:t>(</w:t>
      </w:r>
      <w:r w:rsidRPr="00544C9F">
        <w:rPr>
          <w:strike/>
        </w:rPr>
        <w:t>ACT equals [sector ACL *(1-PSE)] or [ACL*0.5], whichever is greater)</w:t>
      </w:r>
      <w:r w:rsidRPr="00544C9F">
        <w:rPr>
          <w:color w:val="000000" w:themeColor="text1"/>
        </w:rPr>
        <w:t>.</w:t>
      </w:r>
    </w:p>
    <w:p w:rsidR="00F62A7A" w:rsidRPr="00544C9F" w:rsidRDefault="00F62A7A" w:rsidP="00F62A7A">
      <w:pPr>
        <w:rPr>
          <w:b/>
        </w:rPr>
      </w:pPr>
    </w:p>
    <w:p w:rsidR="00F62A7A" w:rsidRPr="00544C9F" w:rsidRDefault="00F62A7A" w:rsidP="00F62A7A">
      <w:pPr>
        <w:shd w:val="clear" w:color="auto" w:fill="FFFFFF"/>
        <w:rPr>
          <w:color w:val="000000" w:themeColor="text1"/>
        </w:rPr>
      </w:pPr>
      <w:r w:rsidRPr="00544C9F">
        <w:rPr>
          <w:b/>
          <w:color w:val="000000" w:themeColor="text1"/>
        </w:rPr>
        <w:t>DRAFT Alternative 4.</w:t>
      </w:r>
      <w:r w:rsidR="00582F21" w:rsidRPr="00544C9F">
        <w:rPr>
          <w:color w:val="000000" w:themeColor="text1"/>
        </w:rPr>
        <w:t xml:space="preserve">  Optimum</w:t>
      </w:r>
      <w:r w:rsidRPr="00544C9F">
        <w:rPr>
          <w:color w:val="000000" w:themeColor="text1"/>
        </w:rPr>
        <w:t xml:space="preserve"> yield (OY) </w:t>
      </w:r>
      <w:r w:rsidRPr="00544C9F">
        <w:rPr>
          <w:strike/>
          <w:color w:val="000000" w:themeColor="text1"/>
        </w:rPr>
        <w:t>is the long-term average catch, which is not designed to exceed the total ACL, and</w:t>
      </w:r>
      <w:r w:rsidRPr="00544C9F">
        <w:rPr>
          <w:color w:val="000000" w:themeColor="text1"/>
        </w:rPr>
        <w:t xml:space="preserve"> will fall between the total ACL (15,344,846 lbs </w:t>
      </w:r>
      <w:proofErr w:type="spellStart"/>
      <w:r w:rsidRPr="00544C9F">
        <w:rPr>
          <w:color w:val="000000" w:themeColor="text1"/>
        </w:rPr>
        <w:t>ww</w:t>
      </w:r>
      <w:proofErr w:type="spellEnd"/>
      <w:r w:rsidRPr="00544C9F">
        <w:rPr>
          <w:color w:val="000000" w:themeColor="text1"/>
        </w:rPr>
        <w:t xml:space="preserve">) and ACT </w:t>
      </w:r>
      <w:r w:rsidRPr="00544C9F">
        <w:rPr>
          <w:strike/>
          <w:color w:val="000000" w:themeColor="text1"/>
        </w:rPr>
        <w:t>(</w:t>
      </w:r>
      <w:r w:rsidRPr="00544C9F">
        <w:rPr>
          <w:strike/>
        </w:rPr>
        <w:t>ACT equals [sector ACL *(1-PSE)] or [ACL*0.5], whichever is greater)</w:t>
      </w:r>
      <w:r w:rsidRPr="00544C9F">
        <w:rPr>
          <w:color w:val="000000" w:themeColor="text1"/>
        </w:rPr>
        <w:t>.</w:t>
      </w:r>
    </w:p>
    <w:p w:rsidR="00F62A7A" w:rsidRPr="00544C9F" w:rsidRDefault="00F62A7A" w:rsidP="00F62A7A">
      <w:pPr>
        <w:rPr>
          <w:b/>
        </w:rPr>
      </w:pPr>
    </w:p>
    <w:p w:rsidR="00F62A7A" w:rsidRPr="00544C9F" w:rsidRDefault="00F62A7A" w:rsidP="00F62A7A">
      <w:r w:rsidRPr="00544C9F">
        <w:rPr>
          <w:b/>
        </w:rPr>
        <w:t>DRAFT Action X.</w:t>
      </w:r>
      <w:r w:rsidRPr="00544C9F">
        <w:t xml:space="preserve"> Modify Recreational Annual Catch Target (ACT) for dolphin.</w:t>
      </w:r>
    </w:p>
    <w:p w:rsidR="00F62A7A" w:rsidRPr="00544C9F" w:rsidRDefault="00F62A7A" w:rsidP="00F62A7A"/>
    <w:p w:rsidR="00F62A7A" w:rsidRPr="00544C9F" w:rsidRDefault="00F62A7A" w:rsidP="00F62A7A">
      <w:proofErr w:type="gramStart"/>
      <w:r w:rsidRPr="00544C9F">
        <w:rPr>
          <w:b/>
        </w:rPr>
        <w:t>Alternative 1 (No Action).</w:t>
      </w:r>
      <w:proofErr w:type="gramEnd"/>
      <w:r w:rsidRPr="00544C9F">
        <w:t xml:space="preserve">  The ACT for the recreational sector equals [sector ACL *(1-PSE)] or [ACL*0.5], whichever is greater. </w:t>
      </w:r>
      <w:proofErr w:type="gramStart"/>
      <w:r w:rsidRPr="00544C9F">
        <w:t xml:space="preserve">(11,595,803 lbs </w:t>
      </w:r>
      <w:proofErr w:type="spellStart"/>
      <w:r w:rsidRPr="00544C9F">
        <w:t>ww</w:t>
      </w:r>
      <w:proofErr w:type="spellEnd"/>
      <w:r w:rsidRPr="00544C9F">
        <w:t>).</w:t>
      </w:r>
      <w:proofErr w:type="gramEnd"/>
    </w:p>
    <w:p w:rsidR="00F62A7A" w:rsidRPr="00544C9F" w:rsidRDefault="00F62A7A" w:rsidP="00F62A7A">
      <w:proofErr w:type="gramStart"/>
      <w:r w:rsidRPr="00544C9F">
        <w:rPr>
          <w:b/>
        </w:rPr>
        <w:t>Alternative 2.</w:t>
      </w:r>
      <w:proofErr w:type="gramEnd"/>
      <w:r w:rsidRPr="00544C9F">
        <w:t xml:space="preserve">  The recreational ACT equals [recreational ACL*0.</w:t>
      </w:r>
      <w:r w:rsidR="00AD52E4" w:rsidRPr="00544C9F">
        <w:t>5</w:t>
      </w:r>
      <w:r w:rsidRPr="00544C9F">
        <w:t xml:space="preserve">]. </w:t>
      </w:r>
      <w:r w:rsidR="00AD52E4" w:rsidRPr="00544C9F">
        <w:t xml:space="preserve">(6,905,181 lbs </w:t>
      </w:r>
      <w:proofErr w:type="spellStart"/>
      <w:r w:rsidR="00AD52E4" w:rsidRPr="00544C9F">
        <w:t>ww</w:t>
      </w:r>
      <w:proofErr w:type="spellEnd"/>
      <w:r w:rsidR="00AD52E4" w:rsidRPr="00544C9F">
        <w:t>)</w:t>
      </w:r>
    </w:p>
    <w:p w:rsidR="00F62A7A" w:rsidRPr="00544C9F" w:rsidRDefault="00F62A7A" w:rsidP="00F62A7A">
      <w:proofErr w:type="gramStart"/>
      <w:r w:rsidRPr="00544C9F">
        <w:rPr>
          <w:b/>
        </w:rPr>
        <w:t>Alternative 3.</w:t>
      </w:r>
      <w:proofErr w:type="gramEnd"/>
      <w:r w:rsidRPr="00544C9F">
        <w:t xml:space="preserve">  The recreational ACT equals [recreational ACL*0.</w:t>
      </w:r>
      <w:r w:rsidR="00AD52E4" w:rsidRPr="00544C9F">
        <w:t>6</w:t>
      </w:r>
      <w:r w:rsidRPr="00544C9F">
        <w:t xml:space="preserve">]. </w:t>
      </w:r>
      <w:r w:rsidR="00AD52E4" w:rsidRPr="00544C9F">
        <w:t xml:space="preserve">(8,286,217 lbs </w:t>
      </w:r>
      <w:proofErr w:type="spellStart"/>
      <w:r w:rsidR="00AD52E4" w:rsidRPr="00544C9F">
        <w:t>ww</w:t>
      </w:r>
      <w:proofErr w:type="spellEnd"/>
      <w:r w:rsidR="00AD52E4" w:rsidRPr="00544C9F">
        <w:t>)</w:t>
      </w:r>
    </w:p>
    <w:p w:rsidR="00F62A7A" w:rsidRPr="00544C9F" w:rsidRDefault="00F62A7A" w:rsidP="00F62A7A">
      <w:r w:rsidRPr="00544C9F">
        <w:rPr>
          <w:b/>
        </w:rPr>
        <w:t>Alternative 4:</w:t>
      </w:r>
      <w:r w:rsidRPr="00544C9F">
        <w:t xml:space="preserve">  The recreational ACT equals [recreational ACL*0.</w:t>
      </w:r>
      <w:r w:rsidR="00AD52E4" w:rsidRPr="00544C9F">
        <w:t>7</w:t>
      </w:r>
      <w:r w:rsidRPr="00544C9F">
        <w:t xml:space="preserve">]. </w:t>
      </w:r>
      <w:r w:rsidR="00AD52E4" w:rsidRPr="00544C9F">
        <w:t xml:space="preserve">(9,667,253 lbs </w:t>
      </w:r>
      <w:proofErr w:type="spellStart"/>
      <w:r w:rsidR="00AD52E4" w:rsidRPr="00544C9F">
        <w:t>ww</w:t>
      </w:r>
      <w:proofErr w:type="spellEnd"/>
      <w:r w:rsidR="00AD52E4" w:rsidRPr="00544C9F">
        <w:t>)</w:t>
      </w:r>
    </w:p>
    <w:p w:rsidR="00F62A7A" w:rsidRPr="00544C9F" w:rsidRDefault="00F62A7A" w:rsidP="00F62A7A"/>
    <w:p w:rsidR="00F62A7A" w:rsidRPr="00544C9F" w:rsidRDefault="00F62A7A" w:rsidP="00F62A7A">
      <w:r w:rsidRPr="00544C9F">
        <w:rPr>
          <w:b/>
        </w:rPr>
        <w:t xml:space="preserve">DRAFT Action </w:t>
      </w:r>
      <w:r w:rsidR="007C2520" w:rsidRPr="00544C9F">
        <w:rPr>
          <w:b/>
        </w:rPr>
        <w:t>Y</w:t>
      </w:r>
      <w:r w:rsidRPr="00544C9F">
        <w:rPr>
          <w:b/>
        </w:rPr>
        <w:t>.</w:t>
      </w:r>
      <w:r w:rsidRPr="00544C9F">
        <w:t xml:space="preserve"> Establish Commercial Annual Catch Target (ACT) for dolphin.</w:t>
      </w:r>
    </w:p>
    <w:p w:rsidR="00F62A7A" w:rsidRPr="00544C9F" w:rsidRDefault="00F62A7A" w:rsidP="00F62A7A">
      <w:pPr>
        <w:rPr>
          <w:b/>
        </w:rPr>
      </w:pPr>
    </w:p>
    <w:p w:rsidR="00F62A7A" w:rsidRPr="00544C9F" w:rsidRDefault="00F62A7A" w:rsidP="00F62A7A">
      <w:proofErr w:type="gramStart"/>
      <w:r w:rsidRPr="00544C9F">
        <w:rPr>
          <w:b/>
        </w:rPr>
        <w:t>Alternative 1 (No Action).</w:t>
      </w:r>
      <w:proofErr w:type="gramEnd"/>
      <w:r w:rsidRPr="00544C9F">
        <w:t xml:space="preserve"> There is no ACT for the commercial sector.</w:t>
      </w:r>
    </w:p>
    <w:p w:rsidR="00F62A7A" w:rsidRPr="00544C9F" w:rsidRDefault="00F62A7A" w:rsidP="00F62A7A">
      <w:proofErr w:type="gramStart"/>
      <w:r w:rsidRPr="00544C9F">
        <w:rPr>
          <w:b/>
        </w:rPr>
        <w:t>Alternative 2.</w:t>
      </w:r>
      <w:proofErr w:type="gramEnd"/>
      <w:r w:rsidRPr="00544C9F">
        <w:t xml:space="preserve">  The commercial ACT equals [commercial ACL*0.8]. (1,227,588 lbs </w:t>
      </w:r>
      <w:proofErr w:type="spellStart"/>
      <w:r w:rsidRPr="00544C9F">
        <w:t>ww</w:t>
      </w:r>
      <w:proofErr w:type="spellEnd"/>
      <w:r w:rsidRPr="00544C9F">
        <w:t>)</w:t>
      </w:r>
    </w:p>
    <w:p w:rsidR="00F62A7A" w:rsidRPr="00544C9F" w:rsidRDefault="00F62A7A" w:rsidP="00F62A7A">
      <w:proofErr w:type="gramStart"/>
      <w:r w:rsidRPr="00544C9F">
        <w:rPr>
          <w:b/>
        </w:rPr>
        <w:t>Alternative 3.</w:t>
      </w:r>
      <w:proofErr w:type="gramEnd"/>
      <w:r w:rsidRPr="00544C9F">
        <w:t xml:space="preserve">  The commercial ACT equals [commercial ACL*0.9]. (1,381,037 lbs </w:t>
      </w:r>
      <w:proofErr w:type="spellStart"/>
      <w:r w:rsidRPr="00544C9F">
        <w:t>ww</w:t>
      </w:r>
      <w:proofErr w:type="spellEnd"/>
      <w:r w:rsidRPr="00544C9F">
        <w:t>)</w:t>
      </w:r>
    </w:p>
    <w:p w:rsidR="00983F61" w:rsidRPr="00C24304" w:rsidRDefault="00F62A7A" w:rsidP="00C24304">
      <w:proofErr w:type="gramStart"/>
      <w:r w:rsidRPr="00544C9F">
        <w:rPr>
          <w:b/>
        </w:rPr>
        <w:t>Alternative 4.</w:t>
      </w:r>
      <w:proofErr w:type="gramEnd"/>
      <w:r w:rsidRPr="00544C9F">
        <w:t xml:space="preserve">  The commercial ACT equals commercial ACL. (1,534,485 lbs </w:t>
      </w:r>
      <w:proofErr w:type="spellStart"/>
      <w:r w:rsidRPr="00544C9F">
        <w:t>ww</w:t>
      </w:r>
      <w:proofErr w:type="spellEnd"/>
      <w:r w:rsidRPr="00544C9F">
        <w:t>)</w:t>
      </w:r>
    </w:p>
    <w:p w:rsidR="00C24304" w:rsidRDefault="00C24304" w:rsidP="00F82EB7">
      <w:pPr>
        <w:pStyle w:val="Tabletitle"/>
        <w:rPr>
          <w:b/>
        </w:rPr>
      </w:pPr>
    </w:p>
    <w:p w:rsidR="00B7783B" w:rsidRDefault="00B7783B" w:rsidP="00F82EB7">
      <w:pPr>
        <w:rPr>
          <w:b/>
        </w:rPr>
      </w:pPr>
    </w:p>
    <w:p w:rsidR="00B7783B" w:rsidRDefault="00B7783B" w:rsidP="00F82EB7">
      <w:pPr>
        <w:rPr>
          <w:b/>
        </w:rPr>
      </w:pPr>
    </w:p>
    <w:p w:rsidR="00B7783B" w:rsidRDefault="00B7783B" w:rsidP="00F82EB7">
      <w:pPr>
        <w:rPr>
          <w:b/>
        </w:rPr>
      </w:pPr>
    </w:p>
    <w:p w:rsidR="00B7783B" w:rsidRDefault="00B7783B" w:rsidP="00F82EB7">
      <w:pPr>
        <w:rPr>
          <w:b/>
        </w:rPr>
      </w:pPr>
    </w:p>
    <w:p w:rsidR="00B7783B" w:rsidRDefault="00B7783B" w:rsidP="00F82EB7">
      <w:pPr>
        <w:rPr>
          <w:b/>
        </w:rPr>
      </w:pPr>
    </w:p>
    <w:p w:rsidR="00B7783B" w:rsidRDefault="00B7783B" w:rsidP="00F82EB7">
      <w:pPr>
        <w:rPr>
          <w:b/>
        </w:rPr>
      </w:pPr>
    </w:p>
    <w:p w:rsidR="00F82EB7" w:rsidRPr="00855205" w:rsidRDefault="00855205" w:rsidP="00F82EB7">
      <w:proofErr w:type="gramStart"/>
      <w:r w:rsidRPr="00855205">
        <w:rPr>
          <w:b/>
        </w:rPr>
        <w:t>Table.</w:t>
      </w:r>
      <w:proofErr w:type="gramEnd"/>
      <w:r>
        <w:t xml:space="preserve"> </w:t>
      </w:r>
      <w:proofErr w:type="gramStart"/>
      <w:r w:rsidRPr="00855205">
        <w:t>Combin</w:t>
      </w:r>
      <w:r>
        <w:t>ed</w:t>
      </w:r>
      <w:r w:rsidR="00F74179">
        <w:t xml:space="preserve"> ACT (lbs </w:t>
      </w:r>
      <w:proofErr w:type="spellStart"/>
      <w:r w:rsidR="00F74179">
        <w:t>ww</w:t>
      </w:r>
      <w:proofErr w:type="spellEnd"/>
      <w:r w:rsidR="00F74179">
        <w:t>) for various recreational and commercial options.</w:t>
      </w:r>
      <w:proofErr w:type="gramEnd"/>
      <w:r w:rsidR="00F74179">
        <w:t xml:space="preserve">  </w:t>
      </w:r>
      <w:r>
        <w:t xml:space="preserve"> </w:t>
      </w:r>
    </w:p>
    <w:p w:rsidR="00855205" w:rsidRDefault="00855205" w:rsidP="00F82EB7">
      <w:pPr>
        <w:rPr>
          <w:rFonts w:ascii="Arial" w:hAnsi="Arial" w:cs="Arial"/>
          <w:b/>
          <w:u w:val="single"/>
        </w:rPr>
      </w:pPr>
      <w:r w:rsidRPr="00855205">
        <w:rPr>
          <w:rFonts w:ascii="Arial" w:hAnsi="Arial" w:cs="Arial"/>
          <w:b/>
          <w:noProof/>
          <w:u w:val="single"/>
        </w:rPr>
        <w:drawing>
          <wp:inline distT="0" distB="0" distL="0" distR="0">
            <wp:extent cx="5943600" cy="1373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373505"/>
                    </a:xfrm>
                    <a:prstGeom prst="rect">
                      <a:avLst/>
                    </a:prstGeom>
                  </pic:spPr>
                </pic:pic>
              </a:graphicData>
            </a:graphic>
          </wp:inline>
        </w:drawing>
      </w:r>
    </w:p>
    <w:p w:rsidR="00855205" w:rsidRDefault="00855205" w:rsidP="00F82EB7">
      <w:pPr>
        <w:rPr>
          <w:rFonts w:ascii="Arial" w:hAnsi="Arial" w:cs="Arial"/>
          <w:b/>
          <w:u w:val="single"/>
        </w:rPr>
      </w:pPr>
    </w:p>
    <w:p w:rsidR="00B7783B" w:rsidRPr="001A662D" w:rsidRDefault="00B7783B" w:rsidP="00B7783B">
      <w:pPr>
        <w:pStyle w:val="Tabletitle"/>
      </w:pPr>
      <w:proofErr w:type="gramStart"/>
      <w:r w:rsidRPr="00994AEB">
        <w:rPr>
          <w:b/>
        </w:rPr>
        <w:t xml:space="preserve">Table </w:t>
      </w:r>
      <w:r>
        <w:rPr>
          <w:b/>
        </w:rPr>
        <w:t>1</w:t>
      </w:r>
      <w:r w:rsidRPr="00994AEB">
        <w:rPr>
          <w:b/>
        </w:rPr>
        <w:t>.</w:t>
      </w:r>
      <w:proofErr w:type="gramEnd"/>
      <w:r w:rsidRPr="001A662D">
        <w:t xml:space="preserve">  </w:t>
      </w:r>
      <w:proofErr w:type="gramStart"/>
      <w:r w:rsidRPr="001A662D">
        <w:t xml:space="preserve">OY values (lbs </w:t>
      </w:r>
      <w:proofErr w:type="spellStart"/>
      <w:r w:rsidRPr="001A662D">
        <w:t>ww</w:t>
      </w:r>
      <w:proofErr w:type="spellEnd"/>
      <w:r w:rsidRPr="001A662D">
        <w:t xml:space="preserve">) in </w:t>
      </w:r>
      <w:r w:rsidRPr="001A662D">
        <w:rPr>
          <w:b/>
        </w:rPr>
        <w:t>Action 1</w:t>
      </w:r>
      <w:r w:rsidRPr="001A662D">
        <w:t xml:space="preserve"> under the different alternatives.</w:t>
      </w:r>
      <w:proofErr w:type="gramEnd"/>
    </w:p>
    <w:tbl>
      <w:tblPr>
        <w:tblStyle w:val="TableGrid"/>
        <w:tblW w:w="0" w:type="auto"/>
        <w:tblLook w:val="04A0"/>
      </w:tblPr>
      <w:tblGrid>
        <w:gridCol w:w="2337"/>
        <w:gridCol w:w="2341"/>
        <w:gridCol w:w="2336"/>
        <w:gridCol w:w="2336"/>
      </w:tblGrid>
      <w:tr w:rsidR="00B7783B" w:rsidRPr="001A662D" w:rsidTr="00C8117A">
        <w:tc>
          <w:tcPr>
            <w:tcW w:w="2337" w:type="dxa"/>
            <w:shd w:val="clear" w:color="auto" w:fill="D9D9D9" w:themeFill="background1" w:themeFillShade="D9"/>
          </w:tcPr>
          <w:p w:rsidR="00B7783B" w:rsidRPr="001A662D" w:rsidRDefault="00B7783B" w:rsidP="00C8117A">
            <w:pPr>
              <w:rPr>
                <w:b/>
              </w:rPr>
            </w:pPr>
            <w:r w:rsidRPr="001A662D">
              <w:rPr>
                <w:b/>
              </w:rPr>
              <w:t>Alternative 1 (No Action)</w:t>
            </w:r>
          </w:p>
          <w:p w:rsidR="00B7783B" w:rsidRPr="001A662D" w:rsidRDefault="00B7783B" w:rsidP="00C8117A">
            <w:r w:rsidRPr="001A662D">
              <w:t>(OY=Total ACL=ABC)</w:t>
            </w:r>
            <w:r>
              <w:t xml:space="preserve"> (lbs </w:t>
            </w:r>
            <w:proofErr w:type="spellStart"/>
            <w:r>
              <w:t>ww</w:t>
            </w:r>
            <w:proofErr w:type="spellEnd"/>
            <w:r>
              <w:t>)</w:t>
            </w:r>
          </w:p>
        </w:tc>
        <w:tc>
          <w:tcPr>
            <w:tcW w:w="2341" w:type="dxa"/>
            <w:shd w:val="clear" w:color="auto" w:fill="D9D9D9" w:themeFill="background1" w:themeFillShade="D9"/>
          </w:tcPr>
          <w:p w:rsidR="00B7783B" w:rsidRPr="001A662D" w:rsidRDefault="00B7783B" w:rsidP="00C8117A">
            <w:pPr>
              <w:rPr>
                <w:b/>
              </w:rPr>
            </w:pPr>
            <w:r w:rsidRPr="001A662D">
              <w:rPr>
                <w:b/>
              </w:rPr>
              <w:t>Alternative 2</w:t>
            </w:r>
          </w:p>
          <w:p w:rsidR="00B7783B" w:rsidRPr="001A662D" w:rsidRDefault="00B7783B" w:rsidP="00C8117A">
            <w:r w:rsidRPr="001A662D">
              <w:t>(OY=Comm. ACL + Rec. ACT)</w:t>
            </w:r>
            <w:r>
              <w:t xml:space="preserve"> (lbs </w:t>
            </w:r>
            <w:proofErr w:type="spellStart"/>
            <w:r>
              <w:t>ww</w:t>
            </w:r>
            <w:proofErr w:type="spellEnd"/>
            <w:r>
              <w:t>)</w:t>
            </w:r>
          </w:p>
        </w:tc>
        <w:tc>
          <w:tcPr>
            <w:tcW w:w="2336" w:type="dxa"/>
            <w:shd w:val="clear" w:color="auto" w:fill="D9D9D9" w:themeFill="background1" w:themeFillShade="D9"/>
          </w:tcPr>
          <w:p w:rsidR="00B7783B" w:rsidRPr="001A662D" w:rsidRDefault="00B7783B" w:rsidP="00C8117A">
            <w:pPr>
              <w:rPr>
                <w:b/>
              </w:rPr>
            </w:pPr>
            <w:r w:rsidRPr="001A662D">
              <w:rPr>
                <w:b/>
              </w:rPr>
              <w:t>Alternative 3</w:t>
            </w:r>
          </w:p>
          <w:p w:rsidR="00B7783B" w:rsidRPr="001A662D" w:rsidRDefault="00B7783B" w:rsidP="00C8117A">
            <w:r w:rsidRPr="001A662D">
              <w:t>(OY=75% MSY)</w:t>
            </w:r>
            <w:r>
              <w:t xml:space="preserve"> (lbs </w:t>
            </w:r>
            <w:proofErr w:type="spellStart"/>
            <w:r>
              <w:t>ww</w:t>
            </w:r>
            <w:proofErr w:type="spellEnd"/>
            <w:r>
              <w:t>)</w:t>
            </w:r>
          </w:p>
        </w:tc>
        <w:tc>
          <w:tcPr>
            <w:tcW w:w="2336" w:type="dxa"/>
            <w:shd w:val="clear" w:color="auto" w:fill="D9D9D9" w:themeFill="background1" w:themeFillShade="D9"/>
          </w:tcPr>
          <w:p w:rsidR="00B7783B" w:rsidRPr="001A662D" w:rsidRDefault="00B7783B" w:rsidP="00C8117A">
            <w:pPr>
              <w:rPr>
                <w:b/>
              </w:rPr>
            </w:pPr>
            <w:r w:rsidRPr="001A662D">
              <w:rPr>
                <w:b/>
              </w:rPr>
              <w:t>Alternative 4</w:t>
            </w:r>
          </w:p>
          <w:p w:rsidR="00B7783B" w:rsidRPr="001A662D" w:rsidRDefault="00B7783B" w:rsidP="00C8117A">
            <w:r w:rsidRPr="001A662D">
              <w:t>(OY=Value between Total ACL and ACT)</w:t>
            </w:r>
            <w:r>
              <w:t xml:space="preserve"> (lbs </w:t>
            </w:r>
            <w:proofErr w:type="spellStart"/>
            <w:r>
              <w:t>ww</w:t>
            </w:r>
            <w:proofErr w:type="spellEnd"/>
            <w:r>
              <w:t>)</w:t>
            </w:r>
          </w:p>
        </w:tc>
      </w:tr>
      <w:tr w:rsidR="00B7783B" w:rsidRPr="001A662D" w:rsidTr="00C8117A">
        <w:tc>
          <w:tcPr>
            <w:tcW w:w="2337" w:type="dxa"/>
            <w:vAlign w:val="bottom"/>
          </w:tcPr>
          <w:p w:rsidR="00B7783B" w:rsidRPr="001A662D" w:rsidRDefault="00B7783B" w:rsidP="00C8117A">
            <w:pPr>
              <w:jc w:val="center"/>
            </w:pPr>
            <w:r w:rsidRPr="001A662D">
              <w:t>15,344,846</w:t>
            </w:r>
          </w:p>
        </w:tc>
        <w:tc>
          <w:tcPr>
            <w:tcW w:w="2341" w:type="dxa"/>
            <w:vAlign w:val="bottom"/>
          </w:tcPr>
          <w:p w:rsidR="00B7783B" w:rsidRPr="001A662D" w:rsidRDefault="00B7783B" w:rsidP="00C8117A">
            <w:pPr>
              <w:jc w:val="center"/>
            </w:pPr>
            <w:r w:rsidRPr="001A662D">
              <w:t>13,130,288</w:t>
            </w:r>
          </w:p>
        </w:tc>
        <w:tc>
          <w:tcPr>
            <w:tcW w:w="2336" w:type="dxa"/>
            <w:vAlign w:val="bottom"/>
          </w:tcPr>
          <w:p w:rsidR="00B7783B" w:rsidRPr="001A662D" w:rsidRDefault="00B7783B" w:rsidP="00C8117A">
            <w:pPr>
              <w:jc w:val="center"/>
            </w:pPr>
            <w:r w:rsidRPr="001A662D">
              <w:t>Value between 14,000,000 – 35,000,000</w:t>
            </w:r>
          </w:p>
        </w:tc>
        <w:tc>
          <w:tcPr>
            <w:tcW w:w="2336" w:type="dxa"/>
            <w:vAlign w:val="bottom"/>
          </w:tcPr>
          <w:p w:rsidR="00B7783B" w:rsidRPr="001A662D" w:rsidRDefault="00B7783B" w:rsidP="00C8117A">
            <w:pPr>
              <w:jc w:val="center"/>
            </w:pPr>
            <w:r w:rsidRPr="001A662D">
              <w:t>Value between 11,595,803-15,344,846</w:t>
            </w:r>
          </w:p>
        </w:tc>
      </w:tr>
    </w:tbl>
    <w:p w:rsidR="00855205" w:rsidRDefault="00855205" w:rsidP="00F82EB7">
      <w:pPr>
        <w:rPr>
          <w:rFonts w:ascii="Arial" w:hAnsi="Arial" w:cs="Arial"/>
          <w:b/>
          <w:u w:val="single"/>
        </w:rPr>
      </w:pPr>
    </w:p>
    <w:p w:rsidR="00F82EB7" w:rsidRPr="00F82EB7" w:rsidRDefault="00F82EB7" w:rsidP="00F82EB7">
      <w:pPr>
        <w:rPr>
          <w:i/>
          <w:u w:val="single"/>
        </w:rPr>
      </w:pPr>
      <w:r w:rsidRPr="00AD2ED7">
        <w:rPr>
          <w:i/>
          <w:u w:val="single"/>
        </w:rPr>
        <w:t>Discussion</w:t>
      </w:r>
      <w:r w:rsidRPr="00F82EB7">
        <w:rPr>
          <w:i/>
        </w:rPr>
        <w:t xml:space="preserve">:  </w:t>
      </w:r>
      <w:r>
        <w:t xml:space="preserve">The Magnuson-Stevens Fishery Conservation and Management Act (Magnuson-Stevens Act) defines optimum yield (OY) as </w:t>
      </w:r>
      <w:r w:rsidRPr="00750AA0">
        <w:t xml:space="preserve">the amount of fish that will provide the greatest overall benefit to the Nation, particularly with respect to food production and recreational opportunities and taking into account the protection of marine ecosystems; that is prescribed on the basis of the </w:t>
      </w:r>
      <w:r>
        <w:t>maximum sustainable yield (</w:t>
      </w:r>
      <w:r w:rsidRPr="00750AA0">
        <w:t>MSY</w:t>
      </w:r>
      <w:r>
        <w:t>)</w:t>
      </w:r>
      <w:r w:rsidRPr="00750AA0">
        <w:t xml:space="preserve"> from the fishery, as reduced by any relevant economic, social, or ecological factor; and, in the case of an overfished fishery, that provides for rebuilding to a level consistent with producing the MSY in such fishery</w:t>
      </w:r>
      <w:r>
        <w:t xml:space="preserve"> [600.310 (</w:t>
      </w:r>
      <w:proofErr w:type="spellStart"/>
      <w:r>
        <w:t>i</w:t>
      </w:r>
      <w:proofErr w:type="spellEnd"/>
      <w:r>
        <w:t>)(A)]</w:t>
      </w:r>
      <w:r w:rsidRPr="00750AA0">
        <w:t>.</w:t>
      </w:r>
      <w:r>
        <w:t xml:space="preserve">  Currently, OY for the dolphin fishery is set at the ACL, which is equal to the ABC.</w:t>
      </w:r>
    </w:p>
    <w:p w:rsidR="00F82EB7" w:rsidRPr="00AD2ED7" w:rsidRDefault="00F82EB7" w:rsidP="00F82EB7">
      <w:pPr>
        <w:ind w:firstLine="720"/>
        <w:rPr>
          <w:i/>
          <w:u w:val="single"/>
        </w:rPr>
      </w:pPr>
    </w:p>
    <w:p w:rsidR="00F82EB7" w:rsidRDefault="00F82EB7" w:rsidP="00352CF8">
      <w:r w:rsidRPr="008A6ECC">
        <w:rPr>
          <w:b/>
        </w:rPr>
        <w:t xml:space="preserve">Table </w:t>
      </w:r>
      <w:r>
        <w:rPr>
          <w:b/>
        </w:rPr>
        <w:t>2</w:t>
      </w:r>
      <w:r>
        <w:t xml:space="preserve"> and </w:t>
      </w:r>
      <w:r w:rsidRPr="008A6ECC">
        <w:rPr>
          <w:b/>
        </w:rPr>
        <w:t xml:space="preserve">Figure </w:t>
      </w:r>
      <w:r>
        <w:rPr>
          <w:b/>
        </w:rPr>
        <w:t>1</w:t>
      </w:r>
      <w:r>
        <w:t xml:space="preserve"> show annual dolphin landings </w:t>
      </w:r>
      <w:r w:rsidR="00546018">
        <w:t>from 2005-</w:t>
      </w:r>
      <w:r>
        <w:t xml:space="preserve">2015.  Total landings for dolphin were well under the current total ACL </w:t>
      </w:r>
      <w:r w:rsidR="00546018">
        <w:t>during the time period</w:t>
      </w:r>
      <w:r>
        <w:t xml:space="preserve"> (</w:t>
      </w:r>
      <w:r w:rsidRPr="00994AEB">
        <w:rPr>
          <w:b/>
        </w:rPr>
        <w:t xml:space="preserve">Table </w:t>
      </w:r>
      <w:r>
        <w:rPr>
          <w:b/>
        </w:rPr>
        <w:t>1</w:t>
      </w:r>
      <w:r>
        <w:t>).  Commercial landings were higher in 2009, 2014, and 2015 (</w:t>
      </w:r>
      <w:r w:rsidRPr="00994AEB">
        <w:rPr>
          <w:b/>
        </w:rPr>
        <w:t xml:space="preserve">Table </w:t>
      </w:r>
      <w:r>
        <w:rPr>
          <w:b/>
        </w:rPr>
        <w:t>1</w:t>
      </w:r>
      <w:r>
        <w:t xml:space="preserve"> and </w:t>
      </w:r>
      <w:r w:rsidRPr="00994AEB">
        <w:rPr>
          <w:b/>
        </w:rPr>
        <w:t xml:space="preserve">Figure </w:t>
      </w:r>
      <w:r>
        <w:rPr>
          <w:b/>
        </w:rPr>
        <w:t>1</w:t>
      </w:r>
      <w:r>
        <w:t xml:space="preserve">). </w:t>
      </w:r>
      <w:r w:rsidRPr="00AD2ED7">
        <w:t xml:space="preserve">However, ACLs were not in place in 2009 and updated commercial landings were not available in a timely manner during 2014.  The commercial ACL was projected to be met in 2015, and hence, the commercial sector was closed.  Updated commercial landings data revealed that </w:t>
      </w:r>
      <w:r>
        <w:t>approximately 95</w:t>
      </w:r>
      <w:r w:rsidRPr="00AD2ED7">
        <w:t xml:space="preserve">% of the commercial ACL </w:t>
      </w:r>
      <w:r>
        <w:t xml:space="preserve">(1,157,001 lbs </w:t>
      </w:r>
      <w:proofErr w:type="spellStart"/>
      <w:r>
        <w:t>ww</w:t>
      </w:r>
      <w:proofErr w:type="spellEnd"/>
      <w:r>
        <w:t xml:space="preserve">) </w:t>
      </w:r>
      <w:r w:rsidRPr="00AD2ED7">
        <w:t>was met in 2015.</w:t>
      </w:r>
      <w:r>
        <w:t xml:space="preserve">  For 2016, the commercial sector is not expected to harvest its revised ACL (1,534,485 lbs </w:t>
      </w:r>
      <w:proofErr w:type="spellStart"/>
      <w:r>
        <w:t>ww</w:t>
      </w:r>
      <w:proofErr w:type="spellEnd"/>
      <w:r>
        <w:t>) that went into place as a result of Dolphin Wahoo Amendment 8</w:t>
      </w:r>
      <w:r w:rsidR="004A4E99">
        <w:t xml:space="preserve"> (effective </w:t>
      </w:r>
      <w:r w:rsidR="00F379F3">
        <w:t>2/22/16)</w:t>
      </w:r>
      <w:r>
        <w:t xml:space="preserve">.  During 2005-2015, </w:t>
      </w:r>
      <w:r w:rsidR="00546018">
        <w:t>the recreational sector</w:t>
      </w:r>
      <w:r>
        <w:t xml:space="preserve"> did not exceed the current recreational ACL and harvested an average of 52 percent of the current recreational ACL.  With the dolphin fishery substantially </w:t>
      </w:r>
      <w:r w:rsidR="00370604">
        <w:t>under harvesting</w:t>
      </w:r>
      <w:r>
        <w:t xml:space="preserve"> the total ACL in most years, OY is not being achieved as it is currently </w:t>
      </w:r>
      <w:r w:rsidR="00370604">
        <w:t>defined</w:t>
      </w:r>
      <w:r>
        <w:t>.</w:t>
      </w:r>
    </w:p>
    <w:p w:rsidR="00F82EB7" w:rsidRDefault="00F82EB7" w:rsidP="00F82EB7"/>
    <w:p w:rsidR="009D3843" w:rsidRDefault="009D3843" w:rsidP="00F82EB7"/>
    <w:p w:rsidR="009D3843" w:rsidRDefault="009D3843" w:rsidP="00F82EB7"/>
    <w:p w:rsidR="009D3843" w:rsidRDefault="009D3843" w:rsidP="00F82EB7"/>
    <w:p w:rsidR="009D3843" w:rsidRDefault="009D3843" w:rsidP="00F82EB7"/>
    <w:p w:rsidR="009D3843" w:rsidRDefault="009D3843" w:rsidP="00F82EB7"/>
    <w:p w:rsidR="009D3843" w:rsidRDefault="009D3843" w:rsidP="00F82EB7"/>
    <w:p w:rsidR="009D3843" w:rsidRDefault="009D3843" w:rsidP="00F82EB7"/>
    <w:p w:rsidR="00F82EB7" w:rsidRDefault="00F82EB7" w:rsidP="00F82EB7">
      <w:pPr>
        <w:pStyle w:val="Tabletitle"/>
      </w:pPr>
      <w:proofErr w:type="gramStart"/>
      <w:r w:rsidRPr="001A662D">
        <w:rPr>
          <w:b/>
        </w:rPr>
        <w:t xml:space="preserve">Table </w:t>
      </w:r>
      <w:r>
        <w:rPr>
          <w:b/>
        </w:rPr>
        <w:t>2.</w:t>
      </w:r>
      <w:proofErr w:type="gramEnd"/>
      <w:r>
        <w:t xml:space="preserve"> </w:t>
      </w:r>
      <w:proofErr w:type="gramStart"/>
      <w:r>
        <w:t xml:space="preserve">Landings of dolphin (lbs </w:t>
      </w:r>
      <w:proofErr w:type="spellStart"/>
      <w:r>
        <w:t>ww</w:t>
      </w:r>
      <w:proofErr w:type="spellEnd"/>
      <w:r>
        <w:t>) during 2005-2015.</w:t>
      </w:r>
      <w:proofErr w:type="gramEnd"/>
      <w:r>
        <w:t xml:space="preserve">  Data includes North, Mid- and South Atlantic Regions.  The current total ACL for dolphin is 15,344,846 lbs </w:t>
      </w:r>
      <w:proofErr w:type="spellStart"/>
      <w:r>
        <w:t>ww</w:t>
      </w:r>
      <w:proofErr w:type="spellEnd"/>
      <w:r>
        <w:t xml:space="preserve">, </w:t>
      </w:r>
      <w:r w:rsidRPr="0056171D">
        <w:t xml:space="preserve">commercial ACL </w:t>
      </w:r>
      <w:r>
        <w:t xml:space="preserve">is </w:t>
      </w:r>
      <w:r w:rsidRPr="00522C08">
        <w:t>1,534,485</w:t>
      </w:r>
      <w:r w:rsidRPr="0056171D">
        <w:t xml:space="preserve"> lbs </w:t>
      </w:r>
      <w:proofErr w:type="spellStart"/>
      <w:r w:rsidRPr="0056171D">
        <w:t>ww</w:t>
      </w:r>
      <w:proofErr w:type="spellEnd"/>
      <w:r>
        <w:t xml:space="preserve">, </w:t>
      </w:r>
      <w:r w:rsidRPr="0056171D">
        <w:t xml:space="preserve">and the recreational ACL </w:t>
      </w:r>
      <w:r>
        <w:t>is</w:t>
      </w:r>
      <w:r w:rsidRPr="0056171D">
        <w:t xml:space="preserve"> 13,810,361 lbs </w:t>
      </w:r>
      <w:proofErr w:type="spellStart"/>
      <w:r w:rsidRPr="0056171D">
        <w:t>ww</w:t>
      </w:r>
      <w:proofErr w:type="spellEnd"/>
      <w:r>
        <w:t>.</w:t>
      </w:r>
    </w:p>
    <w:tbl>
      <w:tblPr>
        <w:tblW w:w="7330" w:type="dxa"/>
        <w:tblInd w:w="93" w:type="dxa"/>
        <w:tblLook w:val="04A0"/>
      </w:tblPr>
      <w:tblGrid>
        <w:gridCol w:w="1464"/>
        <w:gridCol w:w="1963"/>
        <w:gridCol w:w="2046"/>
        <w:gridCol w:w="1857"/>
      </w:tblGrid>
      <w:tr w:rsidR="00F82EB7" w:rsidRPr="001A662D" w:rsidTr="004A4E99">
        <w:trPr>
          <w:trHeight w:val="303"/>
        </w:trPr>
        <w:tc>
          <w:tcPr>
            <w:tcW w:w="1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82EB7" w:rsidRPr="008A6ECC" w:rsidRDefault="00F82EB7" w:rsidP="004A4E99">
            <w:pPr>
              <w:jc w:val="center"/>
              <w:rPr>
                <w:b/>
                <w:color w:val="000000"/>
              </w:rPr>
            </w:pPr>
            <w:r w:rsidRPr="008A6ECC">
              <w:rPr>
                <w:b/>
                <w:color w:val="000000"/>
              </w:rPr>
              <w:t>Year</w:t>
            </w:r>
          </w:p>
        </w:tc>
        <w:tc>
          <w:tcPr>
            <w:tcW w:w="196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82EB7" w:rsidRPr="008A6ECC" w:rsidRDefault="00F82EB7" w:rsidP="004A4E99">
            <w:pPr>
              <w:jc w:val="center"/>
              <w:rPr>
                <w:b/>
                <w:color w:val="000000"/>
              </w:rPr>
            </w:pPr>
            <w:r w:rsidRPr="008A6ECC">
              <w:rPr>
                <w:b/>
                <w:color w:val="000000"/>
              </w:rPr>
              <w:t xml:space="preserve">Commercial </w:t>
            </w:r>
            <w:r>
              <w:rPr>
                <w:b/>
                <w:color w:val="000000"/>
              </w:rPr>
              <w:t xml:space="preserve">  </w:t>
            </w:r>
            <w:r w:rsidRPr="008A6ECC">
              <w:rPr>
                <w:b/>
                <w:color w:val="000000"/>
              </w:rPr>
              <w:t xml:space="preserve">(lbs </w:t>
            </w:r>
            <w:proofErr w:type="spellStart"/>
            <w:r w:rsidRPr="008A6ECC">
              <w:rPr>
                <w:b/>
                <w:color w:val="000000"/>
              </w:rPr>
              <w:t>ww</w:t>
            </w:r>
            <w:proofErr w:type="spellEnd"/>
            <w:r w:rsidRPr="008A6ECC">
              <w:rPr>
                <w:b/>
                <w:color w:val="000000"/>
              </w:rPr>
              <w:t>)</w:t>
            </w:r>
          </w:p>
        </w:tc>
        <w:tc>
          <w:tcPr>
            <w:tcW w:w="204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82EB7" w:rsidRPr="008A6ECC" w:rsidRDefault="00F82EB7" w:rsidP="004A4E99">
            <w:pPr>
              <w:jc w:val="center"/>
              <w:rPr>
                <w:b/>
                <w:color w:val="000000"/>
              </w:rPr>
            </w:pPr>
            <w:r w:rsidRPr="008A6ECC">
              <w:rPr>
                <w:b/>
                <w:color w:val="000000"/>
              </w:rPr>
              <w:t xml:space="preserve">Recreational </w:t>
            </w:r>
            <w:r>
              <w:rPr>
                <w:b/>
                <w:color w:val="000000"/>
              </w:rPr>
              <w:t xml:space="preserve">  </w:t>
            </w:r>
            <w:r w:rsidRPr="008A6ECC">
              <w:rPr>
                <w:b/>
                <w:color w:val="000000"/>
              </w:rPr>
              <w:t xml:space="preserve">(lbs </w:t>
            </w:r>
            <w:proofErr w:type="spellStart"/>
            <w:r w:rsidRPr="008A6ECC">
              <w:rPr>
                <w:b/>
                <w:color w:val="000000"/>
              </w:rPr>
              <w:t>ww</w:t>
            </w:r>
            <w:proofErr w:type="spellEnd"/>
            <w:r w:rsidRPr="008A6ECC">
              <w:rPr>
                <w:b/>
                <w:color w:val="000000"/>
              </w:rPr>
              <w:t>)</w:t>
            </w:r>
          </w:p>
        </w:tc>
        <w:tc>
          <w:tcPr>
            <w:tcW w:w="185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82EB7" w:rsidRPr="008A6ECC" w:rsidRDefault="00F82EB7" w:rsidP="004A4E99">
            <w:pPr>
              <w:jc w:val="center"/>
              <w:rPr>
                <w:b/>
                <w:color w:val="000000"/>
              </w:rPr>
            </w:pPr>
            <w:r w:rsidRPr="008A6ECC">
              <w:rPr>
                <w:b/>
                <w:color w:val="000000"/>
              </w:rPr>
              <w:t xml:space="preserve">Total </w:t>
            </w:r>
            <w:r>
              <w:rPr>
                <w:b/>
                <w:color w:val="000000"/>
              </w:rPr>
              <w:t xml:space="preserve">            </w:t>
            </w:r>
            <w:r w:rsidRPr="008A6ECC">
              <w:rPr>
                <w:b/>
                <w:color w:val="000000"/>
              </w:rPr>
              <w:t xml:space="preserve">(lbs </w:t>
            </w:r>
            <w:proofErr w:type="spellStart"/>
            <w:r w:rsidRPr="008A6ECC">
              <w:rPr>
                <w:b/>
                <w:color w:val="000000"/>
              </w:rPr>
              <w:t>ww</w:t>
            </w:r>
            <w:proofErr w:type="spellEnd"/>
            <w:r w:rsidRPr="008A6ECC">
              <w:rPr>
                <w:b/>
                <w:color w:val="000000"/>
              </w:rPr>
              <w:t>)</w:t>
            </w:r>
          </w:p>
        </w:tc>
      </w:tr>
      <w:tr w:rsidR="00F82EB7" w:rsidRPr="001A662D" w:rsidTr="004A4E99">
        <w:trPr>
          <w:trHeight w:val="303"/>
        </w:trPr>
        <w:tc>
          <w:tcPr>
            <w:tcW w:w="1464" w:type="dxa"/>
            <w:tcBorders>
              <w:top w:val="nil"/>
              <w:left w:val="single" w:sz="4" w:space="0" w:color="auto"/>
              <w:bottom w:val="single" w:sz="4" w:space="0" w:color="auto"/>
              <w:right w:val="single" w:sz="4" w:space="0" w:color="auto"/>
            </w:tcBorders>
            <w:shd w:val="clear" w:color="auto" w:fill="auto"/>
            <w:noWrap/>
            <w:vAlign w:val="bottom"/>
            <w:hideMark/>
          </w:tcPr>
          <w:p w:rsidR="00F82EB7" w:rsidRPr="001A662D" w:rsidRDefault="00F82EB7" w:rsidP="004A4E99">
            <w:pPr>
              <w:jc w:val="center"/>
              <w:rPr>
                <w:color w:val="000000"/>
              </w:rPr>
            </w:pPr>
            <w:r w:rsidRPr="001A662D">
              <w:rPr>
                <w:color w:val="000000"/>
              </w:rPr>
              <w:t>2005</w:t>
            </w:r>
          </w:p>
        </w:tc>
        <w:tc>
          <w:tcPr>
            <w:tcW w:w="1963"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577,655</w:t>
            </w:r>
          </w:p>
        </w:tc>
        <w:tc>
          <w:tcPr>
            <w:tcW w:w="2046"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8,629,313</w:t>
            </w:r>
          </w:p>
        </w:tc>
        <w:tc>
          <w:tcPr>
            <w:tcW w:w="1857"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9,206,968</w:t>
            </w:r>
          </w:p>
        </w:tc>
      </w:tr>
      <w:tr w:rsidR="00F82EB7" w:rsidRPr="001A662D" w:rsidTr="004A4E99">
        <w:trPr>
          <w:trHeight w:val="303"/>
        </w:trPr>
        <w:tc>
          <w:tcPr>
            <w:tcW w:w="1464" w:type="dxa"/>
            <w:tcBorders>
              <w:top w:val="nil"/>
              <w:left w:val="single" w:sz="4" w:space="0" w:color="auto"/>
              <w:bottom w:val="single" w:sz="4" w:space="0" w:color="auto"/>
              <w:right w:val="single" w:sz="4" w:space="0" w:color="auto"/>
            </w:tcBorders>
            <w:shd w:val="clear" w:color="auto" w:fill="auto"/>
            <w:noWrap/>
            <w:vAlign w:val="bottom"/>
            <w:hideMark/>
          </w:tcPr>
          <w:p w:rsidR="00F82EB7" w:rsidRPr="001A662D" w:rsidRDefault="00F82EB7" w:rsidP="004A4E99">
            <w:pPr>
              <w:jc w:val="center"/>
              <w:rPr>
                <w:color w:val="000000"/>
              </w:rPr>
            </w:pPr>
            <w:r w:rsidRPr="001A662D">
              <w:rPr>
                <w:color w:val="000000"/>
              </w:rPr>
              <w:t>2006</w:t>
            </w:r>
          </w:p>
        </w:tc>
        <w:tc>
          <w:tcPr>
            <w:tcW w:w="1963"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650,121</w:t>
            </w:r>
          </w:p>
        </w:tc>
        <w:tc>
          <w:tcPr>
            <w:tcW w:w="2046"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8,898,207</w:t>
            </w:r>
          </w:p>
        </w:tc>
        <w:tc>
          <w:tcPr>
            <w:tcW w:w="1857"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9,548,328</w:t>
            </w:r>
          </w:p>
        </w:tc>
      </w:tr>
      <w:tr w:rsidR="00F82EB7" w:rsidRPr="001A662D" w:rsidTr="004A4E99">
        <w:trPr>
          <w:trHeight w:val="303"/>
        </w:trPr>
        <w:tc>
          <w:tcPr>
            <w:tcW w:w="1464" w:type="dxa"/>
            <w:tcBorders>
              <w:top w:val="nil"/>
              <w:left w:val="single" w:sz="4" w:space="0" w:color="auto"/>
              <w:bottom w:val="single" w:sz="4" w:space="0" w:color="auto"/>
              <w:right w:val="single" w:sz="4" w:space="0" w:color="auto"/>
            </w:tcBorders>
            <w:shd w:val="clear" w:color="auto" w:fill="auto"/>
            <w:noWrap/>
            <w:vAlign w:val="bottom"/>
            <w:hideMark/>
          </w:tcPr>
          <w:p w:rsidR="00F82EB7" w:rsidRPr="001A662D" w:rsidRDefault="00F82EB7" w:rsidP="004A4E99">
            <w:pPr>
              <w:jc w:val="center"/>
              <w:rPr>
                <w:color w:val="000000"/>
              </w:rPr>
            </w:pPr>
            <w:r w:rsidRPr="001A662D">
              <w:rPr>
                <w:color w:val="000000"/>
              </w:rPr>
              <w:t>2007</w:t>
            </w:r>
          </w:p>
        </w:tc>
        <w:tc>
          <w:tcPr>
            <w:tcW w:w="1963"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998,023</w:t>
            </w:r>
          </w:p>
        </w:tc>
        <w:tc>
          <w:tcPr>
            <w:tcW w:w="2046"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9,598,841</w:t>
            </w:r>
          </w:p>
        </w:tc>
        <w:tc>
          <w:tcPr>
            <w:tcW w:w="1857"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10,596,864</w:t>
            </w:r>
          </w:p>
        </w:tc>
      </w:tr>
      <w:tr w:rsidR="00F82EB7" w:rsidRPr="001A662D" w:rsidTr="004A4E99">
        <w:trPr>
          <w:trHeight w:val="303"/>
        </w:trPr>
        <w:tc>
          <w:tcPr>
            <w:tcW w:w="1464" w:type="dxa"/>
            <w:tcBorders>
              <w:top w:val="nil"/>
              <w:left w:val="single" w:sz="4" w:space="0" w:color="auto"/>
              <w:bottom w:val="single" w:sz="4" w:space="0" w:color="auto"/>
              <w:right w:val="single" w:sz="4" w:space="0" w:color="auto"/>
            </w:tcBorders>
            <w:shd w:val="clear" w:color="auto" w:fill="auto"/>
            <w:noWrap/>
            <w:vAlign w:val="bottom"/>
            <w:hideMark/>
          </w:tcPr>
          <w:p w:rsidR="00F82EB7" w:rsidRPr="001A662D" w:rsidRDefault="00F82EB7" w:rsidP="004A4E99">
            <w:pPr>
              <w:jc w:val="center"/>
              <w:rPr>
                <w:color w:val="000000"/>
              </w:rPr>
            </w:pPr>
            <w:r w:rsidRPr="001A662D">
              <w:rPr>
                <w:color w:val="000000"/>
              </w:rPr>
              <w:t>2008</w:t>
            </w:r>
          </w:p>
        </w:tc>
        <w:tc>
          <w:tcPr>
            <w:tcW w:w="1963"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835,177</w:t>
            </w:r>
          </w:p>
        </w:tc>
        <w:tc>
          <w:tcPr>
            <w:tcW w:w="2046"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7,833,547</w:t>
            </w:r>
          </w:p>
        </w:tc>
        <w:tc>
          <w:tcPr>
            <w:tcW w:w="1857"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8,668,724</w:t>
            </w:r>
          </w:p>
        </w:tc>
      </w:tr>
      <w:tr w:rsidR="00F82EB7" w:rsidRPr="001A662D" w:rsidTr="004A4E99">
        <w:trPr>
          <w:trHeight w:val="303"/>
        </w:trPr>
        <w:tc>
          <w:tcPr>
            <w:tcW w:w="1464" w:type="dxa"/>
            <w:tcBorders>
              <w:top w:val="nil"/>
              <w:left w:val="single" w:sz="4" w:space="0" w:color="auto"/>
              <w:bottom w:val="single" w:sz="4" w:space="0" w:color="auto"/>
              <w:right w:val="single" w:sz="4" w:space="0" w:color="auto"/>
            </w:tcBorders>
            <w:shd w:val="clear" w:color="auto" w:fill="auto"/>
            <w:noWrap/>
            <w:vAlign w:val="bottom"/>
            <w:hideMark/>
          </w:tcPr>
          <w:p w:rsidR="00F82EB7" w:rsidRPr="001A662D" w:rsidRDefault="00F82EB7" w:rsidP="004A4E99">
            <w:pPr>
              <w:jc w:val="center"/>
              <w:rPr>
                <w:color w:val="000000"/>
              </w:rPr>
            </w:pPr>
            <w:r w:rsidRPr="001A662D">
              <w:rPr>
                <w:color w:val="000000"/>
              </w:rPr>
              <w:t>2009</w:t>
            </w:r>
          </w:p>
        </w:tc>
        <w:tc>
          <w:tcPr>
            <w:tcW w:w="1963"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1,296,014</w:t>
            </w:r>
          </w:p>
        </w:tc>
        <w:tc>
          <w:tcPr>
            <w:tcW w:w="2046"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7,570,195</w:t>
            </w:r>
          </w:p>
        </w:tc>
        <w:tc>
          <w:tcPr>
            <w:tcW w:w="1857"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8,866,209</w:t>
            </w:r>
          </w:p>
        </w:tc>
      </w:tr>
      <w:tr w:rsidR="00F82EB7" w:rsidRPr="001A662D" w:rsidTr="004A4E99">
        <w:trPr>
          <w:trHeight w:val="303"/>
        </w:trPr>
        <w:tc>
          <w:tcPr>
            <w:tcW w:w="1464" w:type="dxa"/>
            <w:tcBorders>
              <w:top w:val="nil"/>
              <w:left w:val="single" w:sz="4" w:space="0" w:color="auto"/>
              <w:bottom w:val="single" w:sz="4" w:space="0" w:color="auto"/>
              <w:right w:val="single" w:sz="4" w:space="0" w:color="auto"/>
            </w:tcBorders>
            <w:shd w:val="clear" w:color="auto" w:fill="auto"/>
            <w:noWrap/>
            <w:vAlign w:val="bottom"/>
            <w:hideMark/>
          </w:tcPr>
          <w:p w:rsidR="00F82EB7" w:rsidRPr="001A662D" w:rsidRDefault="00F82EB7" w:rsidP="004A4E99">
            <w:pPr>
              <w:jc w:val="center"/>
              <w:rPr>
                <w:color w:val="000000"/>
              </w:rPr>
            </w:pPr>
            <w:r w:rsidRPr="001A662D">
              <w:rPr>
                <w:color w:val="000000"/>
              </w:rPr>
              <w:t>2010</w:t>
            </w:r>
          </w:p>
        </w:tc>
        <w:tc>
          <w:tcPr>
            <w:tcW w:w="1963"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715,334</w:t>
            </w:r>
          </w:p>
        </w:tc>
        <w:tc>
          <w:tcPr>
            <w:tcW w:w="2046"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6,243,399</w:t>
            </w:r>
          </w:p>
        </w:tc>
        <w:tc>
          <w:tcPr>
            <w:tcW w:w="1857"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6,958,733</w:t>
            </w:r>
          </w:p>
        </w:tc>
      </w:tr>
      <w:tr w:rsidR="00F82EB7" w:rsidRPr="001A662D" w:rsidTr="004A4E99">
        <w:trPr>
          <w:trHeight w:val="303"/>
        </w:trPr>
        <w:tc>
          <w:tcPr>
            <w:tcW w:w="1464" w:type="dxa"/>
            <w:tcBorders>
              <w:top w:val="nil"/>
              <w:left w:val="single" w:sz="4" w:space="0" w:color="auto"/>
              <w:bottom w:val="single" w:sz="4" w:space="0" w:color="auto"/>
              <w:right w:val="single" w:sz="4" w:space="0" w:color="auto"/>
            </w:tcBorders>
            <w:shd w:val="clear" w:color="auto" w:fill="auto"/>
            <w:noWrap/>
            <w:vAlign w:val="bottom"/>
            <w:hideMark/>
          </w:tcPr>
          <w:p w:rsidR="00F82EB7" w:rsidRPr="001A662D" w:rsidRDefault="00F82EB7" w:rsidP="004A4E99">
            <w:pPr>
              <w:jc w:val="center"/>
              <w:rPr>
                <w:color w:val="000000"/>
              </w:rPr>
            </w:pPr>
            <w:r w:rsidRPr="001A662D">
              <w:rPr>
                <w:color w:val="000000"/>
              </w:rPr>
              <w:t>2011</w:t>
            </w:r>
          </w:p>
        </w:tc>
        <w:tc>
          <w:tcPr>
            <w:tcW w:w="1963"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792,293</w:t>
            </w:r>
          </w:p>
        </w:tc>
        <w:tc>
          <w:tcPr>
            <w:tcW w:w="2046"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6,522,301</w:t>
            </w:r>
          </w:p>
        </w:tc>
        <w:tc>
          <w:tcPr>
            <w:tcW w:w="1857"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7,314,594</w:t>
            </w:r>
          </w:p>
        </w:tc>
      </w:tr>
      <w:tr w:rsidR="00F82EB7" w:rsidRPr="001A662D" w:rsidTr="004A4E99">
        <w:trPr>
          <w:trHeight w:val="303"/>
        </w:trPr>
        <w:tc>
          <w:tcPr>
            <w:tcW w:w="1464" w:type="dxa"/>
            <w:tcBorders>
              <w:top w:val="nil"/>
              <w:left w:val="single" w:sz="4" w:space="0" w:color="auto"/>
              <w:bottom w:val="single" w:sz="4" w:space="0" w:color="auto"/>
              <w:right w:val="single" w:sz="4" w:space="0" w:color="auto"/>
            </w:tcBorders>
            <w:shd w:val="clear" w:color="auto" w:fill="auto"/>
            <w:noWrap/>
            <w:vAlign w:val="bottom"/>
            <w:hideMark/>
          </w:tcPr>
          <w:p w:rsidR="00F82EB7" w:rsidRPr="001A662D" w:rsidRDefault="00F82EB7" w:rsidP="004A4E99">
            <w:pPr>
              <w:jc w:val="center"/>
              <w:rPr>
                <w:color w:val="000000"/>
              </w:rPr>
            </w:pPr>
            <w:r w:rsidRPr="001A662D">
              <w:rPr>
                <w:color w:val="000000"/>
              </w:rPr>
              <w:t>2012</w:t>
            </w:r>
          </w:p>
        </w:tc>
        <w:tc>
          <w:tcPr>
            <w:tcW w:w="1963"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709,131</w:t>
            </w:r>
          </w:p>
        </w:tc>
        <w:tc>
          <w:tcPr>
            <w:tcW w:w="2046"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6,099,788</w:t>
            </w:r>
          </w:p>
        </w:tc>
        <w:tc>
          <w:tcPr>
            <w:tcW w:w="1857"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6,808,919</w:t>
            </w:r>
          </w:p>
        </w:tc>
      </w:tr>
      <w:tr w:rsidR="00F82EB7" w:rsidRPr="001A662D" w:rsidTr="004A4E99">
        <w:trPr>
          <w:trHeight w:val="303"/>
        </w:trPr>
        <w:tc>
          <w:tcPr>
            <w:tcW w:w="1464" w:type="dxa"/>
            <w:tcBorders>
              <w:top w:val="nil"/>
              <w:left w:val="single" w:sz="4" w:space="0" w:color="auto"/>
              <w:bottom w:val="single" w:sz="4" w:space="0" w:color="auto"/>
              <w:right w:val="single" w:sz="4" w:space="0" w:color="auto"/>
            </w:tcBorders>
            <w:shd w:val="clear" w:color="auto" w:fill="auto"/>
            <w:noWrap/>
            <w:vAlign w:val="bottom"/>
            <w:hideMark/>
          </w:tcPr>
          <w:p w:rsidR="00F82EB7" w:rsidRPr="001A662D" w:rsidRDefault="00F82EB7" w:rsidP="004A4E99">
            <w:pPr>
              <w:jc w:val="center"/>
              <w:rPr>
                <w:color w:val="000000"/>
              </w:rPr>
            </w:pPr>
            <w:r w:rsidRPr="001A662D">
              <w:rPr>
                <w:color w:val="000000"/>
              </w:rPr>
              <w:t>2013</w:t>
            </w:r>
          </w:p>
        </w:tc>
        <w:tc>
          <w:tcPr>
            <w:tcW w:w="1963"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616,953</w:t>
            </w:r>
          </w:p>
        </w:tc>
        <w:tc>
          <w:tcPr>
            <w:tcW w:w="2046"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4,444,755</w:t>
            </w:r>
          </w:p>
        </w:tc>
        <w:tc>
          <w:tcPr>
            <w:tcW w:w="1857"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5,061,708</w:t>
            </w:r>
          </w:p>
        </w:tc>
      </w:tr>
      <w:tr w:rsidR="00F82EB7" w:rsidRPr="001A662D" w:rsidTr="004A4E99">
        <w:trPr>
          <w:trHeight w:val="303"/>
        </w:trPr>
        <w:tc>
          <w:tcPr>
            <w:tcW w:w="1464" w:type="dxa"/>
            <w:tcBorders>
              <w:top w:val="nil"/>
              <w:left w:val="single" w:sz="4" w:space="0" w:color="auto"/>
              <w:bottom w:val="single" w:sz="4" w:space="0" w:color="auto"/>
              <w:right w:val="single" w:sz="4" w:space="0" w:color="auto"/>
            </w:tcBorders>
            <w:shd w:val="clear" w:color="auto" w:fill="auto"/>
            <w:noWrap/>
            <w:vAlign w:val="bottom"/>
            <w:hideMark/>
          </w:tcPr>
          <w:p w:rsidR="00F82EB7" w:rsidRPr="001A662D" w:rsidRDefault="00F82EB7" w:rsidP="004A4E99">
            <w:pPr>
              <w:jc w:val="center"/>
              <w:rPr>
                <w:color w:val="000000"/>
              </w:rPr>
            </w:pPr>
            <w:r w:rsidRPr="001A662D">
              <w:rPr>
                <w:color w:val="000000"/>
              </w:rPr>
              <w:t>2014</w:t>
            </w:r>
          </w:p>
        </w:tc>
        <w:tc>
          <w:tcPr>
            <w:tcW w:w="1963"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1,291,092</w:t>
            </w:r>
          </w:p>
        </w:tc>
        <w:tc>
          <w:tcPr>
            <w:tcW w:w="2046"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5,240,659</w:t>
            </w:r>
          </w:p>
        </w:tc>
        <w:tc>
          <w:tcPr>
            <w:tcW w:w="1857"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6,531,751</w:t>
            </w:r>
          </w:p>
        </w:tc>
      </w:tr>
      <w:tr w:rsidR="00F82EB7" w:rsidRPr="001A662D" w:rsidTr="004A4E99">
        <w:trPr>
          <w:trHeight w:val="303"/>
        </w:trPr>
        <w:tc>
          <w:tcPr>
            <w:tcW w:w="1464" w:type="dxa"/>
            <w:tcBorders>
              <w:top w:val="nil"/>
              <w:left w:val="single" w:sz="4" w:space="0" w:color="auto"/>
              <w:bottom w:val="single" w:sz="4" w:space="0" w:color="auto"/>
              <w:right w:val="single" w:sz="4" w:space="0" w:color="auto"/>
            </w:tcBorders>
            <w:shd w:val="clear" w:color="auto" w:fill="auto"/>
            <w:noWrap/>
            <w:vAlign w:val="bottom"/>
            <w:hideMark/>
          </w:tcPr>
          <w:p w:rsidR="00F82EB7" w:rsidRPr="001A662D" w:rsidRDefault="00F82EB7" w:rsidP="004A4E99">
            <w:pPr>
              <w:jc w:val="center"/>
              <w:rPr>
                <w:color w:val="000000"/>
              </w:rPr>
            </w:pPr>
            <w:r w:rsidRPr="001A662D">
              <w:rPr>
                <w:color w:val="000000"/>
              </w:rPr>
              <w:t>2015</w:t>
            </w:r>
          </w:p>
        </w:tc>
        <w:tc>
          <w:tcPr>
            <w:tcW w:w="1963"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1,098,135</w:t>
            </w:r>
          </w:p>
        </w:tc>
        <w:tc>
          <w:tcPr>
            <w:tcW w:w="2046"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7,586,553</w:t>
            </w:r>
          </w:p>
        </w:tc>
        <w:tc>
          <w:tcPr>
            <w:tcW w:w="1857"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8,684,688</w:t>
            </w:r>
          </w:p>
        </w:tc>
      </w:tr>
      <w:tr w:rsidR="00F82EB7" w:rsidRPr="001A662D" w:rsidTr="004A4E99">
        <w:trPr>
          <w:trHeight w:val="303"/>
        </w:trPr>
        <w:tc>
          <w:tcPr>
            <w:tcW w:w="1464" w:type="dxa"/>
            <w:tcBorders>
              <w:top w:val="nil"/>
              <w:left w:val="single" w:sz="4" w:space="0" w:color="auto"/>
              <w:bottom w:val="single" w:sz="4" w:space="0" w:color="auto"/>
              <w:right w:val="single" w:sz="4" w:space="0" w:color="auto"/>
            </w:tcBorders>
            <w:shd w:val="clear" w:color="auto" w:fill="auto"/>
            <w:noWrap/>
            <w:vAlign w:val="bottom"/>
            <w:hideMark/>
          </w:tcPr>
          <w:p w:rsidR="00F82EB7" w:rsidRPr="001A662D" w:rsidRDefault="00F82EB7" w:rsidP="004A4E99">
            <w:pPr>
              <w:jc w:val="center"/>
              <w:rPr>
                <w:color w:val="000000"/>
              </w:rPr>
            </w:pPr>
            <w:r w:rsidRPr="001A662D">
              <w:rPr>
                <w:color w:val="000000"/>
              </w:rPr>
              <w:t>Average</w:t>
            </w:r>
          </w:p>
        </w:tc>
        <w:tc>
          <w:tcPr>
            <w:tcW w:w="1963"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870,903</w:t>
            </w:r>
          </w:p>
        </w:tc>
        <w:tc>
          <w:tcPr>
            <w:tcW w:w="2046"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7,151,596</w:t>
            </w:r>
          </w:p>
        </w:tc>
        <w:tc>
          <w:tcPr>
            <w:tcW w:w="1857" w:type="dxa"/>
            <w:tcBorders>
              <w:top w:val="nil"/>
              <w:left w:val="nil"/>
              <w:bottom w:val="single" w:sz="4" w:space="0" w:color="auto"/>
              <w:right w:val="single" w:sz="4" w:space="0" w:color="auto"/>
            </w:tcBorders>
            <w:shd w:val="clear" w:color="auto" w:fill="auto"/>
            <w:noWrap/>
            <w:vAlign w:val="center"/>
            <w:hideMark/>
          </w:tcPr>
          <w:p w:rsidR="00F82EB7" w:rsidRPr="001A662D" w:rsidRDefault="00F82EB7" w:rsidP="004A4E99">
            <w:pPr>
              <w:jc w:val="center"/>
              <w:rPr>
                <w:color w:val="000000"/>
              </w:rPr>
            </w:pPr>
            <w:r>
              <w:rPr>
                <w:rFonts w:eastAsia="Times New Roman"/>
                <w:color w:val="000000"/>
              </w:rPr>
              <w:t>8,022,499</w:t>
            </w:r>
          </w:p>
        </w:tc>
      </w:tr>
    </w:tbl>
    <w:p w:rsidR="00F82EB7" w:rsidRPr="001A662D" w:rsidRDefault="00F82EB7" w:rsidP="00F82EB7">
      <w:r w:rsidRPr="001A662D">
        <w:t>Note:  Commercial data from ACL_FILES_09142016.xlsx.</w:t>
      </w:r>
    </w:p>
    <w:p w:rsidR="00F82EB7" w:rsidRPr="001A662D" w:rsidRDefault="00F82EB7" w:rsidP="00F82EB7">
      <w:r w:rsidRPr="001A662D">
        <w:t>Recreational data comes from MRIPACLspec_rec81_16wv2_15Aug16_w14and15LACreel.xlsx</w:t>
      </w:r>
    </w:p>
    <w:p w:rsidR="00F82EB7" w:rsidRDefault="00F82EB7" w:rsidP="00F82EB7">
      <w:pPr>
        <w:rPr>
          <w:rFonts w:ascii="Arial" w:hAnsi="Arial" w:cs="Arial"/>
          <w:b/>
          <w:u w:val="single"/>
        </w:rPr>
      </w:pPr>
    </w:p>
    <w:p w:rsidR="00F82EB7" w:rsidRDefault="00E60BC7" w:rsidP="00F82EB7">
      <w:pPr>
        <w:rPr>
          <w:rFonts w:ascii="Arial" w:hAnsi="Arial" w:cs="Arial"/>
          <w:b/>
          <w:u w:val="single"/>
        </w:rPr>
      </w:pPr>
      <w:r>
        <w:rPr>
          <w:rFonts w:ascii="Arial" w:hAnsi="Arial" w:cs="Arial"/>
          <w:b/>
          <w:noProof/>
          <w:u w:val="single"/>
        </w:rPr>
        <w:drawing>
          <wp:inline distT="0" distB="0" distL="0" distR="0">
            <wp:extent cx="4544695" cy="2990215"/>
            <wp:effectExtent l="0" t="0" r="190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544695" cy="2990215"/>
                    </a:xfrm>
                    <a:prstGeom prst="rect">
                      <a:avLst/>
                    </a:prstGeom>
                    <a:noFill/>
                    <a:ln>
                      <a:noFill/>
                    </a:ln>
                  </pic:spPr>
                </pic:pic>
              </a:graphicData>
            </a:graphic>
          </wp:inline>
        </w:drawing>
      </w:r>
    </w:p>
    <w:p w:rsidR="00F82EB7" w:rsidRPr="001A662D" w:rsidRDefault="00F82EB7" w:rsidP="00F82EB7">
      <w:pPr>
        <w:pStyle w:val="Figuretitle"/>
      </w:pPr>
      <w:proofErr w:type="gramStart"/>
      <w:r w:rsidRPr="00994AEB">
        <w:rPr>
          <w:b/>
        </w:rPr>
        <w:t>Figure 1.</w:t>
      </w:r>
      <w:proofErr w:type="gramEnd"/>
      <w:r w:rsidRPr="001A662D">
        <w:t xml:space="preserve">  </w:t>
      </w:r>
      <w:proofErr w:type="gramStart"/>
      <w:r w:rsidRPr="001A662D">
        <w:t xml:space="preserve">Annual landings of dolphin (lbs </w:t>
      </w:r>
      <w:proofErr w:type="spellStart"/>
      <w:r w:rsidRPr="001A662D">
        <w:t>ww</w:t>
      </w:r>
      <w:proofErr w:type="spellEnd"/>
      <w:r w:rsidRPr="001A662D">
        <w:t>) for the North, Mid-, and South Atlantic Regions during 2005-2015.</w:t>
      </w:r>
      <w:proofErr w:type="gramEnd"/>
    </w:p>
    <w:p w:rsidR="00F82EB7" w:rsidRDefault="00F82EB7" w:rsidP="00F82EB7">
      <w:pPr>
        <w:rPr>
          <w:i/>
          <w:u w:val="single"/>
        </w:rPr>
      </w:pPr>
    </w:p>
    <w:p w:rsidR="00BA6AB6" w:rsidRDefault="00BA6AB6" w:rsidP="00F82EB7">
      <w:pPr>
        <w:rPr>
          <w:i/>
          <w:u w:val="single"/>
        </w:rPr>
      </w:pPr>
    </w:p>
    <w:p w:rsidR="00F82EB7" w:rsidRPr="00AD2ED7" w:rsidRDefault="00F82EB7" w:rsidP="00F82EB7">
      <w:pPr>
        <w:rPr>
          <w:i/>
          <w:u w:val="single"/>
        </w:rPr>
      </w:pPr>
      <w:r w:rsidRPr="00AD2ED7">
        <w:rPr>
          <w:i/>
          <w:u w:val="single"/>
        </w:rPr>
        <w:t xml:space="preserve">IPT </w:t>
      </w:r>
      <w:r>
        <w:rPr>
          <w:i/>
          <w:u w:val="single"/>
        </w:rPr>
        <w:t>comments</w:t>
      </w:r>
      <w:r w:rsidRPr="00AD2ED7">
        <w:rPr>
          <w:i/>
          <w:u w:val="single"/>
        </w:rPr>
        <w:t>:</w:t>
      </w:r>
    </w:p>
    <w:p w:rsidR="00F82EB7" w:rsidRDefault="00F82EB7" w:rsidP="00F82EB7">
      <w:pPr>
        <w:pStyle w:val="ListParagraph"/>
        <w:numPr>
          <w:ilvl w:val="0"/>
          <w:numId w:val="3"/>
        </w:numPr>
      </w:pPr>
      <w:r>
        <w:lastRenderedPageBreak/>
        <w:t xml:space="preserve">For </w:t>
      </w:r>
      <w:r w:rsidRPr="007849F4">
        <w:rPr>
          <w:b/>
        </w:rPr>
        <w:t>Alternative 4</w:t>
      </w:r>
      <w:r>
        <w:t xml:space="preserve">, the </w:t>
      </w:r>
      <w:r w:rsidRPr="00AD2ED7">
        <w:t>IPT needs clarification from the Council on “long-term average”.  What general time period and is it static or dynamic?</w:t>
      </w:r>
    </w:p>
    <w:p w:rsidR="00F82EB7" w:rsidRPr="00AD2ED7" w:rsidRDefault="00F82EB7" w:rsidP="00F82EB7"/>
    <w:p w:rsidR="004A4E99" w:rsidRPr="005C5197" w:rsidRDefault="004A4E99" w:rsidP="004A4E99">
      <w:pPr>
        <w:rPr>
          <w:b/>
          <w:sz w:val="22"/>
          <w:szCs w:val="22"/>
          <w:u w:val="single"/>
        </w:rPr>
      </w:pPr>
      <w:r w:rsidRPr="005C5197">
        <w:rPr>
          <w:b/>
          <w:sz w:val="22"/>
          <w:szCs w:val="22"/>
          <w:highlight w:val="yellow"/>
          <w:u w:val="single"/>
        </w:rPr>
        <w:t>COMMITTEE ACTION:</w:t>
      </w:r>
    </w:p>
    <w:p w:rsidR="004A4E99" w:rsidRPr="00352CF8" w:rsidRDefault="004A4E99" w:rsidP="00352CF8">
      <w:pPr>
        <w:pStyle w:val="Default"/>
        <w:rPr>
          <w:sz w:val="22"/>
          <w:szCs w:val="22"/>
          <w:highlight w:val="yellow"/>
        </w:rPr>
      </w:pPr>
      <w:proofErr w:type="gramStart"/>
      <w:r w:rsidRPr="00352CF8">
        <w:rPr>
          <w:sz w:val="22"/>
          <w:szCs w:val="22"/>
          <w:highlight w:val="yellow"/>
        </w:rPr>
        <w:t>OPTION 1.</w:t>
      </w:r>
      <w:proofErr w:type="gramEnd"/>
      <w:r w:rsidRPr="00352CF8">
        <w:rPr>
          <w:sz w:val="22"/>
          <w:szCs w:val="22"/>
          <w:highlight w:val="yellow"/>
        </w:rPr>
        <w:t xml:space="preserve"> APPROVE </w:t>
      </w:r>
      <w:r w:rsidR="00F379F3" w:rsidRPr="00352CF8">
        <w:rPr>
          <w:sz w:val="22"/>
          <w:szCs w:val="22"/>
          <w:highlight w:val="yellow"/>
        </w:rPr>
        <w:t>THE WORDING</w:t>
      </w:r>
      <w:r w:rsidRPr="00352CF8">
        <w:rPr>
          <w:sz w:val="22"/>
          <w:szCs w:val="22"/>
          <w:highlight w:val="yellow"/>
        </w:rPr>
        <w:t xml:space="preserve"> OF ACTION 1 IN </w:t>
      </w:r>
      <w:r w:rsidR="00F379F3" w:rsidRPr="00352CF8">
        <w:rPr>
          <w:sz w:val="22"/>
          <w:szCs w:val="22"/>
          <w:highlight w:val="yellow"/>
        </w:rPr>
        <w:t xml:space="preserve">DOLPHIN WAHOO </w:t>
      </w:r>
      <w:r w:rsidRPr="00352CF8">
        <w:rPr>
          <w:sz w:val="22"/>
          <w:szCs w:val="22"/>
          <w:highlight w:val="yellow"/>
        </w:rPr>
        <w:t xml:space="preserve">AMENDMENT </w:t>
      </w:r>
      <w:r w:rsidR="00F379F3" w:rsidRPr="00352CF8">
        <w:rPr>
          <w:sz w:val="22"/>
          <w:szCs w:val="22"/>
          <w:highlight w:val="yellow"/>
        </w:rPr>
        <w:t>10/SNAPPER GROUPER AMENDMENT 44</w:t>
      </w:r>
      <w:r w:rsidR="00B11059">
        <w:rPr>
          <w:sz w:val="22"/>
          <w:szCs w:val="22"/>
          <w:highlight w:val="yellow"/>
        </w:rPr>
        <w:t>.</w:t>
      </w:r>
      <w:r w:rsidRPr="00352CF8">
        <w:rPr>
          <w:sz w:val="22"/>
          <w:szCs w:val="22"/>
          <w:highlight w:val="yellow"/>
        </w:rPr>
        <w:t xml:space="preserve"> </w:t>
      </w:r>
    </w:p>
    <w:p w:rsidR="004A4E99" w:rsidRPr="00352CF8" w:rsidRDefault="00F379F3" w:rsidP="00352CF8">
      <w:pPr>
        <w:pStyle w:val="Default"/>
        <w:rPr>
          <w:sz w:val="22"/>
          <w:szCs w:val="22"/>
          <w:highlight w:val="yellow"/>
        </w:rPr>
      </w:pPr>
      <w:proofErr w:type="gramStart"/>
      <w:r w:rsidRPr="00352CF8">
        <w:rPr>
          <w:sz w:val="22"/>
          <w:szCs w:val="22"/>
          <w:highlight w:val="yellow"/>
        </w:rPr>
        <w:t>OPTION 2.</w:t>
      </w:r>
      <w:proofErr w:type="gramEnd"/>
      <w:r w:rsidRPr="00352CF8">
        <w:rPr>
          <w:sz w:val="22"/>
          <w:szCs w:val="22"/>
          <w:highlight w:val="yellow"/>
        </w:rPr>
        <w:t xml:space="preserve"> MODIFY THE WORDING OF ACTION 1 IN DOLPHIN WAHOO AMENDMENT 10/SNAPPER GROUPER AMENDMENT 44 AND APPROVE THE MODIFIED WORDING</w:t>
      </w:r>
      <w:r w:rsidR="00B11059">
        <w:rPr>
          <w:sz w:val="22"/>
          <w:szCs w:val="22"/>
          <w:highlight w:val="yellow"/>
        </w:rPr>
        <w:t>.</w:t>
      </w:r>
    </w:p>
    <w:p w:rsidR="00F82EB7" w:rsidRPr="002223D4" w:rsidRDefault="004A4E99" w:rsidP="004A4E99">
      <w:proofErr w:type="gramStart"/>
      <w:r w:rsidRPr="00352CF8">
        <w:rPr>
          <w:sz w:val="22"/>
          <w:szCs w:val="22"/>
          <w:highlight w:val="yellow"/>
        </w:rPr>
        <w:t>OPTION 3.</w:t>
      </w:r>
      <w:proofErr w:type="gramEnd"/>
      <w:r w:rsidRPr="00352CF8">
        <w:rPr>
          <w:sz w:val="22"/>
          <w:szCs w:val="22"/>
          <w:highlight w:val="yellow"/>
        </w:rPr>
        <w:t xml:space="preserve"> </w:t>
      </w:r>
      <w:proofErr w:type="gramStart"/>
      <w:r w:rsidR="00F379F3" w:rsidRPr="00352CF8">
        <w:rPr>
          <w:sz w:val="22"/>
          <w:szCs w:val="22"/>
          <w:highlight w:val="yellow"/>
        </w:rPr>
        <w:t>OTHERS??</w:t>
      </w:r>
      <w:proofErr w:type="gramEnd"/>
    </w:p>
    <w:p w:rsidR="00F379F3" w:rsidRDefault="00F379F3" w:rsidP="00F82EB7">
      <w:pPr>
        <w:pStyle w:val="Heading2"/>
        <w:rPr>
          <w:rFonts w:ascii="Times New Roman" w:hAnsi="Times New Roman" w:cs="Times New Roman"/>
          <w:i w:val="0"/>
          <w:highlight w:val="yellow"/>
          <w:u w:val="single"/>
        </w:rPr>
      </w:pPr>
    </w:p>
    <w:p w:rsidR="00851617" w:rsidRDefault="00851617" w:rsidP="00851617">
      <w:pPr>
        <w:rPr>
          <w:highlight w:val="yellow"/>
        </w:rPr>
      </w:pPr>
    </w:p>
    <w:p w:rsidR="00851617" w:rsidRPr="00851617" w:rsidRDefault="00851617" w:rsidP="00851617">
      <w:pPr>
        <w:rPr>
          <w:highlight w:val="yellow"/>
        </w:rPr>
      </w:pPr>
    </w:p>
    <w:p w:rsidR="00F82EB7" w:rsidRPr="00A37D47" w:rsidRDefault="00F82EB7" w:rsidP="00F82EB7">
      <w:pPr>
        <w:pStyle w:val="Heading2"/>
        <w:rPr>
          <w:rFonts w:ascii="Times New Roman" w:hAnsi="Times New Roman" w:cs="Times New Roman"/>
          <w:i w:val="0"/>
          <w:highlight w:val="yellow"/>
          <w:u w:val="single"/>
        </w:rPr>
      </w:pPr>
      <w:proofErr w:type="gramStart"/>
      <w:r w:rsidRPr="00A37D47">
        <w:rPr>
          <w:rFonts w:ascii="Times New Roman" w:hAnsi="Times New Roman" w:cs="Times New Roman"/>
          <w:i w:val="0"/>
          <w:highlight w:val="yellow"/>
          <w:u w:val="single"/>
        </w:rPr>
        <w:t>Action 2.</w:t>
      </w:r>
      <w:proofErr w:type="gramEnd"/>
      <w:r w:rsidRPr="00A37D47">
        <w:rPr>
          <w:rFonts w:ascii="Times New Roman" w:hAnsi="Times New Roman" w:cs="Times New Roman"/>
          <w:i w:val="0"/>
          <w:highlight w:val="yellow"/>
          <w:u w:val="single"/>
        </w:rPr>
        <w:t xml:space="preserve">  Revise authorized gear types for the harvest of dolphin or </w:t>
      </w:r>
      <w:proofErr w:type="spellStart"/>
      <w:r w:rsidRPr="00A37D47">
        <w:rPr>
          <w:rFonts w:ascii="Times New Roman" w:hAnsi="Times New Roman" w:cs="Times New Roman"/>
          <w:i w:val="0"/>
          <w:highlight w:val="yellow"/>
          <w:u w:val="single"/>
        </w:rPr>
        <w:t>wahoo</w:t>
      </w:r>
      <w:proofErr w:type="spellEnd"/>
    </w:p>
    <w:p w:rsidR="00F82EB7" w:rsidRPr="00A37D47" w:rsidRDefault="00F82EB7" w:rsidP="00F82EB7">
      <w:pPr>
        <w:rPr>
          <w:b/>
          <w:color w:val="000000" w:themeColor="text1"/>
          <w:highlight w:val="yellow"/>
        </w:rPr>
      </w:pPr>
    </w:p>
    <w:p w:rsidR="00F82EB7" w:rsidRPr="00A37D47" w:rsidRDefault="00F82EB7" w:rsidP="00F82EB7">
      <w:pPr>
        <w:rPr>
          <w:rFonts w:ascii="Courier New" w:hAnsi="Courier New" w:cs="Courier New"/>
          <w:color w:val="000000" w:themeColor="text1"/>
          <w:highlight w:val="yellow"/>
        </w:rPr>
      </w:pPr>
      <w:proofErr w:type="gramStart"/>
      <w:r w:rsidRPr="00A37D47">
        <w:rPr>
          <w:b/>
          <w:color w:val="000000" w:themeColor="text1"/>
          <w:highlight w:val="yellow"/>
        </w:rPr>
        <w:t>Alternative 1 (No Action).</w:t>
      </w:r>
      <w:proofErr w:type="gramEnd"/>
      <w:r w:rsidRPr="00A37D47">
        <w:rPr>
          <w:b/>
          <w:color w:val="000000" w:themeColor="text1"/>
          <w:highlight w:val="yellow"/>
        </w:rPr>
        <w:t xml:space="preserve">  </w:t>
      </w:r>
      <w:r w:rsidRPr="00A37D47">
        <w:rPr>
          <w:color w:val="000000" w:themeColor="text1"/>
          <w:highlight w:val="yellow"/>
        </w:rPr>
        <w:t xml:space="preserve">The following are the only authorized gear types in the fisheries for dolphin and </w:t>
      </w:r>
      <w:proofErr w:type="spellStart"/>
      <w:r w:rsidRPr="00A37D47">
        <w:rPr>
          <w:color w:val="000000" w:themeColor="text1"/>
          <w:highlight w:val="yellow"/>
        </w:rPr>
        <w:t>wahoo</w:t>
      </w:r>
      <w:proofErr w:type="spellEnd"/>
      <w:r w:rsidRPr="00A37D47">
        <w:rPr>
          <w:color w:val="000000" w:themeColor="text1"/>
          <w:highlight w:val="yellow"/>
        </w:rPr>
        <w:t xml:space="preserve"> in the Atlantic EEZ: Automatic reel, bandit gear, </w:t>
      </w:r>
      <w:proofErr w:type="spellStart"/>
      <w:r w:rsidRPr="00A37D47">
        <w:rPr>
          <w:color w:val="000000" w:themeColor="text1"/>
          <w:highlight w:val="yellow"/>
        </w:rPr>
        <w:t>handline</w:t>
      </w:r>
      <w:proofErr w:type="spellEnd"/>
      <w:r w:rsidRPr="00A37D47">
        <w:rPr>
          <w:color w:val="000000" w:themeColor="text1"/>
          <w:highlight w:val="yellow"/>
        </w:rPr>
        <w:t xml:space="preserve">, pelagic </w:t>
      </w:r>
      <w:proofErr w:type="spellStart"/>
      <w:r w:rsidRPr="00A37D47">
        <w:rPr>
          <w:color w:val="000000" w:themeColor="text1"/>
          <w:highlight w:val="yellow"/>
        </w:rPr>
        <w:t>longline</w:t>
      </w:r>
      <w:proofErr w:type="spellEnd"/>
      <w:r w:rsidRPr="00A37D47">
        <w:rPr>
          <w:color w:val="000000" w:themeColor="text1"/>
          <w:highlight w:val="yellow"/>
        </w:rPr>
        <w:t xml:space="preserve">, rod and reel, and </w:t>
      </w:r>
      <w:proofErr w:type="spellStart"/>
      <w:r w:rsidRPr="00A37D47">
        <w:rPr>
          <w:color w:val="000000" w:themeColor="text1"/>
          <w:highlight w:val="yellow"/>
        </w:rPr>
        <w:t>spearfishing</w:t>
      </w:r>
      <w:proofErr w:type="spellEnd"/>
      <w:r w:rsidRPr="00A37D47">
        <w:rPr>
          <w:color w:val="000000" w:themeColor="text1"/>
          <w:highlight w:val="yellow"/>
        </w:rPr>
        <w:t xml:space="preserve"> gear (including </w:t>
      </w:r>
      <w:proofErr w:type="spellStart"/>
      <w:r w:rsidRPr="00A37D47">
        <w:rPr>
          <w:color w:val="000000" w:themeColor="text1"/>
          <w:highlight w:val="yellow"/>
        </w:rPr>
        <w:t>powerheads</w:t>
      </w:r>
      <w:proofErr w:type="spellEnd"/>
      <w:r w:rsidRPr="00A37D47">
        <w:rPr>
          <w:color w:val="000000" w:themeColor="text1"/>
          <w:highlight w:val="yellow"/>
        </w:rPr>
        <w:t xml:space="preserve">).  A person aboard a vessel in the Atlantic EEZ that has on board gear types other than authorized gear types may not possess a dolphin or </w:t>
      </w:r>
      <w:proofErr w:type="spellStart"/>
      <w:r w:rsidRPr="00A37D47">
        <w:rPr>
          <w:color w:val="000000" w:themeColor="text1"/>
          <w:highlight w:val="yellow"/>
        </w:rPr>
        <w:t>wahoo</w:t>
      </w:r>
      <w:proofErr w:type="spellEnd"/>
      <w:r w:rsidRPr="00A37D47">
        <w:rPr>
          <w:color w:val="000000" w:themeColor="text1"/>
          <w:highlight w:val="yellow"/>
        </w:rPr>
        <w:t>.</w:t>
      </w:r>
    </w:p>
    <w:p w:rsidR="00F82EB7" w:rsidRPr="00A37D47" w:rsidRDefault="00F82EB7" w:rsidP="00F82EB7">
      <w:pPr>
        <w:rPr>
          <w:rFonts w:ascii="Courier New" w:hAnsi="Courier New" w:cs="Courier New"/>
          <w:color w:val="000000" w:themeColor="text1"/>
          <w:highlight w:val="yellow"/>
        </w:rPr>
      </w:pPr>
    </w:p>
    <w:p w:rsidR="00F82EB7" w:rsidRPr="00A37D47" w:rsidRDefault="00F82EB7" w:rsidP="00F82EB7">
      <w:pPr>
        <w:rPr>
          <w:color w:val="000000" w:themeColor="text1"/>
          <w:highlight w:val="yellow"/>
        </w:rPr>
      </w:pPr>
      <w:proofErr w:type="gramStart"/>
      <w:r w:rsidRPr="00A37D47">
        <w:rPr>
          <w:b/>
          <w:color w:val="000000" w:themeColor="text1"/>
          <w:highlight w:val="yellow"/>
        </w:rPr>
        <w:t>Alternative 2.</w:t>
      </w:r>
      <w:proofErr w:type="gramEnd"/>
      <w:r w:rsidRPr="00A37D47">
        <w:rPr>
          <w:color w:val="000000" w:themeColor="text1"/>
          <w:highlight w:val="yellow"/>
        </w:rPr>
        <w:t xml:space="preserve">  Add lobster pot to list of authorized gear types for the harvest of dolphin or </w:t>
      </w:r>
      <w:proofErr w:type="spellStart"/>
      <w:r w:rsidRPr="00A37D47">
        <w:rPr>
          <w:color w:val="000000" w:themeColor="text1"/>
          <w:highlight w:val="yellow"/>
        </w:rPr>
        <w:t>wahoo</w:t>
      </w:r>
      <w:proofErr w:type="spellEnd"/>
      <w:r w:rsidRPr="00A37D47">
        <w:rPr>
          <w:color w:val="000000" w:themeColor="text1"/>
          <w:highlight w:val="yellow"/>
        </w:rPr>
        <w:t>.</w:t>
      </w:r>
    </w:p>
    <w:p w:rsidR="00F82EB7" w:rsidRPr="00A37D47" w:rsidRDefault="00F82EB7" w:rsidP="00F82EB7">
      <w:pPr>
        <w:rPr>
          <w:color w:val="000000" w:themeColor="text1"/>
          <w:highlight w:val="yellow"/>
        </w:rPr>
      </w:pPr>
    </w:p>
    <w:p w:rsidR="00F82EB7" w:rsidRPr="00027F6B" w:rsidRDefault="00F82EB7" w:rsidP="00F82EB7">
      <w:pPr>
        <w:rPr>
          <w:b/>
          <w:color w:val="000000" w:themeColor="text1"/>
        </w:rPr>
      </w:pPr>
      <w:proofErr w:type="gramStart"/>
      <w:r w:rsidRPr="00A37D47">
        <w:rPr>
          <w:b/>
          <w:color w:val="000000" w:themeColor="text1"/>
          <w:highlight w:val="yellow"/>
        </w:rPr>
        <w:t>Alternative 3.</w:t>
      </w:r>
      <w:proofErr w:type="gramEnd"/>
      <w:r w:rsidRPr="00A37D47">
        <w:rPr>
          <w:color w:val="000000" w:themeColor="text1"/>
          <w:highlight w:val="yellow"/>
        </w:rPr>
        <w:t xml:space="preserve">  Remove gear limitations for the harvest of dolphin or </w:t>
      </w:r>
      <w:proofErr w:type="spellStart"/>
      <w:r w:rsidRPr="00A37D47">
        <w:rPr>
          <w:color w:val="000000" w:themeColor="text1"/>
          <w:highlight w:val="yellow"/>
        </w:rPr>
        <w:t>wahoo</w:t>
      </w:r>
      <w:proofErr w:type="spellEnd"/>
      <w:r w:rsidRPr="00A37D47">
        <w:rPr>
          <w:color w:val="000000" w:themeColor="text1"/>
          <w:highlight w:val="yellow"/>
        </w:rPr>
        <w:t>.</w:t>
      </w:r>
      <w:r w:rsidRPr="005B4332">
        <w:rPr>
          <w:color w:val="000000" w:themeColor="text1"/>
        </w:rPr>
        <w:t xml:space="preserve">  </w:t>
      </w:r>
    </w:p>
    <w:p w:rsidR="00F82EB7" w:rsidRDefault="00F82EB7" w:rsidP="00F82EB7">
      <w:pPr>
        <w:rPr>
          <w:i/>
          <w:u w:val="single"/>
        </w:rPr>
      </w:pPr>
    </w:p>
    <w:p w:rsidR="00D73D2B" w:rsidRDefault="00F82EB7" w:rsidP="00F82EB7">
      <w:r w:rsidRPr="00AD2ED7">
        <w:rPr>
          <w:i/>
          <w:u w:val="single"/>
        </w:rPr>
        <w:t>Discussion</w:t>
      </w:r>
      <w:r w:rsidRPr="00F82EB7">
        <w:rPr>
          <w:i/>
        </w:rPr>
        <w:t xml:space="preserve">:  </w:t>
      </w:r>
      <w:r w:rsidR="00D73D2B">
        <w:t>A</w:t>
      </w:r>
      <w:r w:rsidR="00D73D2B" w:rsidRPr="00D73D2B">
        <w:t xml:space="preserve"> representative of the Atlantic Offsh</w:t>
      </w:r>
      <w:r w:rsidR="00D73D2B">
        <w:t xml:space="preserve">ore Lobstermen’s Association </w:t>
      </w:r>
      <w:r w:rsidR="00D73D2B" w:rsidRPr="00D73D2B">
        <w:t>request</w:t>
      </w:r>
      <w:r w:rsidR="00D73D2B">
        <w:t>ed</w:t>
      </w:r>
      <w:r w:rsidR="00D73D2B" w:rsidRPr="00D73D2B">
        <w:t xml:space="preserve"> that</w:t>
      </w:r>
      <w:r w:rsidR="00D73D2B">
        <w:t xml:space="preserve"> the Council modify regulations to allow</w:t>
      </w:r>
      <w:r w:rsidR="00F379F3">
        <w:t xml:space="preserve"> the historical practice of harvesting </w:t>
      </w:r>
      <w:r>
        <w:t xml:space="preserve">dolphin and </w:t>
      </w:r>
      <w:proofErr w:type="spellStart"/>
      <w:r>
        <w:t>wahoo</w:t>
      </w:r>
      <w:proofErr w:type="spellEnd"/>
      <w:r>
        <w:t xml:space="preserve"> while in the possession of lobster pots</w:t>
      </w:r>
      <w:r w:rsidR="00D73D2B">
        <w:t xml:space="preserve"> to continue:</w:t>
      </w:r>
    </w:p>
    <w:p w:rsidR="006062BF" w:rsidRPr="00D73D2B" w:rsidRDefault="006062BF" w:rsidP="00F20A47">
      <w:pPr>
        <w:ind w:left="360"/>
      </w:pPr>
      <w:r>
        <w:t>“</w:t>
      </w:r>
      <w:r w:rsidRPr="00D73D2B">
        <w:t>Recently, one Association member was notified by NOAA law enforcement, during a dockside inspection,</w:t>
      </w:r>
      <w:r>
        <w:t xml:space="preserve"> </w:t>
      </w:r>
      <w:r w:rsidRPr="00D73D2B">
        <w:t>that it is illegal to possess dolphin and lobster during a single trip. No citations were issued in this case.</w:t>
      </w:r>
      <w:r>
        <w:t xml:space="preserve">  </w:t>
      </w:r>
      <w:r w:rsidRPr="00D73D2B">
        <w:t>This member holds both a valid dolphin and American offshore lobster permit, but was notified that he</w:t>
      </w:r>
      <w:r>
        <w:t xml:space="preserve"> </w:t>
      </w:r>
      <w:r w:rsidRPr="00D73D2B">
        <w:t>violated the above quoted regulation because lobster pot gear is not an authorized or exempted gear type</w:t>
      </w:r>
      <w:r>
        <w:t xml:space="preserve"> </w:t>
      </w:r>
      <w:r w:rsidRPr="00D73D2B">
        <w:t xml:space="preserve">for the dolphin and </w:t>
      </w:r>
      <w:proofErr w:type="spellStart"/>
      <w:r w:rsidRPr="00D73D2B">
        <w:t>wahoo</w:t>
      </w:r>
      <w:proofErr w:type="spellEnd"/>
      <w:r w:rsidRPr="00D73D2B">
        <w:t xml:space="preserve"> fishery.</w:t>
      </w:r>
      <w:r>
        <w:t xml:space="preserve">  </w:t>
      </w:r>
      <w:r w:rsidRPr="00D73D2B">
        <w:t>It has been a long standing practice for permitted offshore lobstermen to fish a few lures behind their</w:t>
      </w:r>
      <w:r>
        <w:t xml:space="preserve"> </w:t>
      </w:r>
      <w:r w:rsidRPr="00D73D2B">
        <w:t>vessel, between lobster trawls, especially when they encounter the Gulf Stream, and have long transit</w:t>
      </w:r>
      <w:r>
        <w:t xml:space="preserve"> </w:t>
      </w:r>
      <w:r w:rsidRPr="00D73D2B">
        <w:t xml:space="preserve">times between lobster trawls. The targets being a range of pelagic species, </w:t>
      </w:r>
      <w:proofErr w:type="spellStart"/>
      <w:r w:rsidRPr="00D73D2B">
        <w:t>mahi</w:t>
      </w:r>
      <w:proofErr w:type="spellEnd"/>
      <w:r w:rsidRPr="00D73D2B">
        <w:t xml:space="preserve"> are frequently caught</w:t>
      </w:r>
      <w:r>
        <w:t xml:space="preserve"> </w:t>
      </w:r>
      <w:r w:rsidRPr="00D73D2B">
        <w:t>during the summer months. During this activity they are usually in possession of Jonah crab, lobster, and</w:t>
      </w:r>
      <w:r>
        <w:t xml:space="preserve"> </w:t>
      </w:r>
      <w:r w:rsidRPr="00D73D2B">
        <w:t>lobster traps. Given the distinct nature of the gear and fisheries, i.e.</w:t>
      </w:r>
      <w:r>
        <w:t>, you can’t catch dolphin with</w:t>
      </w:r>
      <w:r w:rsidRPr="00D73D2B">
        <w:t xml:space="preserve"> lobster</w:t>
      </w:r>
      <w:r>
        <w:t xml:space="preserve"> </w:t>
      </w:r>
      <w:r w:rsidRPr="00D73D2B">
        <w:t>pots, and you can’t catch lobsters with lures, both gear types should be allowed in possession on the same</w:t>
      </w:r>
      <w:r>
        <w:t xml:space="preserve"> </w:t>
      </w:r>
      <w:r w:rsidRPr="00D73D2B">
        <w:t>trip. Obviously any such practice should be subject and consistent with the licensing and reporting</w:t>
      </w:r>
      <w:r>
        <w:t xml:space="preserve"> </w:t>
      </w:r>
      <w:r w:rsidRPr="00D73D2B">
        <w:t>provisions of each FMP.</w:t>
      </w:r>
      <w:r>
        <w:t xml:space="preserve">  T</w:t>
      </w:r>
      <w:r w:rsidRPr="00D73D2B">
        <w:t xml:space="preserve">herefore </w:t>
      </w:r>
      <w:r>
        <w:t xml:space="preserve">we are </w:t>
      </w:r>
      <w:r w:rsidRPr="00D73D2B">
        <w:t>requesting that the SAFMC work with NOAA Fisheries to modify the current regulations to</w:t>
      </w:r>
      <w:r>
        <w:t xml:space="preserve"> </w:t>
      </w:r>
      <w:r w:rsidRPr="00D73D2B">
        <w:t>provide an exemption for lobster vessels or list lobster gear as an authorized gear type under 622.272.</w:t>
      </w:r>
      <w:r>
        <w:t>”</w:t>
      </w:r>
    </w:p>
    <w:p w:rsidR="00D73D2B" w:rsidRDefault="00D73D2B" w:rsidP="00F82EB7"/>
    <w:p w:rsidR="00F82EB7" w:rsidRPr="000C096E" w:rsidRDefault="00F82EB7" w:rsidP="00F82EB7">
      <w:r>
        <w:t xml:space="preserve">The current list of allowable gears in the dolphin </w:t>
      </w:r>
      <w:proofErr w:type="spellStart"/>
      <w:r>
        <w:t>wahoo</w:t>
      </w:r>
      <w:proofErr w:type="spellEnd"/>
      <w:r>
        <w:t xml:space="preserve"> fishery does not include lobster pots, therefore these species may not be harvested when lobster pots are onboard a vessel (</w:t>
      </w:r>
      <w:r w:rsidRPr="007849F4">
        <w:rPr>
          <w:b/>
        </w:rPr>
        <w:t>Alternative 1</w:t>
      </w:r>
      <w:r>
        <w:t xml:space="preserve">). In the regulations, “gear” applies to the dolphin </w:t>
      </w:r>
      <w:proofErr w:type="spellStart"/>
      <w:r>
        <w:t>wahoo</w:t>
      </w:r>
      <w:proofErr w:type="spellEnd"/>
      <w:r>
        <w:t xml:space="preserve"> fishery itself.  The intent behind </w:t>
      </w:r>
      <w:r w:rsidRPr="00EB56B5">
        <w:rPr>
          <w:b/>
        </w:rPr>
        <w:t>Alternative 2</w:t>
      </w:r>
      <w:r>
        <w:t xml:space="preserve"> is to allow </w:t>
      </w:r>
      <w:r w:rsidR="00370604">
        <w:t>participants</w:t>
      </w:r>
      <w:r>
        <w:t xml:space="preserve"> to </w:t>
      </w:r>
      <w:r w:rsidR="005D002E">
        <w:t xml:space="preserve">possess </w:t>
      </w:r>
      <w:r>
        <w:t xml:space="preserve">lobster pots on board the vessel while </w:t>
      </w:r>
      <w:r w:rsidR="005D002E">
        <w:t xml:space="preserve">also </w:t>
      </w:r>
      <w:r>
        <w:t xml:space="preserve">possessing dolphin and </w:t>
      </w:r>
      <w:proofErr w:type="spellStart"/>
      <w:r>
        <w:t>wahoo</w:t>
      </w:r>
      <w:proofErr w:type="spellEnd"/>
      <w:r>
        <w:t xml:space="preserve">. </w:t>
      </w:r>
    </w:p>
    <w:p w:rsidR="005D002E" w:rsidRDefault="005D002E" w:rsidP="000C096E"/>
    <w:p w:rsidR="00F82EB7" w:rsidRPr="00407174" w:rsidRDefault="00F82EB7" w:rsidP="000C096E">
      <w:r>
        <w:t xml:space="preserve">Removing the current gear limitations for the possession of dolphin or </w:t>
      </w:r>
      <w:proofErr w:type="spellStart"/>
      <w:r>
        <w:t>wahoo</w:t>
      </w:r>
      <w:proofErr w:type="spellEnd"/>
      <w:r>
        <w:t xml:space="preserve"> under </w:t>
      </w:r>
      <w:r w:rsidRPr="00EB56B5">
        <w:rPr>
          <w:b/>
        </w:rPr>
        <w:t>Alternative 3</w:t>
      </w:r>
      <w:r>
        <w:t xml:space="preserve">, gear such as gill nets could be utilized, which could have a direct negative impact on dolphin, </w:t>
      </w:r>
      <w:proofErr w:type="spellStart"/>
      <w:r>
        <w:t>wahoo</w:t>
      </w:r>
      <w:proofErr w:type="spellEnd"/>
      <w:r>
        <w:t xml:space="preserve">, and co-occurring species, and negative indirect effects on habitat and indiscriminate capture of all species that are encountered by the gill nets.  </w:t>
      </w:r>
    </w:p>
    <w:p w:rsidR="00F82EB7" w:rsidRDefault="00F82EB7" w:rsidP="00F82EB7">
      <w:pPr>
        <w:rPr>
          <w:rFonts w:ascii="Arial" w:hAnsi="Arial" w:cs="Arial"/>
          <w:b/>
          <w:u w:val="single"/>
        </w:rPr>
      </w:pPr>
    </w:p>
    <w:p w:rsidR="007C02EC" w:rsidRDefault="007C02EC" w:rsidP="00F82EB7">
      <w:pPr>
        <w:rPr>
          <w:rFonts w:ascii="Arial" w:hAnsi="Arial" w:cs="Arial"/>
          <w:b/>
          <w:u w:val="single"/>
        </w:rPr>
      </w:pPr>
    </w:p>
    <w:p w:rsidR="007C02EC" w:rsidRDefault="007C02EC" w:rsidP="00F82EB7">
      <w:pPr>
        <w:rPr>
          <w:rFonts w:ascii="Arial" w:hAnsi="Arial" w:cs="Arial"/>
          <w:b/>
          <w:u w:val="single"/>
        </w:rPr>
      </w:pPr>
    </w:p>
    <w:p w:rsidR="00F82EB7" w:rsidRPr="007849F4" w:rsidRDefault="00F82EB7" w:rsidP="00F82EB7">
      <w:pPr>
        <w:rPr>
          <w:i/>
          <w:u w:val="single"/>
        </w:rPr>
      </w:pPr>
      <w:r w:rsidRPr="007849F4">
        <w:rPr>
          <w:i/>
          <w:u w:val="single"/>
        </w:rPr>
        <w:t>IPT co</w:t>
      </w:r>
      <w:r>
        <w:rPr>
          <w:i/>
          <w:u w:val="single"/>
        </w:rPr>
        <w:t>mments</w:t>
      </w:r>
      <w:r w:rsidRPr="007849F4">
        <w:rPr>
          <w:i/>
          <w:u w:val="single"/>
        </w:rPr>
        <w:t>:</w:t>
      </w:r>
    </w:p>
    <w:p w:rsidR="00F82EB7" w:rsidRPr="007849F4" w:rsidRDefault="00F82EB7" w:rsidP="00F82EB7">
      <w:pPr>
        <w:pStyle w:val="ListParagraph"/>
        <w:numPr>
          <w:ilvl w:val="0"/>
          <w:numId w:val="3"/>
        </w:numPr>
      </w:pPr>
      <w:r>
        <w:t>I</w:t>
      </w:r>
      <w:r w:rsidRPr="007849F4">
        <w:t>n the regulations, “gear” applies to fishery itself, if lobster pots</w:t>
      </w:r>
      <w:r>
        <w:t xml:space="preserve"> are authorized, that would allow dolphin </w:t>
      </w:r>
      <w:proofErr w:type="spellStart"/>
      <w:r>
        <w:t>wahoo</w:t>
      </w:r>
      <w:proofErr w:type="spellEnd"/>
      <w:r>
        <w:t xml:space="preserve"> fishery participants</w:t>
      </w:r>
      <w:r w:rsidRPr="007849F4">
        <w:t xml:space="preserve"> to fish</w:t>
      </w:r>
      <w:r>
        <w:t xml:space="preserve"> with them which may trigger some protected resources</w:t>
      </w:r>
      <w:r w:rsidRPr="007849F4">
        <w:t xml:space="preserve"> issues.</w:t>
      </w:r>
    </w:p>
    <w:p w:rsidR="00F82EB7" w:rsidRPr="007849F4" w:rsidRDefault="00F82EB7" w:rsidP="00F82EB7">
      <w:pPr>
        <w:pStyle w:val="ListParagraph"/>
        <w:numPr>
          <w:ilvl w:val="0"/>
          <w:numId w:val="3"/>
        </w:numPr>
      </w:pPr>
      <w:r>
        <w:t xml:space="preserve">For </w:t>
      </w:r>
      <w:r w:rsidRPr="007849F4">
        <w:rPr>
          <w:b/>
        </w:rPr>
        <w:t>Alternative 3</w:t>
      </w:r>
      <w:r w:rsidRPr="007849F4">
        <w:t>, if current prohibitions</w:t>
      </w:r>
      <w:r>
        <w:t xml:space="preserve"> are removed</w:t>
      </w:r>
      <w:r w:rsidRPr="007849F4">
        <w:t xml:space="preserve">, it will open up the dolphin and </w:t>
      </w:r>
      <w:proofErr w:type="spellStart"/>
      <w:r w:rsidRPr="007849F4">
        <w:t>wahoo</w:t>
      </w:r>
      <w:proofErr w:type="spellEnd"/>
      <w:r w:rsidRPr="007849F4">
        <w:t xml:space="preserve"> fishery to </w:t>
      </w:r>
      <w:r>
        <w:t xml:space="preserve">other gears such as </w:t>
      </w:r>
      <w:r w:rsidRPr="007849F4">
        <w:t xml:space="preserve">gill nets, </w:t>
      </w:r>
      <w:r>
        <w:t xml:space="preserve">seines, </w:t>
      </w:r>
      <w:r w:rsidR="00370604" w:rsidRPr="007849F4">
        <w:t>etc.</w:t>
      </w:r>
      <w:r>
        <w:t xml:space="preserve"> which has the potential to change the dynamics of the fishery and cause user conflicts</w:t>
      </w:r>
      <w:r w:rsidRPr="007849F4">
        <w:t>.</w:t>
      </w:r>
    </w:p>
    <w:p w:rsidR="00F82EB7" w:rsidRPr="007849F4" w:rsidRDefault="00F82EB7" w:rsidP="00F82EB7"/>
    <w:p w:rsidR="005D002E" w:rsidRPr="005C5197" w:rsidRDefault="005D002E" w:rsidP="005D002E">
      <w:pPr>
        <w:rPr>
          <w:b/>
          <w:sz w:val="22"/>
          <w:szCs w:val="22"/>
          <w:u w:val="single"/>
        </w:rPr>
      </w:pPr>
      <w:r w:rsidRPr="005C5197">
        <w:rPr>
          <w:b/>
          <w:sz w:val="22"/>
          <w:szCs w:val="22"/>
          <w:highlight w:val="yellow"/>
          <w:u w:val="single"/>
        </w:rPr>
        <w:t>COMMITTEE ACTION:</w:t>
      </w:r>
    </w:p>
    <w:p w:rsidR="005D002E" w:rsidRPr="005C5197" w:rsidRDefault="005D002E" w:rsidP="005D002E">
      <w:pPr>
        <w:pStyle w:val="Default"/>
        <w:rPr>
          <w:sz w:val="22"/>
          <w:szCs w:val="22"/>
          <w:highlight w:val="yellow"/>
        </w:rPr>
      </w:pPr>
      <w:proofErr w:type="gramStart"/>
      <w:r w:rsidRPr="005C5197">
        <w:rPr>
          <w:sz w:val="22"/>
          <w:szCs w:val="22"/>
          <w:highlight w:val="yellow"/>
        </w:rPr>
        <w:t>OPTION 1.</w:t>
      </w:r>
      <w:proofErr w:type="gramEnd"/>
      <w:r w:rsidRPr="005C5197">
        <w:rPr>
          <w:sz w:val="22"/>
          <w:szCs w:val="22"/>
          <w:highlight w:val="yellow"/>
        </w:rPr>
        <w:t xml:space="preserve"> APPROVE THE WORDING OF ACTION </w:t>
      </w:r>
      <w:r>
        <w:rPr>
          <w:sz w:val="22"/>
          <w:szCs w:val="22"/>
          <w:highlight w:val="yellow"/>
        </w:rPr>
        <w:t>2</w:t>
      </w:r>
      <w:r w:rsidRPr="005C5197">
        <w:rPr>
          <w:sz w:val="22"/>
          <w:szCs w:val="22"/>
          <w:highlight w:val="yellow"/>
        </w:rPr>
        <w:t xml:space="preserve"> IN DOLPHIN WAHOO AMENDMENT 10/SNAPPER GROUPER AMENDMENT 44 </w:t>
      </w:r>
    </w:p>
    <w:p w:rsidR="005D002E" w:rsidRPr="005C5197" w:rsidRDefault="005D002E" w:rsidP="005D002E">
      <w:pPr>
        <w:pStyle w:val="Default"/>
        <w:rPr>
          <w:sz w:val="22"/>
          <w:szCs w:val="22"/>
          <w:highlight w:val="yellow"/>
        </w:rPr>
      </w:pPr>
      <w:proofErr w:type="gramStart"/>
      <w:r w:rsidRPr="005C5197">
        <w:rPr>
          <w:sz w:val="22"/>
          <w:szCs w:val="22"/>
          <w:highlight w:val="yellow"/>
        </w:rPr>
        <w:t>OPTION 2.</w:t>
      </w:r>
      <w:proofErr w:type="gramEnd"/>
      <w:r w:rsidRPr="005C5197">
        <w:rPr>
          <w:sz w:val="22"/>
          <w:szCs w:val="22"/>
          <w:highlight w:val="yellow"/>
        </w:rPr>
        <w:t xml:space="preserve"> MODIFY THE WORDING OF ACTION </w:t>
      </w:r>
      <w:r>
        <w:rPr>
          <w:sz w:val="22"/>
          <w:szCs w:val="22"/>
          <w:highlight w:val="yellow"/>
        </w:rPr>
        <w:t>2</w:t>
      </w:r>
      <w:r w:rsidRPr="005C5197">
        <w:rPr>
          <w:sz w:val="22"/>
          <w:szCs w:val="22"/>
          <w:highlight w:val="yellow"/>
        </w:rPr>
        <w:t xml:space="preserve"> IN DOLPHIN WAHOO AMENDMENT 10/SNAPPER GROUPER AMENDMENT 44 AND APPROVE THE MODIFIED WORDING</w:t>
      </w:r>
    </w:p>
    <w:p w:rsidR="005D002E" w:rsidRPr="002223D4" w:rsidRDefault="005D002E" w:rsidP="005D002E">
      <w:proofErr w:type="gramStart"/>
      <w:r w:rsidRPr="005C5197">
        <w:rPr>
          <w:sz w:val="22"/>
          <w:szCs w:val="22"/>
          <w:highlight w:val="yellow"/>
        </w:rPr>
        <w:t>OPTION 3.</w:t>
      </w:r>
      <w:proofErr w:type="gramEnd"/>
      <w:r w:rsidRPr="005C5197">
        <w:rPr>
          <w:sz w:val="22"/>
          <w:szCs w:val="22"/>
          <w:highlight w:val="yellow"/>
        </w:rPr>
        <w:t xml:space="preserve"> </w:t>
      </w:r>
      <w:proofErr w:type="gramStart"/>
      <w:r w:rsidRPr="005C5197">
        <w:rPr>
          <w:sz w:val="22"/>
          <w:szCs w:val="22"/>
          <w:highlight w:val="yellow"/>
        </w:rPr>
        <w:t>OTHERS??</w:t>
      </w:r>
      <w:proofErr w:type="gramEnd"/>
    </w:p>
    <w:p w:rsidR="00F82EB7" w:rsidRDefault="00F82EB7" w:rsidP="00F82EB7">
      <w:pPr>
        <w:rPr>
          <w:rFonts w:eastAsia="Times New Roman"/>
          <w:b/>
          <w:bCs/>
          <w:iCs/>
          <w:u w:val="single"/>
        </w:rPr>
      </w:pPr>
    </w:p>
    <w:p w:rsidR="00F82EB7" w:rsidRPr="007849F4" w:rsidRDefault="00F82EB7" w:rsidP="00F82EB7"/>
    <w:p w:rsidR="005D002E" w:rsidRDefault="005D002E">
      <w:pPr>
        <w:rPr>
          <w:rFonts w:eastAsia="Times New Roman"/>
          <w:b/>
          <w:bCs/>
          <w:iCs/>
          <w:sz w:val="28"/>
          <w:szCs w:val="28"/>
          <w:u w:val="single"/>
        </w:rPr>
      </w:pPr>
      <w:r>
        <w:rPr>
          <w:i/>
          <w:u w:val="single"/>
        </w:rPr>
        <w:br w:type="page"/>
      </w:r>
    </w:p>
    <w:p w:rsidR="00F82EB7" w:rsidRPr="00FA70E6" w:rsidRDefault="00F82EB7" w:rsidP="00F82EB7">
      <w:pPr>
        <w:pStyle w:val="Heading2"/>
        <w:rPr>
          <w:rFonts w:ascii="Times New Roman" w:hAnsi="Times New Roman" w:cs="Times New Roman"/>
          <w:b w:val="0"/>
          <w:color w:val="000000" w:themeColor="text1"/>
          <w:u w:val="single"/>
        </w:rPr>
      </w:pPr>
      <w:r w:rsidRPr="00FA70E6">
        <w:rPr>
          <w:rFonts w:ascii="Times New Roman" w:hAnsi="Times New Roman" w:cs="Times New Roman"/>
          <w:i w:val="0"/>
          <w:u w:val="single"/>
        </w:rPr>
        <w:lastRenderedPageBreak/>
        <w:t xml:space="preserve">Action 3: </w:t>
      </w:r>
      <w:r w:rsidRPr="00FA70E6">
        <w:rPr>
          <w:rFonts w:ascii="Times New Roman" w:hAnsi="Times New Roman" w:cs="Times New Roman"/>
          <w:i w:val="0"/>
          <w:color w:val="000000" w:themeColor="text1"/>
          <w:u w:val="single"/>
        </w:rPr>
        <w:t>Revise sector allocations and accountability measures for dolphin.</w:t>
      </w:r>
    </w:p>
    <w:p w:rsidR="00F82EB7" w:rsidRPr="00D8430D" w:rsidRDefault="00F82EB7" w:rsidP="00F82EB7">
      <w:pPr>
        <w:rPr>
          <w:color w:val="000000" w:themeColor="text1"/>
        </w:rPr>
      </w:pPr>
    </w:p>
    <w:p w:rsidR="00F82EB7" w:rsidRPr="001D5BC1" w:rsidRDefault="00F82EB7" w:rsidP="00F82EB7">
      <w:pPr>
        <w:rPr>
          <w:rFonts w:eastAsia="Times New Roman"/>
        </w:rPr>
      </w:pPr>
      <w:proofErr w:type="gramStart"/>
      <w:r w:rsidRPr="00D8430D">
        <w:rPr>
          <w:b/>
          <w:color w:val="000000" w:themeColor="text1"/>
        </w:rPr>
        <w:t>Alternative 1 (No Action)</w:t>
      </w:r>
      <w:r w:rsidRPr="00D8430D">
        <w:rPr>
          <w:color w:val="000000" w:themeColor="text1"/>
        </w:rPr>
        <w:t>.</w:t>
      </w:r>
      <w:proofErr w:type="gramEnd"/>
      <w:r w:rsidRPr="00D8430D">
        <w:rPr>
          <w:color w:val="000000" w:themeColor="text1"/>
        </w:rPr>
        <w:t xml:space="preserve"> </w:t>
      </w:r>
      <w:r>
        <w:rPr>
          <w:color w:val="000000" w:themeColor="text1"/>
        </w:rPr>
        <w:t xml:space="preserve"> </w:t>
      </w:r>
      <w:r w:rsidRPr="00D8430D">
        <w:rPr>
          <w:color w:val="000000" w:themeColor="text1"/>
        </w:rPr>
        <w:t>The current allocation for the recreational sector for dolphin is 90% (</w:t>
      </w:r>
      <w:r w:rsidRPr="001D5BC1">
        <w:rPr>
          <w:rFonts w:eastAsia="Times New Roman"/>
          <w:strike/>
        </w:rPr>
        <w:t>14,187,845</w:t>
      </w:r>
      <w:r>
        <w:rPr>
          <w:rFonts w:eastAsia="Times New Roman"/>
        </w:rPr>
        <w:t xml:space="preserve"> </w:t>
      </w:r>
      <w:r w:rsidRPr="001D5BC1">
        <w:rPr>
          <w:color w:val="000000" w:themeColor="text1"/>
          <w:highlight w:val="yellow"/>
        </w:rPr>
        <w:t>13,810,361</w:t>
      </w:r>
      <w:r w:rsidRPr="00D8430D">
        <w:rPr>
          <w:color w:val="000000" w:themeColor="text1"/>
        </w:rPr>
        <w:t xml:space="preserve"> lbs </w:t>
      </w:r>
      <w:proofErr w:type="spellStart"/>
      <w:r w:rsidRPr="00D8430D">
        <w:rPr>
          <w:color w:val="000000" w:themeColor="text1"/>
        </w:rPr>
        <w:t>ww</w:t>
      </w:r>
      <w:proofErr w:type="spellEnd"/>
      <w:r w:rsidRPr="00D8430D">
        <w:rPr>
          <w:color w:val="000000" w:themeColor="text1"/>
        </w:rPr>
        <w:t>) of the total ACL.  The current allocation for the commercial sector for dolphin is 10% (</w:t>
      </w:r>
      <w:r w:rsidRPr="001D5BC1">
        <w:rPr>
          <w:rFonts w:eastAsia="Times New Roman"/>
          <w:strike/>
        </w:rPr>
        <w:t>1,157,001</w:t>
      </w:r>
      <w:r>
        <w:rPr>
          <w:rFonts w:eastAsia="Times New Roman"/>
        </w:rPr>
        <w:t xml:space="preserve"> </w:t>
      </w:r>
      <w:r w:rsidRPr="001D5BC1">
        <w:rPr>
          <w:color w:val="000000" w:themeColor="text1"/>
          <w:highlight w:val="yellow"/>
        </w:rPr>
        <w:t>1,534,485</w:t>
      </w:r>
      <w:r w:rsidRPr="00D8430D">
        <w:rPr>
          <w:color w:val="000000" w:themeColor="text1"/>
        </w:rPr>
        <w:t xml:space="preserve"> lbs </w:t>
      </w:r>
      <w:proofErr w:type="spellStart"/>
      <w:r w:rsidRPr="00D8430D">
        <w:rPr>
          <w:color w:val="000000" w:themeColor="text1"/>
        </w:rPr>
        <w:t>ww</w:t>
      </w:r>
      <w:proofErr w:type="spellEnd"/>
      <w:r w:rsidRPr="00D8430D">
        <w:rPr>
          <w:color w:val="000000" w:themeColor="text1"/>
        </w:rPr>
        <w:t xml:space="preserve">) of the total ACL. </w:t>
      </w:r>
    </w:p>
    <w:p w:rsidR="00F82EB7" w:rsidRDefault="00F82EB7" w:rsidP="00F82EB7">
      <w:pPr>
        <w:rPr>
          <w:color w:val="000000" w:themeColor="text1"/>
        </w:rPr>
      </w:pPr>
    </w:p>
    <w:p w:rsidR="00F82EB7" w:rsidRPr="001D5BC1" w:rsidRDefault="00F82EB7" w:rsidP="00F82EB7">
      <w:pPr>
        <w:rPr>
          <w:highlight w:val="yellow"/>
        </w:rPr>
      </w:pPr>
      <w:r w:rsidRPr="001D5BC1">
        <w:rPr>
          <w:color w:val="000000" w:themeColor="text1"/>
          <w:highlight w:val="yellow"/>
        </w:rPr>
        <w:t xml:space="preserve">The current commercial AM includes </w:t>
      </w:r>
      <w:r w:rsidRPr="001D5BC1">
        <w:rPr>
          <w:highlight w:val="yellow"/>
        </w:rPr>
        <w:t>an in-season closure to take place if the commercial ACL is met or projected to be met.  If the commercial ACL is exceeded, it will be reduced by the amount of the commercial overage in the following fishing year only if the species is overfished and the total ACL is exceeded.</w:t>
      </w:r>
    </w:p>
    <w:p w:rsidR="00F82EB7" w:rsidRPr="001D5BC1" w:rsidRDefault="00F82EB7" w:rsidP="00F82EB7">
      <w:pPr>
        <w:rPr>
          <w:highlight w:val="yellow"/>
        </w:rPr>
      </w:pPr>
    </w:p>
    <w:p w:rsidR="00F82EB7" w:rsidRPr="00A83BCF" w:rsidRDefault="00F82EB7" w:rsidP="00F82EB7">
      <w:r w:rsidRPr="001D5BC1">
        <w:rPr>
          <w:highlight w:val="yellow"/>
        </w:rPr>
        <w:t>The current recreational AM includes a shortening of the recreational season that may be triggered if the recreational ACL is exceeded, but only after recreational landings have be</w:t>
      </w:r>
      <w:r w:rsidR="005D002E">
        <w:rPr>
          <w:highlight w:val="yellow"/>
        </w:rPr>
        <w:t>en</w:t>
      </w:r>
      <w:r w:rsidRPr="001D5BC1">
        <w:rPr>
          <w:highlight w:val="yellow"/>
        </w:rPr>
        <w:t xml:space="preserve"> monitored for persistence in increased landings.  The length of the recreational season will not be reduced if the RA determines the best available science shows that it is not necessary.  If a reduction is necessary, the recreational season may be reduced and the ACL in the following fishing year will be reduced by the amount of the recreational overage only if the species is overfished and the total ACL is exceeded.</w:t>
      </w:r>
    </w:p>
    <w:p w:rsidR="00F82EB7" w:rsidRPr="00B70E5F" w:rsidRDefault="00F82EB7" w:rsidP="00F82EB7">
      <w:r>
        <w:t xml:space="preserve"> </w:t>
      </w:r>
    </w:p>
    <w:p w:rsidR="00F82EB7" w:rsidRPr="00D8430D" w:rsidRDefault="00F82EB7" w:rsidP="00F82EB7">
      <w:bookmarkStart w:id="1" w:name="_Toc463340524"/>
      <w:bookmarkStart w:id="2" w:name="_Toc463352763"/>
      <w:bookmarkStart w:id="3" w:name="_Toc463353959"/>
      <w:proofErr w:type="gramStart"/>
      <w:r w:rsidRPr="00D8430D">
        <w:rPr>
          <w:b/>
        </w:rPr>
        <w:t>Alternative 2.</w:t>
      </w:r>
      <w:proofErr w:type="gramEnd"/>
      <w:r w:rsidRPr="00D8430D">
        <w:rPr>
          <w:b/>
        </w:rPr>
        <w:t xml:space="preserve">  </w:t>
      </w:r>
      <w:r w:rsidRPr="00D8430D">
        <w:t xml:space="preserve">Maintain the current sector ACLs, </w:t>
      </w:r>
      <w:r w:rsidRPr="007F2A3B">
        <w:t xml:space="preserve">but revise the AM to </w:t>
      </w:r>
      <w:r w:rsidRPr="007F2A3B">
        <w:rPr>
          <w:strike/>
          <w:highlight w:val="yellow"/>
        </w:rPr>
        <w:t xml:space="preserve">not close either sector until the total ACL is met </w:t>
      </w:r>
      <w:r w:rsidRPr="007F2A3B">
        <w:rPr>
          <w:highlight w:val="yellow"/>
        </w:rPr>
        <w:t>prohibit harvest for both sectors once a portion of the total ACL is landed.</w:t>
      </w:r>
      <w:r w:rsidRPr="00D8430D">
        <w:t xml:space="preserve"> </w:t>
      </w:r>
      <w:r>
        <w:t xml:space="preserve"> </w:t>
      </w:r>
      <w:r w:rsidRPr="001D5BC1">
        <w:rPr>
          <w:highlight w:val="yellow"/>
        </w:rPr>
        <w:t>Note: Total ACL=ABC=OY.</w:t>
      </w:r>
      <w:bookmarkEnd w:id="1"/>
      <w:bookmarkEnd w:id="2"/>
      <w:bookmarkEnd w:id="3"/>
    </w:p>
    <w:p w:rsidR="00F82EB7" w:rsidRPr="00D8430D" w:rsidRDefault="00F82EB7" w:rsidP="00F82EB7">
      <w:pPr>
        <w:outlineLvl w:val="0"/>
        <w:rPr>
          <w:color w:val="000000" w:themeColor="text1"/>
        </w:rPr>
      </w:pPr>
      <w:r w:rsidRPr="00D8430D">
        <w:rPr>
          <w:color w:val="000000" w:themeColor="text1"/>
        </w:rPr>
        <w:tab/>
      </w:r>
    </w:p>
    <w:p w:rsidR="00F82EB7" w:rsidRPr="001D5BC1" w:rsidRDefault="00F82EB7" w:rsidP="00A13DF2">
      <w:pPr>
        <w:ind w:left="180" w:right="-630"/>
        <w:outlineLvl w:val="0"/>
        <w:rPr>
          <w:color w:val="000000" w:themeColor="text1"/>
          <w:highlight w:val="yellow"/>
        </w:rPr>
      </w:pPr>
      <w:bookmarkStart w:id="4" w:name="_Toc463340525"/>
      <w:bookmarkStart w:id="5" w:name="_Toc463352764"/>
      <w:bookmarkStart w:id="6" w:name="_Toc463353960"/>
      <w:bookmarkStart w:id="7" w:name="_Toc466032286"/>
      <w:r w:rsidRPr="001D5BC1">
        <w:rPr>
          <w:b/>
          <w:color w:val="000000" w:themeColor="text1"/>
          <w:highlight w:val="yellow"/>
        </w:rPr>
        <w:t>Sub-alternative 2a:</w:t>
      </w:r>
      <w:r w:rsidRPr="001D5BC1">
        <w:rPr>
          <w:color w:val="000000" w:themeColor="text1"/>
          <w:highlight w:val="yellow"/>
        </w:rPr>
        <w:t xml:space="preserve"> Sectors will not close until 60% (9,206,908 lbs </w:t>
      </w:r>
      <w:proofErr w:type="spellStart"/>
      <w:r w:rsidRPr="001D5BC1">
        <w:rPr>
          <w:color w:val="000000" w:themeColor="text1"/>
          <w:highlight w:val="yellow"/>
        </w:rPr>
        <w:t>ww</w:t>
      </w:r>
      <w:proofErr w:type="spellEnd"/>
      <w:r w:rsidRPr="001D5BC1">
        <w:rPr>
          <w:color w:val="000000" w:themeColor="text1"/>
          <w:highlight w:val="yellow"/>
        </w:rPr>
        <w:t>) of the total ACL is landed.</w:t>
      </w:r>
      <w:bookmarkEnd w:id="4"/>
      <w:bookmarkEnd w:id="5"/>
      <w:bookmarkEnd w:id="6"/>
      <w:bookmarkEnd w:id="7"/>
    </w:p>
    <w:p w:rsidR="00F82EB7" w:rsidRPr="001D5BC1" w:rsidRDefault="00F82EB7" w:rsidP="00A13DF2">
      <w:pPr>
        <w:ind w:left="180" w:right="-630"/>
        <w:outlineLvl w:val="0"/>
        <w:rPr>
          <w:color w:val="000000" w:themeColor="text1"/>
          <w:highlight w:val="yellow"/>
        </w:rPr>
      </w:pPr>
      <w:bookmarkStart w:id="8" w:name="_Toc463340526"/>
      <w:bookmarkStart w:id="9" w:name="_Toc463352765"/>
      <w:bookmarkStart w:id="10" w:name="_Toc463353961"/>
      <w:bookmarkStart w:id="11" w:name="_Toc466032287"/>
      <w:r w:rsidRPr="001D5BC1">
        <w:rPr>
          <w:b/>
          <w:color w:val="000000" w:themeColor="text1"/>
          <w:highlight w:val="yellow"/>
        </w:rPr>
        <w:t>Sub-alternative 2b:</w:t>
      </w:r>
      <w:r w:rsidRPr="001D5BC1">
        <w:rPr>
          <w:color w:val="000000" w:themeColor="text1"/>
          <w:highlight w:val="yellow"/>
        </w:rPr>
        <w:t xml:space="preserve"> Sectors will not close until 70% (10,741,392 lbs </w:t>
      </w:r>
      <w:proofErr w:type="spellStart"/>
      <w:r w:rsidRPr="001D5BC1">
        <w:rPr>
          <w:color w:val="000000" w:themeColor="text1"/>
          <w:highlight w:val="yellow"/>
        </w:rPr>
        <w:t>ww</w:t>
      </w:r>
      <w:proofErr w:type="spellEnd"/>
      <w:r w:rsidRPr="001D5BC1">
        <w:rPr>
          <w:color w:val="000000" w:themeColor="text1"/>
          <w:highlight w:val="yellow"/>
        </w:rPr>
        <w:t>) of the total ACL is landed.</w:t>
      </w:r>
      <w:bookmarkEnd w:id="8"/>
      <w:bookmarkEnd w:id="9"/>
      <w:bookmarkEnd w:id="10"/>
      <w:bookmarkEnd w:id="11"/>
      <w:r w:rsidRPr="001D5BC1">
        <w:rPr>
          <w:color w:val="000000" w:themeColor="text1"/>
          <w:highlight w:val="yellow"/>
        </w:rPr>
        <w:t xml:space="preserve"> </w:t>
      </w:r>
    </w:p>
    <w:p w:rsidR="00F82EB7" w:rsidRPr="001D5BC1" w:rsidRDefault="00F82EB7" w:rsidP="00A13DF2">
      <w:pPr>
        <w:ind w:left="180" w:right="-630"/>
        <w:rPr>
          <w:color w:val="000000" w:themeColor="text1"/>
          <w:highlight w:val="yellow"/>
        </w:rPr>
      </w:pPr>
      <w:r w:rsidRPr="001D5BC1">
        <w:rPr>
          <w:b/>
          <w:color w:val="000000" w:themeColor="text1"/>
          <w:highlight w:val="yellow"/>
        </w:rPr>
        <w:t>Sub-alternative 2c:</w:t>
      </w:r>
      <w:r w:rsidRPr="001D5BC1">
        <w:rPr>
          <w:color w:val="000000" w:themeColor="text1"/>
          <w:highlight w:val="yellow"/>
        </w:rPr>
        <w:t xml:space="preserve"> Sectors will not close until 80% (12,275,877 lbs </w:t>
      </w:r>
      <w:proofErr w:type="spellStart"/>
      <w:r w:rsidRPr="001D5BC1">
        <w:rPr>
          <w:color w:val="000000" w:themeColor="text1"/>
          <w:highlight w:val="yellow"/>
        </w:rPr>
        <w:t>ww</w:t>
      </w:r>
      <w:proofErr w:type="spellEnd"/>
      <w:r w:rsidRPr="001D5BC1">
        <w:rPr>
          <w:color w:val="000000" w:themeColor="text1"/>
          <w:highlight w:val="yellow"/>
        </w:rPr>
        <w:t>) of the total ACL is landed.</w:t>
      </w:r>
    </w:p>
    <w:p w:rsidR="00F82EB7" w:rsidRPr="001D5BC1" w:rsidRDefault="00F82EB7" w:rsidP="00A13DF2">
      <w:pPr>
        <w:ind w:left="180" w:right="-630"/>
        <w:rPr>
          <w:color w:val="000000" w:themeColor="text1"/>
          <w:highlight w:val="yellow"/>
        </w:rPr>
      </w:pPr>
      <w:r w:rsidRPr="001D5BC1">
        <w:rPr>
          <w:b/>
          <w:color w:val="000000" w:themeColor="text1"/>
          <w:highlight w:val="yellow"/>
        </w:rPr>
        <w:t xml:space="preserve">Sub-alternative 2d: </w:t>
      </w:r>
      <w:r w:rsidRPr="001D5BC1">
        <w:rPr>
          <w:color w:val="000000" w:themeColor="text1"/>
          <w:highlight w:val="yellow"/>
        </w:rPr>
        <w:t xml:space="preserve">Sectors will not close until 90% (13,810,361 lbs </w:t>
      </w:r>
      <w:proofErr w:type="spellStart"/>
      <w:r w:rsidRPr="001D5BC1">
        <w:rPr>
          <w:color w:val="000000" w:themeColor="text1"/>
          <w:highlight w:val="yellow"/>
        </w:rPr>
        <w:t>ww</w:t>
      </w:r>
      <w:proofErr w:type="spellEnd"/>
      <w:r w:rsidRPr="001D5BC1">
        <w:rPr>
          <w:color w:val="000000" w:themeColor="text1"/>
          <w:highlight w:val="yellow"/>
        </w:rPr>
        <w:t>) of the total ACL is landed.</w:t>
      </w:r>
    </w:p>
    <w:p w:rsidR="00F82EB7" w:rsidRPr="00D8430D" w:rsidRDefault="00F82EB7" w:rsidP="00A13DF2">
      <w:pPr>
        <w:ind w:left="180" w:right="-630"/>
        <w:rPr>
          <w:color w:val="000000" w:themeColor="text1"/>
        </w:rPr>
      </w:pPr>
      <w:r w:rsidRPr="001D5BC1">
        <w:rPr>
          <w:b/>
          <w:color w:val="000000" w:themeColor="text1"/>
          <w:highlight w:val="yellow"/>
        </w:rPr>
        <w:t>Sub-alternative 2e:</w:t>
      </w:r>
      <w:r w:rsidRPr="001D5BC1">
        <w:rPr>
          <w:color w:val="000000" w:themeColor="text1"/>
          <w:highlight w:val="yellow"/>
        </w:rPr>
        <w:t xml:space="preserve"> Sector</w:t>
      </w:r>
      <w:r w:rsidR="002363A4">
        <w:rPr>
          <w:color w:val="000000" w:themeColor="text1"/>
          <w:highlight w:val="yellow"/>
        </w:rPr>
        <w:t>s</w:t>
      </w:r>
      <w:r w:rsidRPr="001D5BC1">
        <w:rPr>
          <w:color w:val="000000" w:themeColor="text1"/>
          <w:highlight w:val="yellow"/>
        </w:rPr>
        <w:t xml:space="preserve"> will not close until 100% (15,344,846 lbs </w:t>
      </w:r>
      <w:proofErr w:type="spellStart"/>
      <w:r w:rsidRPr="001D5BC1">
        <w:rPr>
          <w:color w:val="000000" w:themeColor="text1"/>
          <w:highlight w:val="yellow"/>
        </w:rPr>
        <w:t>ww</w:t>
      </w:r>
      <w:proofErr w:type="spellEnd"/>
      <w:r w:rsidRPr="001D5BC1">
        <w:rPr>
          <w:color w:val="000000" w:themeColor="text1"/>
          <w:highlight w:val="yellow"/>
        </w:rPr>
        <w:t>) of the total ACL is landed.</w:t>
      </w:r>
    </w:p>
    <w:p w:rsidR="00F82EB7" w:rsidRDefault="00F82EB7" w:rsidP="00F82EB7">
      <w:pPr>
        <w:rPr>
          <w:rFonts w:eastAsia="Times New Roman"/>
          <w:i/>
          <w:u w:val="single"/>
        </w:rPr>
      </w:pPr>
    </w:p>
    <w:p w:rsidR="00F82EB7" w:rsidRDefault="00F82EB7" w:rsidP="00F82EB7">
      <w:pPr>
        <w:rPr>
          <w:rFonts w:eastAsia="Times New Roman"/>
        </w:rPr>
      </w:pPr>
      <w:r w:rsidRPr="00970A8C">
        <w:rPr>
          <w:rFonts w:eastAsia="Times New Roman"/>
          <w:i/>
          <w:u w:val="single"/>
        </w:rPr>
        <w:t>Discussion:</w:t>
      </w:r>
      <w:r>
        <w:rPr>
          <w:rFonts w:eastAsia="Times New Roman"/>
        </w:rPr>
        <w:t xml:space="preserve"> In this scenario, harvest would not </w:t>
      </w:r>
      <w:r w:rsidR="00F250D5">
        <w:rPr>
          <w:rFonts w:eastAsia="Times New Roman"/>
        </w:rPr>
        <w:t xml:space="preserve">necessarily </w:t>
      </w:r>
      <w:r>
        <w:rPr>
          <w:rFonts w:eastAsia="Times New Roman"/>
        </w:rPr>
        <w:t xml:space="preserve">close for either sector even when one sector harvests more than its sector ACL. The fishery would close for both sectors if a certain percentage </w:t>
      </w:r>
      <w:r w:rsidRPr="00970A8C">
        <w:rPr>
          <w:rFonts w:eastAsia="Times New Roman"/>
          <w:b/>
        </w:rPr>
        <w:t>(Sub-alternatives 2a</w:t>
      </w:r>
      <w:r>
        <w:rPr>
          <w:rFonts w:eastAsia="Times New Roman"/>
        </w:rPr>
        <w:t xml:space="preserve"> through</w:t>
      </w:r>
      <w:r w:rsidRPr="00970A8C">
        <w:rPr>
          <w:rFonts w:eastAsia="Times New Roman"/>
          <w:b/>
        </w:rPr>
        <w:t xml:space="preserve"> 2e</w:t>
      </w:r>
      <w:r>
        <w:rPr>
          <w:rFonts w:eastAsia="Times New Roman"/>
        </w:rPr>
        <w:t>) of the total ACL was met (</w:t>
      </w:r>
      <w:r w:rsidRPr="00485023">
        <w:rPr>
          <w:rFonts w:eastAsia="Times New Roman"/>
          <w:b/>
        </w:rPr>
        <w:t xml:space="preserve">Table </w:t>
      </w:r>
      <w:r>
        <w:rPr>
          <w:rFonts w:eastAsia="Times New Roman"/>
          <w:b/>
        </w:rPr>
        <w:t>3</w:t>
      </w:r>
      <w:r>
        <w:rPr>
          <w:rFonts w:eastAsia="Times New Roman"/>
        </w:rPr>
        <w:t>)</w:t>
      </w:r>
      <w:proofErr w:type="gramStart"/>
      <w:r>
        <w:rPr>
          <w:rFonts w:eastAsia="Times New Roman"/>
        </w:rPr>
        <w:t>,</w:t>
      </w:r>
      <w:proofErr w:type="gramEnd"/>
      <w:r>
        <w:rPr>
          <w:rFonts w:eastAsia="Times New Roman"/>
        </w:rPr>
        <w:t xml:space="preserve"> regardless of which sector landed more fish. </w:t>
      </w:r>
    </w:p>
    <w:p w:rsidR="00F82EB7" w:rsidRDefault="00F82EB7" w:rsidP="00F82EB7">
      <w:pPr>
        <w:ind w:firstLine="720"/>
        <w:rPr>
          <w:color w:val="000000" w:themeColor="text1"/>
        </w:rPr>
      </w:pPr>
    </w:p>
    <w:p w:rsidR="00F82EB7" w:rsidRDefault="00F82EB7" w:rsidP="00F82EB7">
      <w:pPr>
        <w:pStyle w:val="Tabletitle"/>
      </w:pPr>
      <w:proofErr w:type="gramStart"/>
      <w:r w:rsidRPr="00CE3F40">
        <w:rPr>
          <w:b/>
        </w:rPr>
        <w:t xml:space="preserve">Table </w:t>
      </w:r>
      <w:r>
        <w:rPr>
          <w:b/>
        </w:rPr>
        <w:t>3</w:t>
      </w:r>
      <w:r w:rsidRPr="00CE3F40">
        <w:rPr>
          <w:b/>
        </w:rPr>
        <w:t>.</w:t>
      </w:r>
      <w:proofErr w:type="gramEnd"/>
      <w:r>
        <w:t xml:space="preserve"> Percentage of the total ACL and ACL value (lbs </w:t>
      </w:r>
      <w:proofErr w:type="spellStart"/>
      <w:r>
        <w:t>ww</w:t>
      </w:r>
      <w:proofErr w:type="spellEnd"/>
      <w:r>
        <w:t>) resulting in a closure of both the commercial and recreational sectors for dolphin.</w:t>
      </w:r>
    </w:p>
    <w:p w:rsidR="00F82EB7" w:rsidRDefault="00F82EB7" w:rsidP="00F82EB7"/>
    <w:tbl>
      <w:tblPr>
        <w:tblStyle w:val="TableGrid"/>
        <w:tblW w:w="0" w:type="auto"/>
        <w:tblLook w:val="04A0"/>
      </w:tblPr>
      <w:tblGrid>
        <w:gridCol w:w="2394"/>
        <w:gridCol w:w="2394"/>
        <w:gridCol w:w="2394"/>
      </w:tblGrid>
      <w:tr w:rsidR="00F82EB7" w:rsidTr="004A4E99">
        <w:tc>
          <w:tcPr>
            <w:tcW w:w="2394" w:type="dxa"/>
            <w:shd w:val="clear" w:color="auto" w:fill="D9D9D9" w:themeFill="background1" w:themeFillShade="D9"/>
            <w:vAlign w:val="bottom"/>
          </w:tcPr>
          <w:p w:rsidR="00F82EB7" w:rsidRPr="000F7CF8" w:rsidRDefault="00F82EB7" w:rsidP="004A4E99">
            <w:pPr>
              <w:jc w:val="center"/>
              <w:rPr>
                <w:b/>
              </w:rPr>
            </w:pPr>
            <w:r w:rsidRPr="000F7CF8">
              <w:rPr>
                <w:b/>
              </w:rPr>
              <w:t>Sub-alternative</w:t>
            </w:r>
          </w:p>
        </w:tc>
        <w:tc>
          <w:tcPr>
            <w:tcW w:w="2394" w:type="dxa"/>
            <w:shd w:val="clear" w:color="auto" w:fill="D9D9D9" w:themeFill="background1" w:themeFillShade="D9"/>
          </w:tcPr>
          <w:p w:rsidR="00F82EB7" w:rsidRPr="00CE3F40" w:rsidRDefault="00F82EB7" w:rsidP="004A4E99">
            <w:pPr>
              <w:jc w:val="center"/>
              <w:rPr>
                <w:b/>
              </w:rPr>
            </w:pPr>
            <w:r w:rsidRPr="00CE3F40">
              <w:rPr>
                <w:b/>
              </w:rPr>
              <w:t>Percentage of Total ACL (%)</w:t>
            </w:r>
          </w:p>
        </w:tc>
        <w:tc>
          <w:tcPr>
            <w:tcW w:w="2394" w:type="dxa"/>
            <w:shd w:val="clear" w:color="auto" w:fill="D9D9D9" w:themeFill="background1" w:themeFillShade="D9"/>
          </w:tcPr>
          <w:p w:rsidR="00F82EB7" w:rsidRPr="00CE3F40" w:rsidRDefault="00F82EB7" w:rsidP="004A4E99">
            <w:pPr>
              <w:jc w:val="center"/>
              <w:rPr>
                <w:b/>
              </w:rPr>
            </w:pPr>
            <w:r w:rsidRPr="00CE3F40">
              <w:rPr>
                <w:b/>
              </w:rPr>
              <w:t xml:space="preserve">ACL (lbs </w:t>
            </w:r>
            <w:proofErr w:type="spellStart"/>
            <w:r w:rsidRPr="00CE3F40">
              <w:rPr>
                <w:b/>
              </w:rPr>
              <w:t>ww</w:t>
            </w:r>
            <w:proofErr w:type="spellEnd"/>
            <w:r w:rsidRPr="00CE3F40">
              <w:rPr>
                <w:b/>
              </w:rPr>
              <w:t>)</w:t>
            </w:r>
          </w:p>
        </w:tc>
      </w:tr>
      <w:tr w:rsidR="00F82EB7" w:rsidTr="004A4E99">
        <w:tc>
          <w:tcPr>
            <w:tcW w:w="2394" w:type="dxa"/>
          </w:tcPr>
          <w:p w:rsidR="00F82EB7" w:rsidRDefault="00F82EB7" w:rsidP="004A4E99">
            <w:pPr>
              <w:jc w:val="center"/>
            </w:pPr>
            <w:r w:rsidRPr="00F836AC">
              <w:t xml:space="preserve">Sub-alternative </w:t>
            </w:r>
            <w:r>
              <w:t>2a</w:t>
            </w:r>
          </w:p>
        </w:tc>
        <w:tc>
          <w:tcPr>
            <w:tcW w:w="2394" w:type="dxa"/>
          </w:tcPr>
          <w:p w:rsidR="00F82EB7" w:rsidRDefault="00F82EB7" w:rsidP="004A4E99">
            <w:pPr>
              <w:jc w:val="center"/>
            </w:pPr>
            <w:r>
              <w:t>60</w:t>
            </w:r>
          </w:p>
        </w:tc>
        <w:tc>
          <w:tcPr>
            <w:tcW w:w="2394" w:type="dxa"/>
          </w:tcPr>
          <w:p w:rsidR="00F82EB7" w:rsidRDefault="00F82EB7" w:rsidP="004A4E99">
            <w:pPr>
              <w:jc w:val="center"/>
            </w:pPr>
            <w:r>
              <w:t>9,206,908</w:t>
            </w:r>
          </w:p>
        </w:tc>
      </w:tr>
      <w:tr w:rsidR="00F82EB7" w:rsidTr="004A4E99">
        <w:tc>
          <w:tcPr>
            <w:tcW w:w="2394" w:type="dxa"/>
          </w:tcPr>
          <w:p w:rsidR="00F82EB7" w:rsidRDefault="00F82EB7" w:rsidP="004A4E99">
            <w:pPr>
              <w:jc w:val="center"/>
            </w:pPr>
            <w:r w:rsidRPr="00F836AC">
              <w:t xml:space="preserve">Sub-alternative </w:t>
            </w:r>
            <w:r>
              <w:t>2b</w:t>
            </w:r>
          </w:p>
        </w:tc>
        <w:tc>
          <w:tcPr>
            <w:tcW w:w="2394" w:type="dxa"/>
          </w:tcPr>
          <w:p w:rsidR="00F82EB7" w:rsidRDefault="00F82EB7" w:rsidP="004A4E99">
            <w:pPr>
              <w:jc w:val="center"/>
            </w:pPr>
            <w:r>
              <w:t>70</w:t>
            </w:r>
          </w:p>
        </w:tc>
        <w:tc>
          <w:tcPr>
            <w:tcW w:w="2394" w:type="dxa"/>
          </w:tcPr>
          <w:p w:rsidR="00F82EB7" w:rsidRDefault="00F82EB7" w:rsidP="004A4E99">
            <w:pPr>
              <w:jc w:val="center"/>
            </w:pPr>
            <w:r w:rsidRPr="003A2EF6">
              <w:t>10,741,392</w:t>
            </w:r>
          </w:p>
        </w:tc>
      </w:tr>
      <w:tr w:rsidR="00F82EB7" w:rsidTr="004A4E99">
        <w:tc>
          <w:tcPr>
            <w:tcW w:w="2394" w:type="dxa"/>
          </w:tcPr>
          <w:p w:rsidR="00F82EB7" w:rsidRDefault="00F82EB7" w:rsidP="004A4E99">
            <w:pPr>
              <w:jc w:val="center"/>
            </w:pPr>
            <w:r w:rsidRPr="00F836AC">
              <w:t xml:space="preserve">Sub-alternative </w:t>
            </w:r>
            <w:r>
              <w:t>2c</w:t>
            </w:r>
          </w:p>
        </w:tc>
        <w:tc>
          <w:tcPr>
            <w:tcW w:w="2394" w:type="dxa"/>
          </w:tcPr>
          <w:p w:rsidR="00F82EB7" w:rsidRDefault="00F82EB7" w:rsidP="004A4E99">
            <w:pPr>
              <w:jc w:val="center"/>
            </w:pPr>
            <w:r>
              <w:t>80</w:t>
            </w:r>
          </w:p>
        </w:tc>
        <w:tc>
          <w:tcPr>
            <w:tcW w:w="2394" w:type="dxa"/>
          </w:tcPr>
          <w:p w:rsidR="00F82EB7" w:rsidRDefault="00F82EB7" w:rsidP="004A4E99">
            <w:pPr>
              <w:jc w:val="center"/>
            </w:pPr>
            <w:r w:rsidRPr="003A2EF6">
              <w:t>12,275,877</w:t>
            </w:r>
          </w:p>
        </w:tc>
      </w:tr>
      <w:tr w:rsidR="00F82EB7" w:rsidTr="004A4E99">
        <w:tc>
          <w:tcPr>
            <w:tcW w:w="2394" w:type="dxa"/>
          </w:tcPr>
          <w:p w:rsidR="00F82EB7" w:rsidRDefault="00F82EB7" w:rsidP="004A4E99">
            <w:pPr>
              <w:jc w:val="center"/>
            </w:pPr>
            <w:r w:rsidRPr="00F836AC">
              <w:t xml:space="preserve">Sub-alternative </w:t>
            </w:r>
            <w:r>
              <w:t>2d</w:t>
            </w:r>
          </w:p>
        </w:tc>
        <w:tc>
          <w:tcPr>
            <w:tcW w:w="2394" w:type="dxa"/>
          </w:tcPr>
          <w:p w:rsidR="00F82EB7" w:rsidRDefault="00F82EB7" w:rsidP="004A4E99">
            <w:pPr>
              <w:jc w:val="center"/>
            </w:pPr>
            <w:r>
              <w:t>90</w:t>
            </w:r>
          </w:p>
        </w:tc>
        <w:tc>
          <w:tcPr>
            <w:tcW w:w="2394" w:type="dxa"/>
          </w:tcPr>
          <w:p w:rsidR="00F82EB7" w:rsidRDefault="00F82EB7" w:rsidP="004A4E99">
            <w:pPr>
              <w:jc w:val="center"/>
            </w:pPr>
            <w:r w:rsidRPr="003A2EF6">
              <w:t>13,810,361</w:t>
            </w:r>
          </w:p>
        </w:tc>
      </w:tr>
      <w:tr w:rsidR="00F82EB7" w:rsidTr="004A4E99">
        <w:tc>
          <w:tcPr>
            <w:tcW w:w="2394" w:type="dxa"/>
          </w:tcPr>
          <w:p w:rsidR="00F82EB7" w:rsidRDefault="00F82EB7" w:rsidP="004A4E99">
            <w:pPr>
              <w:jc w:val="center"/>
            </w:pPr>
            <w:r w:rsidRPr="00F836AC">
              <w:t xml:space="preserve">Sub-alternative </w:t>
            </w:r>
            <w:r>
              <w:t>2e</w:t>
            </w:r>
          </w:p>
        </w:tc>
        <w:tc>
          <w:tcPr>
            <w:tcW w:w="2394" w:type="dxa"/>
          </w:tcPr>
          <w:p w:rsidR="00F82EB7" w:rsidRDefault="00F82EB7" w:rsidP="004A4E99">
            <w:pPr>
              <w:jc w:val="center"/>
            </w:pPr>
            <w:r>
              <w:t>100</w:t>
            </w:r>
          </w:p>
        </w:tc>
        <w:tc>
          <w:tcPr>
            <w:tcW w:w="2394" w:type="dxa"/>
          </w:tcPr>
          <w:p w:rsidR="00F82EB7" w:rsidRDefault="00F82EB7" w:rsidP="004A4E99">
            <w:pPr>
              <w:jc w:val="center"/>
            </w:pPr>
            <w:r w:rsidRPr="003A2EF6">
              <w:t>15,344,846</w:t>
            </w:r>
          </w:p>
        </w:tc>
      </w:tr>
    </w:tbl>
    <w:p w:rsidR="00F82EB7" w:rsidRDefault="00F82EB7" w:rsidP="00F82EB7">
      <w:pPr>
        <w:rPr>
          <w:color w:val="000000" w:themeColor="text1"/>
        </w:rPr>
      </w:pPr>
    </w:p>
    <w:p w:rsidR="00F250D5" w:rsidRPr="00D8430D" w:rsidRDefault="00F250D5" w:rsidP="00F82EB7">
      <w:pPr>
        <w:rPr>
          <w:color w:val="000000" w:themeColor="text1"/>
        </w:rPr>
      </w:pPr>
    </w:p>
    <w:p w:rsidR="00F82EB7" w:rsidRPr="00D8430D" w:rsidRDefault="00F82EB7" w:rsidP="00F82EB7">
      <w:pPr>
        <w:rPr>
          <w:color w:val="000000" w:themeColor="text1"/>
        </w:rPr>
      </w:pPr>
      <w:proofErr w:type="gramStart"/>
      <w:r w:rsidRPr="00D8430D">
        <w:rPr>
          <w:b/>
          <w:color w:val="000000" w:themeColor="text1"/>
        </w:rPr>
        <w:lastRenderedPageBreak/>
        <w:t>Alternative 3.</w:t>
      </w:r>
      <w:proofErr w:type="gramEnd"/>
      <w:r w:rsidRPr="00D8430D">
        <w:rPr>
          <w:color w:val="000000" w:themeColor="text1"/>
        </w:rPr>
        <w:t xml:space="preserve"> </w:t>
      </w:r>
      <w:r>
        <w:rPr>
          <w:color w:val="000000" w:themeColor="text1"/>
        </w:rPr>
        <w:t xml:space="preserve"> </w:t>
      </w:r>
      <w:r w:rsidRPr="00D8430D">
        <w:rPr>
          <w:color w:val="000000" w:themeColor="text1"/>
        </w:rPr>
        <w:t xml:space="preserve">Set aside a portion of the total ACL that can be used by either sector as a common pool allocation. </w:t>
      </w:r>
      <w:r>
        <w:rPr>
          <w:color w:val="000000" w:themeColor="text1"/>
        </w:rPr>
        <w:t xml:space="preserve"> </w:t>
      </w:r>
      <w:r w:rsidRPr="001D5BC1">
        <w:rPr>
          <w:color w:val="000000" w:themeColor="text1"/>
          <w:highlight w:val="yellow"/>
        </w:rPr>
        <w:t>Note: Total ACL=ABC=OY.</w:t>
      </w:r>
    </w:p>
    <w:p w:rsidR="00F82EB7" w:rsidRPr="00D8430D" w:rsidRDefault="00F82EB7" w:rsidP="00F82EB7">
      <w:pPr>
        <w:rPr>
          <w:color w:val="000000" w:themeColor="text1"/>
        </w:rPr>
      </w:pPr>
      <w:r w:rsidRPr="00D8430D">
        <w:rPr>
          <w:color w:val="000000" w:themeColor="text1"/>
        </w:rPr>
        <w:tab/>
      </w:r>
    </w:p>
    <w:p w:rsidR="00F82EB7" w:rsidRPr="00D8430D" w:rsidRDefault="00F82EB7" w:rsidP="00F82EB7">
      <w:pPr>
        <w:ind w:left="720"/>
        <w:rPr>
          <w:color w:val="000000" w:themeColor="text1"/>
        </w:rPr>
      </w:pPr>
      <w:r w:rsidRPr="00D8430D">
        <w:rPr>
          <w:b/>
          <w:color w:val="000000" w:themeColor="text1"/>
        </w:rPr>
        <w:t>Sub-alternative 3a:</w:t>
      </w:r>
      <w:r w:rsidRPr="00D8430D">
        <w:rPr>
          <w:color w:val="000000" w:themeColor="text1"/>
        </w:rPr>
        <w:t xml:space="preserve"> 1% (153,448 lbs </w:t>
      </w:r>
      <w:proofErr w:type="spellStart"/>
      <w:r w:rsidRPr="00D8430D">
        <w:rPr>
          <w:color w:val="000000" w:themeColor="text1"/>
        </w:rPr>
        <w:t>ww</w:t>
      </w:r>
      <w:proofErr w:type="spellEnd"/>
      <w:r w:rsidRPr="00D8430D">
        <w:rPr>
          <w:color w:val="000000" w:themeColor="text1"/>
        </w:rPr>
        <w:t>) of the total ACL becomes a common pool category.</w:t>
      </w:r>
      <w:r>
        <w:rPr>
          <w:color w:val="000000" w:themeColor="text1"/>
        </w:rPr>
        <w:t xml:space="preserve"> </w:t>
      </w:r>
      <w:r w:rsidRPr="001D5BC1">
        <w:rPr>
          <w:color w:val="000000" w:themeColor="text1"/>
          <w:highlight w:val="yellow"/>
        </w:rPr>
        <w:t xml:space="preserve">The remaining total ACL (15,191,398 lbs </w:t>
      </w:r>
      <w:proofErr w:type="spellStart"/>
      <w:r w:rsidRPr="001D5BC1">
        <w:rPr>
          <w:color w:val="000000" w:themeColor="text1"/>
          <w:highlight w:val="yellow"/>
        </w:rPr>
        <w:t>ww</w:t>
      </w:r>
      <w:proofErr w:type="spellEnd"/>
      <w:r w:rsidRPr="001D5BC1">
        <w:rPr>
          <w:color w:val="000000" w:themeColor="text1"/>
          <w:highlight w:val="yellow"/>
        </w:rPr>
        <w:t xml:space="preserve">) is split between the recreational sector (13,672,258 lbs </w:t>
      </w:r>
      <w:proofErr w:type="spellStart"/>
      <w:r w:rsidRPr="001D5BC1">
        <w:rPr>
          <w:color w:val="000000" w:themeColor="text1"/>
          <w:highlight w:val="yellow"/>
        </w:rPr>
        <w:t>ww</w:t>
      </w:r>
      <w:proofErr w:type="spellEnd"/>
      <w:r w:rsidRPr="001D5BC1">
        <w:rPr>
          <w:color w:val="000000" w:themeColor="text1"/>
          <w:highlight w:val="yellow"/>
        </w:rPr>
        <w:t xml:space="preserve">) and the commercial sector (1,518,140 lbs </w:t>
      </w:r>
      <w:proofErr w:type="spellStart"/>
      <w:r w:rsidRPr="001D5BC1">
        <w:rPr>
          <w:color w:val="000000" w:themeColor="text1"/>
          <w:highlight w:val="yellow"/>
        </w:rPr>
        <w:t>ww</w:t>
      </w:r>
      <w:proofErr w:type="spellEnd"/>
      <w:r w:rsidRPr="001D5BC1">
        <w:rPr>
          <w:color w:val="000000" w:themeColor="text1"/>
          <w:highlight w:val="yellow"/>
        </w:rPr>
        <w:t>) according to the current allocation.</w:t>
      </w:r>
      <w:r>
        <w:rPr>
          <w:color w:val="000000" w:themeColor="text1"/>
        </w:rPr>
        <w:t xml:space="preserve">   </w:t>
      </w:r>
    </w:p>
    <w:p w:rsidR="00F82EB7" w:rsidRPr="00D8430D" w:rsidRDefault="00F82EB7" w:rsidP="00F82EB7">
      <w:pPr>
        <w:ind w:left="720"/>
        <w:rPr>
          <w:color w:val="000000" w:themeColor="text1"/>
        </w:rPr>
      </w:pPr>
      <w:r w:rsidRPr="00D8430D">
        <w:rPr>
          <w:b/>
          <w:color w:val="000000" w:themeColor="text1"/>
        </w:rPr>
        <w:t>Sub-alternative 3b:</w:t>
      </w:r>
      <w:r w:rsidRPr="00D8430D">
        <w:rPr>
          <w:color w:val="000000" w:themeColor="text1"/>
        </w:rPr>
        <w:t xml:space="preserve"> 2.5% (383,621 lbs </w:t>
      </w:r>
      <w:proofErr w:type="spellStart"/>
      <w:r w:rsidRPr="00D8430D">
        <w:rPr>
          <w:color w:val="000000" w:themeColor="text1"/>
        </w:rPr>
        <w:t>ww</w:t>
      </w:r>
      <w:proofErr w:type="spellEnd"/>
      <w:r w:rsidRPr="00D8430D">
        <w:rPr>
          <w:color w:val="000000" w:themeColor="text1"/>
        </w:rPr>
        <w:t>) of the total ACL becomes a common pool category.</w:t>
      </w:r>
      <w:r w:rsidRPr="00BE63FE">
        <w:rPr>
          <w:color w:val="000000" w:themeColor="text1"/>
        </w:rPr>
        <w:t xml:space="preserve"> </w:t>
      </w:r>
      <w:r w:rsidRPr="001D5BC1">
        <w:rPr>
          <w:color w:val="000000" w:themeColor="text1"/>
          <w:highlight w:val="yellow"/>
        </w:rPr>
        <w:t xml:space="preserve">The remaining total ACL (14,961,225 lbs </w:t>
      </w:r>
      <w:proofErr w:type="spellStart"/>
      <w:r w:rsidRPr="001D5BC1">
        <w:rPr>
          <w:color w:val="000000" w:themeColor="text1"/>
          <w:highlight w:val="yellow"/>
        </w:rPr>
        <w:t>ww</w:t>
      </w:r>
      <w:proofErr w:type="spellEnd"/>
      <w:r w:rsidRPr="001D5BC1">
        <w:rPr>
          <w:color w:val="000000" w:themeColor="text1"/>
          <w:highlight w:val="yellow"/>
        </w:rPr>
        <w:t xml:space="preserve">) is split between the recreational sector (13,465,103 lbs </w:t>
      </w:r>
      <w:proofErr w:type="spellStart"/>
      <w:r w:rsidRPr="001D5BC1">
        <w:rPr>
          <w:color w:val="000000" w:themeColor="text1"/>
          <w:highlight w:val="yellow"/>
        </w:rPr>
        <w:t>ww</w:t>
      </w:r>
      <w:proofErr w:type="spellEnd"/>
      <w:r w:rsidRPr="001D5BC1">
        <w:rPr>
          <w:color w:val="000000" w:themeColor="text1"/>
          <w:highlight w:val="yellow"/>
        </w:rPr>
        <w:t xml:space="preserve">) and the commercial sector (1,496,123 lbs </w:t>
      </w:r>
      <w:proofErr w:type="spellStart"/>
      <w:r w:rsidRPr="001D5BC1">
        <w:rPr>
          <w:color w:val="000000" w:themeColor="text1"/>
          <w:highlight w:val="yellow"/>
        </w:rPr>
        <w:t>ww</w:t>
      </w:r>
      <w:proofErr w:type="spellEnd"/>
      <w:r w:rsidRPr="001D5BC1">
        <w:rPr>
          <w:color w:val="000000" w:themeColor="text1"/>
          <w:highlight w:val="yellow"/>
        </w:rPr>
        <w:t>) according to the current allocation.</w:t>
      </w:r>
      <w:r>
        <w:rPr>
          <w:color w:val="000000" w:themeColor="text1"/>
        </w:rPr>
        <w:t xml:space="preserve">   </w:t>
      </w:r>
    </w:p>
    <w:p w:rsidR="00F82EB7" w:rsidRPr="00D8430D" w:rsidRDefault="00F82EB7" w:rsidP="00F82EB7">
      <w:pPr>
        <w:ind w:left="720"/>
        <w:rPr>
          <w:color w:val="000000" w:themeColor="text1"/>
        </w:rPr>
      </w:pPr>
      <w:r w:rsidRPr="00D8430D">
        <w:rPr>
          <w:b/>
          <w:color w:val="000000" w:themeColor="text1"/>
        </w:rPr>
        <w:t>Sub-alternative 3c:</w:t>
      </w:r>
      <w:r w:rsidRPr="00D8430D">
        <w:rPr>
          <w:color w:val="000000" w:themeColor="text1"/>
        </w:rPr>
        <w:t xml:space="preserve"> 5% (767,242 lbs </w:t>
      </w:r>
      <w:proofErr w:type="spellStart"/>
      <w:r w:rsidRPr="00D8430D">
        <w:rPr>
          <w:color w:val="000000" w:themeColor="text1"/>
        </w:rPr>
        <w:t>ww</w:t>
      </w:r>
      <w:proofErr w:type="spellEnd"/>
      <w:r w:rsidRPr="00D8430D">
        <w:rPr>
          <w:color w:val="000000" w:themeColor="text1"/>
        </w:rPr>
        <w:t>) of the total ACL becomes a common pool category.</w:t>
      </w:r>
      <w:r w:rsidRPr="00BE63FE">
        <w:rPr>
          <w:color w:val="000000" w:themeColor="text1"/>
        </w:rPr>
        <w:t xml:space="preserve"> </w:t>
      </w:r>
      <w:r w:rsidRPr="001D5BC1">
        <w:rPr>
          <w:color w:val="000000" w:themeColor="text1"/>
          <w:highlight w:val="yellow"/>
        </w:rPr>
        <w:t xml:space="preserve">The remaining total ACL (14,577,604 lbs </w:t>
      </w:r>
      <w:proofErr w:type="spellStart"/>
      <w:r w:rsidRPr="001D5BC1">
        <w:rPr>
          <w:color w:val="000000" w:themeColor="text1"/>
          <w:highlight w:val="yellow"/>
        </w:rPr>
        <w:t>ww</w:t>
      </w:r>
      <w:proofErr w:type="spellEnd"/>
      <w:r w:rsidRPr="001D5BC1">
        <w:rPr>
          <w:color w:val="000000" w:themeColor="text1"/>
          <w:highlight w:val="yellow"/>
        </w:rPr>
        <w:t xml:space="preserve">) is split between the recreational sector (13,119,844 lbs </w:t>
      </w:r>
      <w:proofErr w:type="spellStart"/>
      <w:r w:rsidRPr="001D5BC1">
        <w:rPr>
          <w:color w:val="000000" w:themeColor="text1"/>
          <w:highlight w:val="yellow"/>
        </w:rPr>
        <w:t>ww</w:t>
      </w:r>
      <w:proofErr w:type="spellEnd"/>
      <w:r w:rsidRPr="001D5BC1">
        <w:rPr>
          <w:color w:val="000000" w:themeColor="text1"/>
          <w:highlight w:val="yellow"/>
        </w:rPr>
        <w:t xml:space="preserve">) and the commercial sector (1,457,760 lbs </w:t>
      </w:r>
      <w:proofErr w:type="spellStart"/>
      <w:r w:rsidRPr="001D5BC1">
        <w:rPr>
          <w:color w:val="000000" w:themeColor="text1"/>
          <w:highlight w:val="yellow"/>
        </w:rPr>
        <w:t>ww</w:t>
      </w:r>
      <w:proofErr w:type="spellEnd"/>
      <w:r w:rsidRPr="001D5BC1">
        <w:rPr>
          <w:color w:val="000000" w:themeColor="text1"/>
          <w:highlight w:val="yellow"/>
        </w:rPr>
        <w:t>) according to the current allocation.</w:t>
      </w:r>
      <w:r>
        <w:rPr>
          <w:color w:val="000000" w:themeColor="text1"/>
        </w:rPr>
        <w:t xml:space="preserve">   </w:t>
      </w:r>
    </w:p>
    <w:p w:rsidR="00F82EB7" w:rsidRDefault="00F82EB7" w:rsidP="00F82EB7">
      <w:pPr>
        <w:ind w:left="720"/>
        <w:rPr>
          <w:color w:val="000000" w:themeColor="text1"/>
        </w:rPr>
      </w:pPr>
      <w:r w:rsidRPr="00D8430D">
        <w:rPr>
          <w:b/>
          <w:color w:val="000000" w:themeColor="text1"/>
        </w:rPr>
        <w:t>Sub-alternative 3d:</w:t>
      </w:r>
      <w:r w:rsidRPr="00D8430D">
        <w:rPr>
          <w:color w:val="000000" w:themeColor="text1"/>
        </w:rPr>
        <w:t xml:space="preserve"> 10% (1,534,485 lbs </w:t>
      </w:r>
      <w:proofErr w:type="spellStart"/>
      <w:r w:rsidRPr="00D8430D">
        <w:rPr>
          <w:color w:val="000000" w:themeColor="text1"/>
        </w:rPr>
        <w:t>ww</w:t>
      </w:r>
      <w:proofErr w:type="spellEnd"/>
      <w:r w:rsidRPr="00D8430D">
        <w:rPr>
          <w:color w:val="000000" w:themeColor="text1"/>
        </w:rPr>
        <w:t>) of the total ACL becomes a common pool category.</w:t>
      </w:r>
      <w:r w:rsidRPr="00BE63FE">
        <w:rPr>
          <w:color w:val="000000" w:themeColor="text1"/>
        </w:rPr>
        <w:t xml:space="preserve"> </w:t>
      </w:r>
      <w:r w:rsidRPr="001D5BC1">
        <w:rPr>
          <w:color w:val="000000" w:themeColor="text1"/>
          <w:highlight w:val="yellow"/>
        </w:rPr>
        <w:t xml:space="preserve">The remaining total ACL (13,810,361 lbs </w:t>
      </w:r>
      <w:proofErr w:type="spellStart"/>
      <w:r w:rsidRPr="001D5BC1">
        <w:rPr>
          <w:color w:val="000000" w:themeColor="text1"/>
          <w:highlight w:val="yellow"/>
        </w:rPr>
        <w:t>ww</w:t>
      </w:r>
      <w:proofErr w:type="spellEnd"/>
      <w:r w:rsidRPr="001D5BC1">
        <w:rPr>
          <w:color w:val="000000" w:themeColor="text1"/>
          <w:highlight w:val="yellow"/>
        </w:rPr>
        <w:t xml:space="preserve">) is split between the recreational sector (12,429,325 lbs </w:t>
      </w:r>
      <w:proofErr w:type="spellStart"/>
      <w:r w:rsidRPr="001D5BC1">
        <w:rPr>
          <w:color w:val="000000" w:themeColor="text1"/>
          <w:highlight w:val="yellow"/>
        </w:rPr>
        <w:t>ww</w:t>
      </w:r>
      <w:proofErr w:type="spellEnd"/>
      <w:r w:rsidRPr="001D5BC1">
        <w:rPr>
          <w:color w:val="000000" w:themeColor="text1"/>
          <w:highlight w:val="yellow"/>
        </w:rPr>
        <w:t xml:space="preserve">) and the commercial sector (1,381,036 lbs </w:t>
      </w:r>
      <w:proofErr w:type="spellStart"/>
      <w:r w:rsidRPr="001D5BC1">
        <w:rPr>
          <w:color w:val="000000" w:themeColor="text1"/>
          <w:highlight w:val="yellow"/>
        </w:rPr>
        <w:t>ww</w:t>
      </w:r>
      <w:proofErr w:type="spellEnd"/>
      <w:r w:rsidRPr="001D5BC1">
        <w:rPr>
          <w:color w:val="000000" w:themeColor="text1"/>
          <w:highlight w:val="yellow"/>
        </w:rPr>
        <w:t>) according to the current allocation.</w:t>
      </w:r>
      <w:r>
        <w:rPr>
          <w:color w:val="000000" w:themeColor="text1"/>
        </w:rPr>
        <w:t xml:space="preserve">   </w:t>
      </w:r>
    </w:p>
    <w:p w:rsidR="00F82EB7" w:rsidRDefault="00F82EB7" w:rsidP="00F82EB7">
      <w:pPr>
        <w:rPr>
          <w:b/>
          <w:i/>
          <w:u w:val="single"/>
        </w:rPr>
      </w:pPr>
    </w:p>
    <w:p w:rsidR="00F82EB7" w:rsidRDefault="00F82EB7" w:rsidP="00F82EB7">
      <w:r w:rsidRPr="006C7AE9">
        <w:rPr>
          <w:i/>
          <w:u w:val="single"/>
        </w:rPr>
        <w:t>Discussion:</w:t>
      </w:r>
      <w:r>
        <w:t xml:space="preserve">  This alternative would set aside a portion of the total ACL that can be used by either sector if needed to prevent a closure in the fishery.  Under this scenario, a certain percentage of the total ACL is set aside into a “common pool” category for use by either sector.  The ACLs for both sectors are then re-set based on the remaining total ACL.  The outcome will be reduced ACLs for both the recreational and commercial sectors, but either sector may use the common pool ACL if they exceed their respective sector ACLs and the common pool category ACL has not been exhausted (</w:t>
      </w:r>
      <w:r w:rsidRPr="00485023">
        <w:rPr>
          <w:b/>
        </w:rPr>
        <w:t>Table 4</w:t>
      </w:r>
      <w:r>
        <w:t xml:space="preserve">).  </w:t>
      </w:r>
    </w:p>
    <w:p w:rsidR="00F82EB7" w:rsidRPr="00F82EB7" w:rsidRDefault="00F82EB7" w:rsidP="00F82EB7"/>
    <w:p w:rsidR="00F82EB7" w:rsidRPr="001D5BC1" w:rsidRDefault="00F82EB7" w:rsidP="00F82EB7">
      <w:pPr>
        <w:pStyle w:val="Tabletitle"/>
      </w:pPr>
      <w:proofErr w:type="gramStart"/>
      <w:r w:rsidRPr="00CE3F40">
        <w:rPr>
          <w:b/>
        </w:rPr>
        <w:t xml:space="preserve">Table </w:t>
      </w:r>
      <w:r>
        <w:rPr>
          <w:b/>
        </w:rPr>
        <w:t>4</w:t>
      </w:r>
      <w:r w:rsidRPr="00CE3F40">
        <w:rPr>
          <w:b/>
        </w:rPr>
        <w:t>.</w:t>
      </w:r>
      <w:proofErr w:type="gramEnd"/>
      <w:r w:rsidRPr="00740F70">
        <w:t xml:space="preserve"> </w:t>
      </w:r>
      <w:proofErr w:type="gramStart"/>
      <w:r w:rsidRPr="00740F70">
        <w:t xml:space="preserve">Commercial and Recreational ACLs (lbs </w:t>
      </w:r>
      <w:proofErr w:type="spellStart"/>
      <w:r w:rsidRPr="00740F70">
        <w:t>ww</w:t>
      </w:r>
      <w:proofErr w:type="spellEnd"/>
      <w:r w:rsidRPr="00740F70">
        <w:t>) under Sub-alternatives 3a-3d.</w:t>
      </w:r>
      <w:proofErr w:type="gramEnd"/>
    </w:p>
    <w:tbl>
      <w:tblPr>
        <w:tblStyle w:val="TableGrid"/>
        <w:tblW w:w="9812" w:type="dxa"/>
        <w:tblLook w:val="04A0"/>
      </w:tblPr>
      <w:tblGrid>
        <w:gridCol w:w="1492"/>
        <w:gridCol w:w="1304"/>
        <w:gridCol w:w="1305"/>
        <w:gridCol w:w="1427"/>
        <w:gridCol w:w="1452"/>
        <w:gridCol w:w="1403"/>
        <w:gridCol w:w="1429"/>
      </w:tblGrid>
      <w:tr w:rsidR="00F82EB7" w:rsidRPr="006F0EF2" w:rsidTr="004A4E99">
        <w:trPr>
          <w:tblHeader/>
        </w:trPr>
        <w:tc>
          <w:tcPr>
            <w:tcW w:w="1492" w:type="dxa"/>
            <w:shd w:val="clear" w:color="auto" w:fill="D9D9D9" w:themeFill="background1" w:themeFillShade="D9"/>
            <w:vAlign w:val="bottom"/>
          </w:tcPr>
          <w:p w:rsidR="00F82EB7" w:rsidRPr="000F7CF8" w:rsidRDefault="00F82EB7" w:rsidP="004A4E99">
            <w:pPr>
              <w:jc w:val="center"/>
              <w:rPr>
                <w:b/>
              </w:rPr>
            </w:pPr>
            <w:r w:rsidRPr="000F7CF8">
              <w:rPr>
                <w:b/>
              </w:rPr>
              <w:t>Sub-alternative</w:t>
            </w:r>
          </w:p>
        </w:tc>
        <w:tc>
          <w:tcPr>
            <w:tcW w:w="1304" w:type="dxa"/>
            <w:shd w:val="clear" w:color="auto" w:fill="D9D9D9" w:themeFill="background1" w:themeFillShade="D9"/>
            <w:vAlign w:val="bottom"/>
          </w:tcPr>
          <w:p w:rsidR="00F82EB7" w:rsidRPr="00CE3F40" w:rsidRDefault="00F82EB7" w:rsidP="004A4E99">
            <w:pPr>
              <w:jc w:val="center"/>
              <w:rPr>
                <w:b/>
                <w:color w:val="000000" w:themeColor="text1"/>
              </w:rPr>
            </w:pPr>
            <w:r w:rsidRPr="00CE3F40">
              <w:rPr>
                <w:b/>
                <w:color w:val="000000" w:themeColor="text1"/>
              </w:rPr>
              <w:t xml:space="preserve">Common pool ACL (lbs </w:t>
            </w:r>
            <w:proofErr w:type="spellStart"/>
            <w:r w:rsidRPr="00CE3F40">
              <w:rPr>
                <w:b/>
                <w:color w:val="000000" w:themeColor="text1"/>
              </w:rPr>
              <w:t>ww</w:t>
            </w:r>
            <w:proofErr w:type="spellEnd"/>
            <w:r w:rsidRPr="00CE3F40">
              <w:rPr>
                <w:b/>
                <w:color w:val="000000" w:themeColor="text1"/>
              </w:rPr>
              <w:t>) / Percentage (%) of Total ACL</w:t>
            </w:r>
          </w:p>
        </w:tc>
        <w:tc>
          <w:tcPr>
            <w:tcW w:w="1305" w:type="dxa"/>
            <w:shd w:val="clear" w:color="auto" w:fill="D9D9D9" w:themeFill="background1" w:themeFillShade="D9"/>
            <w:vAlign w:val="bottom"/>
          </w:tcPr>
          <w:p w:rsidR="00F82EB7" w:rsidRPr="00CE3F40" w:rsidRDefault="00F82EB7" w:rsidP="004A4E99">
            <w:pPr>
              <w:jc w:val="center"/>
              <w:rPr>
                <w:b/>
                <w:color w:val="000000" w:themeColor="text1"/>
              </w:rPr>
            </w:pPr>
            <w:r w:rsidRPr="00CE3F40">
              <w:rPr>
                <w:b/>
                <w:color w:val="000000" w:themeColor="text1"/>
              </w:rPr>
              <w:t xml:space="preserve">Remaining Total ACL (lbs </w:t>
            </w:r>
            <w:proofErr w:type="spellStart"/>
            <w:r w:rsidRPr="00CE3F40">
              <w:rPr>
                <w:b/>
                <w:color w:val="000000" w:themeColor="text1"/>
              </w:rPr>
              <w:t>ww</w:t>
            </w:r>
            <w:proofErr w:type="spellEnd"/>
            <w:r w:rsidRPr="00CE3F40">
              <w:rPr>
                <w:b/>
                <w:color w:val="000000" w:themeColor="text1"/>
              </w:rPr>
              <w:t>)</w:t>
            </w:r>
          </w:p>
        </w:tc>
        <w:tc>
          <w:tcPr>
            <w:tcW w:w="1427" w:type="dxa"/>
            <w:shd w:val="clear" w:color="auto" w:fill="D9D9D9" w:themeFill="background1" w:themeFillShade="D9"/>
            <w:vAlign w:val="bottom"/>
          </w:tcPr>
          <w:p w:rsidR="00F82EB7" w:rsidRPr="00CE3F40" w:rsidRDefault="00F82EB7" w:rsidP="004A4E99">
            <w:pPr>
              <w:jc w:val="center"/>
              <w:rPr>
                <w:b/>
                <w:color w:val="000000" w:themeColor="text1"/>
              </w:rPr>
            </w:pPr>
            <w:r w:rsidRPr="00CE3F40">
              <w:rPr>
                <w:b/>
                <w:color w:val="000000" w:themeColor="text1"/>
              </w:rPr>
              <w:t xml:space="preserve">Commercial ACL (lbs </w:t>
            </w:r>
            <w:proofErr w:type="spellStart"/>
            <w:r w:rsidRPr="00CE3F40">
              <w:rPr>
                <w:b/>
                <w:color w:val="000000" w:themeColor="text1"/>
              </w:rPr>
              <w:t>ww</w:t>
            </w:r>
            <w:proofErr w:type="spellEnd"/>
            <w:r w:rsidRPr="00CE3F40">
              <w:rPr>
                <w:b/>
                <w:color w:val="000000" w:themeColor="text1"/>
              </w:rPr>
              <w:t>)</w:t>
            </w:r>
          </w:p>
        </w:tc>
        <w:tc>
          <w:tcPr>
            <w:tcW w:w="1452" w:type="dxa"/>
            <w:shd w:val="clear" w:color="auto" w:fill="D9D9D9" w:themeFill="background1" w:themeFillShade="D9"/>
            <w:vAlign w:val="bottom"/>
          </w:tcPr>
          <w:p w:rsidR="00F82EB7" w:rsidRPr="00CE3F40" w:rsidRDefault="00F82EB7" w:rsidP="004A4E99">
            <w:pPr>
              <w:jc w:val="center"/>
              <w:rPr>
                <w:b/>
                <w:color w:val="000000" w:themeColor="text1"/>
              </w:rPr>
            </w:pPr>
            <w:r w:rsidRPr="00CE3F40">
              <w:rPr>
                <w:b/>
                <w:color w:val="000000" w:themeColor="text1"/>
              </w:rPr>
              <w:t xml:space="preserve">Recreational ACL (lbs </w:t>
            </w:r>
            <w:proofErr w:type="spellStart"/>
            <w:r w:rsidRPr="00CE3F40">
              <w:rPr>
                <w:b/>
                <w:color w:val="000000" w:themeColor="text1"/>
              </w:rPr>
              <w:t>ww</w:t>
            </w:r>
            <w:proofErr w:type="spellEnd"/>
            <w:r w:rsidRPr="00CE3F40">
              <w:rPr>
                <w:b/>
                <w:color w:val="000000" w:themeColor="text1"/>
              </w:rPr>
              <w:t>)</w:t>
            </w:r>
          </w:p>
        </w:tc>
        <w:tc>
          <w:tcPr>
            <w:tcW w:w="1403" w:type="dxa"/>
            <w:shd w:val="clear" w:color="auto" w:fill="D9D9D9" w:themeFill="background1" w:themeFillShade="D9"/>
            <w:vAlign w:val="bottom"/>
          </w:tcPr>
          <w:p w:rsidR="00F82EB7" w:rsidRPr="00CE3F40" w:rsidRDefault="00F82EB7" w:rsidP="004A4E99">
            <w:pPr>
              <w:jc w:val="center"/>
              <w:rPr>
                <w:b/>
                <w:color w:val="000000" w:themeColor="text1"/>
              </w:rPr>
            </w:pPr>
            <w:r w:rsidRPr="00CE3F40">
              <w:rPr>
                <w:b/>
                <w:color w:val="000000" w:themeColor="text1"/>
              </w:rPr>
              <w:t xml:space="preserve">*Commercial ACL (lbs </w:t>
            </w:r>
            <w:proofErr w:type="spellStart"/>
            <w:r w:rsidRPr="00CE3F40">
              <w:rPr>
                <w:b/>
                <w:color w:val="000000" w:themeColor="text1"/>
              </w:rPr>
              <w:t>ww</w:t>
            </w:r>
            <w:proofErr w:type="spellEnd"/>
            <w:r w:rsidRPr="00CE3F40">
              <w:rPr>
                <w:b/>
                <w:color w:val="000000" w:themeColor="text1"/>
              </w:rPr>
              <w:t>) + common pool ACL</w:t>
            </w:r>
          </w:p>
        </w:tc>
        <w:tc>
          <w:tcPr>
            <w:tcW w:w="1429" w:type="dxa"/>
            <w:shd w:val="clear" w:color="auto" w:fill="D9D9D9" w:themeFill="background1" w:themeFillShade="D9"/>
            <w:vAlign w:val="bottom"/>
          </w:tcPr>
          <w:p w:rsidR="00F82EB7" w:rsidRPr="00CE3F40" w:rsidRDefault="00F82EB7" w:rsidP="004A4E99">
            <w:pPr>
              <w:jc w:val="center"/>
              <w:rPr>
                <w:b/>
                <w:color w:val="000000" w:themeColor="text1"/>
              </w:rPr>
            </w:pPr>
            <w:r w:rsidRPr="00CE3F40">
              <w:rPr>
                <w:b/>
                <w:color w:val="000000" w:themeColor="text1"/>
              </w:rPr>
              <w:t xml:space="preserve">*Recreational ACL (lbs </w:t>
            </w:r>
            <w:proofErr w:type="spellStart"/>
            <w:r w:rsidRPr="00CE3F40">
              <w:rPr>
                <w:b/>
                <w:color w:val="000000" w:themeColor="text1"/>
              </w:rPr>
              <w:t>ww</w:t>
            </w:r>
            <w:proofErr w:type="spellEnd"/>
            <w:r w:rsidRPr="00CE3F40">
              <w:rPr>
                <w:b/>
                <w:color w:val="000000" w:themeColor="text1"/>
              </w:rPr>
              <w:t>) + common pool ACL</w:t>
            </w:r>
          </w:p>
        </w:tc>
      </w:tr>
      <w:tr w:rsidR="00F82EB7" w:rsidRPr="006F0EF2" w:rsidTr="004A4E99">
        <w:tc>
          <w:tcPr>
            <w:tcW w:w="1492" w:type="dxa"/>
          </w:tcPr>
          <w:p w:rsidR="00F82EB7" w:rsidRPr="006F0EF2" w:rsidRDefault="00F82EB7" w:rsidP="004A4E99">
            <w:pPr>
              <w:rPr>
                <w:color w:val="000000" w:themeColor="text1"/>
              </w:rPr>
            </w:pPr>
            <w:r w:rsidRPr="006F0EF2">
              <w:rPr>
                <w:color w:val="000000" w:themeColor="text1"/>
              </w:rPr>
              <w:t>Sub-alternative 3a</w:t>
            </w:r>
          </w:p>
        </w:tc>
        <w:tc>
          <w:tcPr>
            <w:tcW w:w="1304" w:type="dxa"/>
            <w:vAlign w:val="bottom"/>
          </w:tcPr>
          <w:p w:rsidR="00F82EB7" w:rsidRPr="006F0EF2" w:rsidRDefault="00F82EB7" w:rsidP="004A4E99">
            <w:pPr>
              <w:jc w:val="center"/>
              <w:rPr>
                <w:color w:val="000000" w:themeColor="text1"/>
              </w:rPr>
            </w:pPr>
            <w:r>
              <w:rPr>
                <w:color w:val="000000" w:themeColor="text1"/>
              </w:rPr>
              <w:t>153,448</w:t>
            </w:r>
            <w:r w:rsidRPr="006F0EF2">
              <w:rPr>
                <w:color w:val="000000" w:themeColor="text1"/>
              </w:rPr>
              <w:t xml:space="preserve">/ </w:t>
            </w:r>
            <w:r>
              <w:rPr>
                <w:color w:val="000000" w:themeColor="text1"/>
              </w:rPr>
              <w:t xml:space="preserve">   </w:t>
            </w:r>
            <w:r w:rsidRPr="006F0EF2">
              <w:rPr>
                <w:color w:val="000000" w:themeColor="text1"/>
              </w:rPr>
              <w:t>1%</w:t>
            </w:r>
          </w:p>
        </w:tc>
        <w:tc>
          <w:tcPr>
            <w:tcW w:w="1305" w:type="dxa"/>
            <w:vAlign w:val="bottom"/>
          </w:tcPr>
          <w:p w:rsidR="00F82EB7" w:rsidRPr="006F0EF2" w:rsidRDefault="00F82EB7" w:rsidP="004A4E99">
            <w:pPr>
              <w:jc w:val="center"/>
              <w:rPr>
                <w:color w:val="000000" w:themeColor="text1"/>
              </w:rPr>
            </w:pPr>
            <w:r w:rsidRPr="006F0EF2">
              <w:rPr>
                <w:color w:val="000000" w:themeColor="text1"/>
              </w:rPr>
              <w:t xml:space="preserve">15,191,398 </w:t>
            </w:r>
          </w:p>
        </w:tc>
        <w:tc>
          <w:tcPr>
            <w:tcW w:w="1427" w:type="dxa"/>
            <w:vAlign w:val="bottom"/>
          </w:tcPr>
          <w:p w:rsidR="00F82EB7" w:rsidRPr="006F0EF2" w:rsidRDefault="00F82EB7" w:rsidP="004A4E99">
            <w:pPr>
              <w:jc w:val="center"/>
              <w:rPr>
                <w:color w:val="000000" w:themeColor="text1"/>
              </w:rPr>
            </w:pPr>
            <w:r w:rsidRPr="006F0EF2">
              <w:rPr>
                <w:color w:val="000000" w:themeColor="text1"/>
              </w:rPr>
              <w:t xml:space="preserve">1,518,140 </w:t>
            </w:r>
          </w:p>
        </w:tc>
        <w:tc>
          <w:tcPr>
            <w:tcW w:w="1452" w:type="dxa"/>
            <w:vAlign w:val="bottom"/>
          </w:tcPr>
          <w:p w:rsidR="00F82EB7" w:rsidRPr="006F0EF2" w:rsidRDefault="00F82EB7" w:rsidP="004A4E99">
            <w:pPr>
              <w:jc w:val="center"/>
              <w:rPr>
                <w:color w:val="000000" w:themeColor="text1"/>
              </w:rPr>
            </w:pPr>
            <w:r w:rsidRPr="006F0EF2">
              <w:rPr>
                <w:color w:val="000000" w:themeColor="text1"/>
              </w:rPr>
              <w:t xml:space="preserve">13,672,258 </w:t>
            </w:r>
          </w:p>
        </w:tc>
        <w:tc>
          <w:tcPr>
            <w:tcW w:w="1403" w:type="dxa"/>
            <w:vAlign w:val="bottom"/>
          </w:tcPr>
          <w:p w:rsidR="00F82EB7" w:rsidRPr="006F0EF2" w:rsidRDefault="00F82EB7" w:rsidP="004A4E99">
            <w:pPr>
              <w:jc w:val="center"/>
              <w:rPr>
                <w:color w:val="000000" w:themeColor="text1"/>
              </w:rPr>
            </w:pPr>
            <w:r w:rsidRPr="006F0EF2">
              <w:rPr>
                <w:color w:val="000000" w:themeColor="text1"/>
              </w:rPr>
              <w:t>1,671,588</w:t>
            </w:r>
          </w:p>
        </w:tc>
        <w:tc>
          <w:tcPr>
            <w:tcW w:w="1429" w:type="dxa"/>
            <w:vAlign w:val="bottom"/>
          </w:tcPr>
          <w:p w:rsidR="00F82EB7" w:rsidRPr="006F0EF2" w:rsidRDefault="00F82EB7" w:rsidP="004A4E99">
            <w:pPr>
              <w:jc w:val="center"/>
              <w:rPr>
                <w:color w:val="000000" w:themeColor="text1"/>
              </w:rPr>
            </w:pPr>
            <w:r w:rsidRPr="006F0EF2">
              <w:rPr>
                <w:color w:val="000000" w:themeColor="text1"/>
              </w:rPr>
              <w:t>13,825,706</w:t>
            </w:r>
          </w:p>
        </w:tc>
      </w:tr>
      <w:tr w:rsidR="00F82EB7" w:rsidRPr="006F0EF2" w:rsidTr="004A4E99">
        <w:tc>
          <w:tcPr>
            <w:tcW w:w="1492" w:type="dxa"/>
          </w:tcPr>
          <w:p w:rsidR="00F82EB7" w:rsidRPr="006F0EF2" w:rsidRDefault="00F82EB7" w:rsidP="004A4E99">
            <w:pPr>
              <w:rPr>
                <w:color w:val="000000" w:themeColor="text1"/>
              </w:rPr>
            </w:pPr>
            <w:r w:rsidRPr="006F0EF2">
              <w:rPr>
                <w:color w:val="000000" w:themeColor="text1"/>
              </w:rPr>
              <w:t>Sub-alternative 3b</w:t>
            </w:r>
          </w:p>
        </w:tc>
        <w:tc>
          <w:tcPr>
            <w:tcW w:w="1304" w:type="dxa"/>
            <w:vAlign w:val="bottom"/>
          </w:tcPr>
          <w:p w:rsidR="00F82EB7" w:rsidRPr="006F0EF2" w:rsidRDefault="00F82EB7" w:rsidP="004A4E99">
            <w:pPr>
              <w:jc w:val="center"/>
              <w:rPr>
                <w:color w:val="000000" w:themeColor="text1"/>
              </w:rPr>
            </w:pPr>
            <w:r>
              <w:rPr>
                <w:color w:val="000000" w:themeColor="text1"/>
              </w:rPr>
              <w:t>383,621</w:t>
            </w:r>
            <w:r w:rsidRPr="006F0EF2">
              <w:rPr>
                <w:color w:val="000000" w:themeColor="text1"/>
              </w:rPr>
              <w:t>/ 2.5%</w:t>
            </w:r>
          </w:p>
        </w:tc>
        <w:tc>
          <w:tcPr>
            <w:tcW w:w="1305" w:type="dxa"/>
            <w:vAlign w:val="bottom"/>
          </w:tcPr>
          <w:p w:rsidR="00F82EB7" w:rsidRPr="006F0EF2" w:rsidRDefault="00F82EB7" w:rsidP="004A4E99">
            <w:pPr>
              <w:jc w:val="center"/>
              <w:rPr>
                <w:color w:val="000000" w:themeColor="text1"/>
              </w:rPr>
            </w:pPr>
            <w:r w:rsidRPr="006F0EF2">
              <w:rPr>
                <w:color w:val="000000" w:themeColor="text1"/>
              </w:rPr>
              <w:t xml:space="preserve">14,961,225 </w:t>
            </w:r>
          </w:p>
        </w:tc>
        <w:tc>
          <w:tcPr>
            <w:tcW w:w="1427" w:type="dxa"/>
            <w:vAlign w:val="bottom"/>
          </w:tcPr>
          <w:p w:rsidR="00F82EB7" w:rsidRPr="006F0EF2" w:rsidRDefault="00F82EB7" w:rsidP="004A4E99">
            <w:pPr>
              <w:jc w:val="center"/>
              <w:rPr>
                <w:color w:val="000000" w:themeColor="text1"/>
              </w:rPr>
            </w:pPr>
            <w:r w:rsidRPr="006F0EF2">
              <w:rPr>
                <w:color w:val="000000" w:themeColor="text1"/>
              </w:rPr>
              <w:t xml:space="preserve">1,496,123 </w:t>
            </w:r>
          </w:p>
        </w:tc>
        <w:tc>
          <w:tcPr>
            <w:tcW w:w="1452" w:type="dxa"/>
            <w:vAlign w:val="bottom"/>
          </w:tcPr>
          <w:p w:rsidR="00F82EB7" w:rsidRPr="006F0EF2" w:rsidRDefault="00F82EB7" w:rsidP="004A4E99">
            <w:pPr>
              <w:jc w:val="center"/>
              <w:rPr>
                <w:color w:val="000000" w:themeColor="text1"/>
              </w:rPr>
            </w:pPr>
            <w:r w:rsidRPr="006F0EF2">
              <w:rPr>
                <w:color w:val="000000" w:themeColor="text1"/>
              </w:rPr>
              <w:t xml:space="preserve">13,465,103 </w:t>
            </w:r>
          </w:p>
        </w:tc>
        <w:tc>
          <w:tcPr>
            <w:tcW w:w="1403" w:type="dxa"/>
            <w:vAlign w:val="bottom"/>
          </w:tcPr>
          <w:p w:rsidR="00F82EB7" w:rsidRPr="006F0EF2" w:rsidRDefault="00F82EB7" w:rsidP="004A4E99">
            <w:pPr>
              <w:jc w:val="center"/>
              <w:rPr>
                <w:color w:val="000000" w:themeColor="text1"/>
              </w:rPr>
            </w:pPr>
            <w:r w:rsidRPr="006F0EF2">
              <w:rPr>
                <w:color w:val="000000" w:themeColor="text1"/>
              </w:rPr>
              <w:t>1,879,744</w:t>
            </w:r>
          </w:p>
        </w:tc>
        <w:tc>
          <w:tcPr>
            <w:tcW w:w="1429" w:type="dxa"/>
            <w:vAlign w:val="bottom"/>
          </w:tcPr>
          <w:p w:rsidR="00F82EB7" w:rsidRPr="006F0EF2" w:rsidRDefault="00F82EB7" w:rsidP="004A4E99">
            <w:pPr>
              <w:jc w:val="center"/>
              <w:rPr>
                <w:color w:val="000000" w:themeColor="text1"/>
              </w:rPr>
            </w:pPr>
            <w:r w:rsidRPr="006F0EF2">
              <w:rPr>
                <w:color w:val="000000" w:themeColor="text1"/>
              </w:rPr>
              <w:t>13,848,724</w:t>
            </w:r>
          </w:p>
        </w:tc>
      </w:tr>
      <w:tr w:rsidR="00F82EB7" w:rsidRPr="006F0EF2" w:rsidTr="004A4E99">
        <w:tc>
          <w:tcPr>
            <w:tcW w:w="1492" w:type="dxa"/>
          </w:tcPr>
          <w:p w:rsidR="00F82EB7" w:rsidRPr="006F0EF2" w:rsidRDefault="00F82EB7" w:rsidP="004A4E99">
            <w:pPr>
              <w:rPr>
                <w:color w:val="000000" w:themeColor="text1"/>
              </w:rPr>
            </w:pPr>
            <w:r w:rsidRPr="006F0EF2">
              <w:rPr>
                <w:color w:val="000000" w:themeColor="text1"/>
              </w:rPr>
              <w:t>Sub-alternative 3c</w:t>
            </w:r>
          </w:p>
        </w:tc>
        <w:tc>
          <w:tcPr>
            <w:tcW w:w="1304" w:type="dxa"/>
            <w:vAlign w:val="bottom"/>
          </w:tcPr>
          <w:p w:rsidR="00F82EB7" w:rsidRPr="006F0EF2" w:rsidRDefault="00F82EB7" w:rsidP="004A4E99">
            <w:pPr>
              <w:jc w:val="center"/>
              <w:rPr>
                <w:color w:val="000000" w:themeColor="text1"/>
              </w:rPr>
            </w:pPr>
            <w:r>
              <w:rPr>
                <w:color w:val="000000" w:themeColor="text1"/>
              </w:rPr>
              <w:t>767,242</w:t>
            </w:r>
            <w:r w:rsidRPr="006F0EF2">
              <w:rPr>
                <w:color w:val="000000" w:themeColor="text1"/>
              </w:rPr>
              <w:t xml:space="preserve">/ </w:t>
            </w:r>
            <w:r>
              <w:rPr>
                <w:color w:val="000000" w:themeColor="text1"/>
              </w:rPr>
              <w:t xml:space="preserve">   </w:t>
            </w:r>
            <w:r w:rsidRPr="006F0EF2">
              <w:rPr>
                <w:color w:val="000000" w:themeColor="text1"/>
              </w:rPr>
              <w:t>5%</w:t>
            </w:r>
          </w:p>
        </w:tc>
        <w:tc>
          <w:tcPr>
            <w:tcW w:w="1305" w:type="dxa"/>
            <w:vAlign w:val="bottom"/>
          </w:tcPr>
          <w:p w:rsidR="00F82EB7" w:rsidRPr="006F0EF2" w:rsidRDefault="00F82EB7" w:rsidP="004A4E99">
            <w:pPr>
              <w:jc w:val="center"/>
              <w:rPr>
                <w:color w:val="000000" w:themeColor="text1"/>
              </w:rPr>
            </w:pPr>
            <w:r w:rsidRPr="006F0EF2">
              <w:rPr>
                <w:color w:val="000000" w:themeColor="text1"/>
              </w:rPr>
              <w:t xml:space="preserve">14,577,604 </w:t>
            </w:r>
          </w:p>
        </w:tc>
        <w:tc>
          <w:tcPr>
            <w:tcW w:w="1427" w:type="dxa"/>
            <w:vAlign w:val="bottom"/>
          </w:tcPr>
          <w:p w:rsidR="00F82EB7" w:rsidRPr="006F0EF2" w:rsidRDefault="00F82EB7" w:rsidP="004A4E99">
            <w:pPr>
              <w:jc w:val="center"/>
              <w:rPr>
                <w:color w:val="000000" w:themeColor="text1"/>
              </w:rPr>
            </w:pPr>
            <w:r w:rsidRPr="006F0EF2">
              <w:rPr>
                <w:color w:val="000000" w:themeColor="text1"/>
              </w:rPr>
              <w:t xml:space="preserve">1,457,760 </w:t>
            </w:r>
          </w:p>
        </w:tc>
        <w:tc>
          <w:tcPr>
            <w:tcW w:w="1452" w:type="dxa"/>
            <w:vAlign w:val="bottom"/>
          </w:tcPr>
          <w:p w:rsidR="00F82EB7" w:rsidRPr="006F0EF2" w:rsidRDefault="00F82EB7" w:rsidP="004A4E99">
            <w:pPr>
              <w:jc w:val="center"/>
              <w:rPr>
                <w:color w:val="000000" w:themeColor="text1"/>
              </w:rPr>
            </w:pPr>
            <w:r w:rsidRPr="006F0EF2">
              <w:rPr>
                <w:color w:val="000000" w:themeColor="text1"/>
              </w:rPr>
              <w:t xml:space="preserve">13,119,844 </w:t>
            </w:r>
          </w:p>
        </w:tc>
        <w:tc>
          <w:tcPr>
            <w:tcW w:w="1403" w:type="dxa"/>
            <w:vAlign w:val="bottom"/>
          </w:tcPr>
          <w:p w:rsidR="00F82EB7" w:rsidRPr="006F0EF2" w:rsidRDefault="00F82EB7" w:rsidP="004A4E99">
            <w:pPr>
              <w:jc w:val="center"/>
              <w:rPr>
                <w:color w:val="000000" w:themeColor="text1"/>
              </w:rPr>
            </w:pPr>
            <w:r w:rsidRPr="006F0EF2">
              <w:rPr>
                <w:color w:val="000000" w:themeColor="text1"/>
              </w:rPr>
              <w:t>2,225,002</w:t>
            </w:r>
          </w:p>
        </w:tc>
        <w:tc>
          <w:tcPr>
            <w:tcW w:w="1429" w:type="dxa"/>
            <w:vAlign w:val="bottom"/>
          </w:tcPr>
          <w:p w:rsidR="00F82EB7" w:rsidRPr="006F0EF2" w:rsidRDefault="00F82EB7" w:rsidP="004A4E99">
            <w:pPr>
              <w:jc w:val="center"/>
              <w:rPr>
                <w:color w:val="000000" w:themeColor="text1"/>
              </w:rPr>
            </w:pPr>
            <w:r w:rsidRPr="006F0EF2">
              <w:rPr>
                <w:color w:val="000000" w:themeColor="text1"/>
              </w:rPr>
              <w:t>13,887,086</w:t>
            </w:r>
          </w:p>
        </w:tc>
      </w:tr>
      <w:tr w:rsidR="00F82EB7" w:rsidRPr="006F0EF2" w:rsidTr="004A4E99">
        <w:tc>
          <w:tcPr>
            <w:tcW w:w="1492" w:type="dxa"/>
          </w:tcPr>
          <w:p w:rsidR="00F82EB7" w:rsidRPr="006F0EF2" w:rsidRDefault="00F82EB7" w:rsidP="004A4E99">
            <w:pPr>
              <w:rPr>
                <w:color w:val="000000" w:themeColor="text1"/>
              </w:rPr>
            </w:pPr>
            <w:r w:rsidRPr="006F0EF2">
              <w:rPr>
                <w:color w:val="000000" w:themeColor="text1"/>
              </w:rPr>
              <w:t>Sub-alternative 3d</w:t>
            </w:r>
          </w:p>
        </w:tc>
        <w:tc>
          <w:tcPr>
            <w:tcW w:w="1304" w:type="dxa"/>
            <w:vAlign w:val="bottom"/>
          </w:tcPr>
          <w:p w:rsidR="00F82EB7" w:rsidRPr="006F0EF2" w:rsidRDefault="00F82EB7" w:rsidP="004A4E99">
            <w:pPr>
              <w:jc w:val="center"/>
              <w:rPr>
                <w:color w:val="000000" w:themeColor="text1"/>
              </w:rPr>
            </w:pPr>
            <w:r>
              <w:rPr>
                <w:color w:val="000000" w:themeColor="text1"/>
              </w:rPr>
              <w:t>1,534,485</w:t>
            </w:r>
            <w:r w:rsidRPr="006F0EF2">
              <w:rPr>
                <w:color w:val="000000" w:themeColor="text1"/>
              </w:rPr>
              <w:t>/ 10%</w:t>
            </w:r>
          </w:p>
        </w:tc>
        <w:tc>
          <w:tcPr>
            <w:tcW w:w="1305" w:type="dxa"/>
            <w:vAlign w:val="bottom"/>
          </w:tcPr>
          <w:p w:rsidR="00F82EB7" w:rsidRPr="006F0EF2" w:rsidRDefault="00F82EB7" w:rsidP="004A4E99">
            <w:pPr>
              <w:jc w:val="center"/>
              <w:rPr>
                <w:color w:val="000000" w:themeColor="text1"/>
              </w:rPr>
            </w:pPr>
            <w:r w:rsidRPr="006F0EF2">
              <w:rPr>
                <w:color w:val="000000" w:themeColor="text1"/>
              </w:rPr>
              <w:t xml:space="preserve">13,810,361 </w:t>
            </w:r>
          </w:p>
        </w:tc>
        <w:tc>
          <w:tcPr>
            <w:tcW w:w="1427" w:type="dxa"/>
            <w:vAlign w:val="bottom"/>
          </w:tcPr>
          <w:p w:rsidR="00F82EB7" w:rsidRPr="006F0EF2" w:rsidRDefault="00F82EB7" w:rsidP="004A4E99">
            <w:pPr>
              <w:jc w:val="center"/>
              <w:rPr>
                <w:color w:val="000000" w:themeColor="text1"/>
              </w:rPr>
            </w:pPr>
            <w:r w:rsidRPr="006F0EF2">
              <w:rPr>
                <w:color w:val="000000" w:themeColor="text1"/>
              </w:rPr>
              <w:t xml:space="preserve">1,381,036 </w:t>
            </w:r>
          </w:p>
        </w:tc>
        <w:tc>
          <w:tcPr>
            <w:tcW w:w="1452" w:type="dxa"/>
            <w:vAlign w:val="bottom"/>
          </w:tcPr>
          <w:p w:rsidR="00F82EB7" w:rsidRPr="006F0EF2" w:rsidRDefault="00F82EB7" w:rsidP="004A4E99">
            <w:pPr>
              <w:jc w:val="center"/>
              <w:rPr>
                <w:color w:val="000000" w:themeColor="text1"/>
              </w:rPr>
            </w:pPr>
            <w:r w:rsidRPr="006F0EF2">
              <w:rPr>
                <w:color w:val="000000" w:themeColor="text1"/>
              </w:rPr>
              <w:t xml:space="preserve">12,429,325 </w:t>
            </w:r>
          </w:p>
        </w:tc>
        <w:tc>
          <w:tcPr>
            <w:tcW w:w="1403" w:type="dxa"/>
            <w:vAlign w:val="bottom"/>
          </w:tcPr>
          <w:p w:rsidR="00F82EB7" w:rsidRPr="006F0EF2" w:rsidRDefault="00F82EB7" w:rsidP="004A4E99">
            <w:pPr>
              <w:jc w:val="center"/>
              <w:rPr>
                <w:color w:val="000000" w:themeColor="text1"/>
              </w:rPr>
            </w:pPr>
            <w:r w:rsidRPr="006F0EF2">
              <w:rPr>
                <w:color w:val="000000" w:themeColor="text1"/>
              </w:rPr>
              <w:t>2,915,521</w:t>
            </w:r>
          </w:p>
        </w:tc>
        <w:tc>
          <w:tcPr>
            <w:tcW w:w="1429" w:type="dxa"/>
            <w:vAlign w:val="bottom"/>
          </w:tcPr>
          <w:p w:rsidR="00F82EB7" w:rsidRPr="006F0EF2" w:rsidRDefault="00F82EB7" w:rsidP="004A4E99">
            <w:pPr>
              <w:jc w:val="center"/>
              <w:rPr>
                <w:color w:val="000000" w:themeColor="text1"/>
              </w:rPr>
            </w:pPr>
            <w:r w:rsidRPr="006F0EF2">
              <w:rPr>
                <w:color w:val="000000" w:themeColor="text1"/>
              </w:rPr>
              <w:t>13,963,810</w:t>
            </w:r>
          </w:p>
        </w:tc>
      </w:tr>
    </w:tbl>
    <w:p w:rsidR="00F82EB7" w:rsidRPr="00F82EB7" w:rsidRDefault="00F82EB7" w:rsidP="00F82EB7">
      <w:pPr>
        <w:rPr>
          <w:color w:val="000000" w:themeColor="text1"/>
        </w:rPr>
      </w:pPr>
      <w:r w:rsidRPr="001D5BC1">
        <w:rPr>
          <w:color w:val="000000" w:themeColor="text1"/>
        </w:rPr>
        <w:t xml:space="preserve">* </w:t>
      </w:r>
      <w:r>
        <w:rPr>
          <w:color w:val="000000" w:themeColor="text1"/>
        </w:rPr>
        <w:t>Assumes o</w:t>
      </w:r>
      <w:r w:rsidRPr="001D5BC1">
        <w:rPr>
          <w:color w:val="000000" w:themeColor="text1"/>
        </w:rPr>
        <w:t>nly one sector would be allowed to utilize the common pool at a given time to avoid exceeding the total ACL.</w:t>
      </w:r>
    </w:p>
    <w:p w:rsidR="001C6445" w:rsidRDefault="001C6445">
      <w:pPr>
        <w:rPr>
          <w:b/>
          <w:color w:val="000000" w:themeColor="text1"/>
        </w:rPr>
      </w:pPr>
      <w:r>
        <w:rPr>
          <w:b/>
          <w:color w:val="000000" w:themeColor="text1"/>
        </w:rPr>
        <w:br w:type="page"/>
      </w:r>
    </w:p>
    <w:p w:rsidR="00F82EB7" w:rsidRPr="00D8430D" w:rsidRDefault="00F82EB7" w:rsidP="00F82EB7">
      <w:pPr>
        <w:rPr>
          <w:color w:val="000000" w:themeColor="text1"/>
        </w:rPr>
      </w:pPr>
      <w:r w:rsidRPr="00D8430D">
        <w:rPr>
          <w:b/>
          <w:color w:val="000000" w:themeColor="text1"/>
        </w:rPr>
        <w:lastRenderedPageBreak/>
        <w:t>Alternative 4:</w:t>
      </w:r>
      <w:r w:rsidRPr="00D8430D">
        <w:rPr>
          <w:color w:val="000000" w:themeColor="text1"/>
        </w:rPr>
        <w:t xml:space="preserve"> If the sector ACL is not met in a fishing year, establish a sector ACL “credit” derived from the difference between the total pounds of dolphin landed in the sector and the sector ACL for that same fishing year. In the following fishing year, the credit would transfer to the sector’s ACL and could be used if the sector ACL is met or exceeded. </w:t>
      </w:r>
      <w:r>
        <w:rPr>
          <w:color w:val="000000" w:themeColor="text1"/>
        </w:rPr>
        <w:t xml:space="preserve"> </w:t>
      </w:r>
      <w:r w:rsidRPr="00D8430D">
        <w:rPr>
          <w:color w:val="000000" w:themeColor="text1"/>
        </w:rPr>
        <w:t>The sector ACL credit would only apply if a minimum percentage of the total ACL was not harvested in a given fishing year (</w:t>
      </w:r>
      <w:r w:rsidRPr="00D748EC">
        <w:rPr>
          <w:strike/>
          <w:color w:val="000000" w:themeColor="text1"/>
          <w:highlight w:val="yellow"/>
        </w:rPr>
        <w:t>Draft</w:t>
      </w:r>
      <w:r w:rsidRPr="00D8430D">
        <w:rPr>
          <w:color w:val="000000" w:themeColor="text1"/>
        </w:rPr>
        <w:t xml:space="preserve"> Sub-alternatives </w:t>
      </w:r>
      <w:r>
        <w:rPr>
          <w:color w:val="000000" w:themeColor="text1"/>
        </w:rPr>
        <w:t>4</w:t>
      </w:r>
      <w:r w:rsidRPr="00D8430D">
        <w:rPr>
          <w:color w:val="000000" w:themeColor="text1"/>
        </w:rPr>
        <w:t>a-</w:t>
      </w:r>
      <w:r>
        <w:rPr>
          <w:color w:val="000000" w:themeColor="text1"/>
        </w:rPr>
        <w:t>4</w:t>
      </w:r>
      <w:r w:rsidRPr="00D8430D">
        <w:rPr>
          <w:color w:val="000000" w:themeColor="text1"/>
        </w:rPr>
        <w:t xml:space="preserve">c), and only a certain percentage of the </w:t>
      </w:r>
      <w:proofErr w:type="spellStart"/>
      <w:r w:rsidRPr="00D8430D">
        <w:rPr>
          <w:color w:val="000000" w:themeColor="text1"/>
        </w:rPr>
        <w:t>unharvested</w:t>
      </w:r>
      <w:proofErr w:type="spellEnd"/>
      <w:r w:rsidRPr="00D8430D">
        <w:rPr>
          <w:color w:val="000000" w:themeColor="text1"/>
        </w:rPr>
        <w:t xml:space="preserve"> sector ACL from the previous fishing year would make up the carry-over credit (</w:t>
      </w:r>
      <w:r w:rsidRPr="00D748EC">
        <w:rPr>
          <w:strike/>
          <w:color w:val="000000" w:themeColor="text1"/>
          <w:highlight w:val="yellow"/>
        </w:rPr>
        <w:t>Draft</w:t>
      </w:r>
      <w:r w:rsidRPr="00D8430D">
        <w:rPr>
          <w:color w:val="000000" w:themeColor="text1"/>
        </w:rPr>
        <w:t xml:space="preserve"> Sub alternatives </w:t>
      </w:r>
      <w:r>
        <w:rPr>
          <w:color w:val="000000" w:themeColor="text1"/>
        </w:rPr>
        <w:t>4</w:t>
      </w:r>
      <w:r w:rsidRPr="00D8430D">
        <w:rPr>
          <w:color w:val="000000" w:themeColor="text1"/>
        </w:rPr>
        <w:t>d-</w:t>
      </w:r>
      <w:r>
        <w:rPr>
          <w:color w:val="000000" w:themeColor="text1"/>
        </w:rPr>
        <w:t>4</w:t>
      </w:r>
      <w:r w:rsidR="00AD7D7A">
        <w:rPr>
          <w:color w:val="000000" w:themeColor="text1"/>
        </w:rPr>
        <w:t>g</w:t>
      </w:r>
      <w:r w:rsidRPr="00D8430D">
        <w:rPr>
          <w:color w:val="000000" w:themeColor="text1"/>
        </w:rPr>
        <w:t xml:space="preserve">). </w:t>
      </w:r>
      <w:r>
        <w:rPr>
          <w:color w:val="000000" w:themeColor="text1"/>
        </w:rPr>
        <w:t xml:space="preserve"> </w:t>
      </w:r>
      <w:r w:rsidRPr="00D8430D">
        <w:rPr>
          <w:color w:val="000000" w:themeColor="text1"/>
        </w:rPr>
        <w:t>The carry-over credit would remain until used, but could not exceed a certain percentage of the sector ACL (</w:t>
      </w:r>
      <w:r w:rsidRPr="00D748EC">
        <w:rPr>
          <w:color w:val="000000" w:themeColor="text1"/>
          <w:highlight w:val="yellow"/>
        </w:rPr>
        <w:t>D</w:t>
      </w:r>
      <w:r w:rsidRPr="00D748EC">
        <w:rPr>
          <w:strike/>
          <w:color w:val="000000" w:themeColor="text1"/>
          <w:highlight w:val="yellow"/>
        </w:rPr>
        <w:t>raft</w:t>
      </w:r>
      <w:r w:rsidRPr="00D8430D">
        <w:rPr>
          <w:color w:val="000000" w:themeColor="text1"/>
        </w:rPr>
        <w:t xml:space="preserve"> Sub-alternatives </w:t>
      </w:r>
      <w:r>
        <w:rPr>
          <w:color w:val="000000" w:themeColor="text1"/>
        </w:rPr>
        <w:t>4</w:t>
      </w:r>
      <w:r w:rsidR="00AD7D7A">
        <w:rPr>
          <w:color w:val="000000" w:themeColor="text1"/>
        </w:rPr>
        <w:t>h</w:t>
      </w:r>
      <w:r w:rsidRPr="00D8430D">
        <w:rPr>
          <w:color w:val="000000" w:themeColor="text1"/>
        </w:rPr>
        <w:t>-</w:t>
      </w:r>
      <w:r>
        <w:rPr>
          <w:color w:val="000000" w:themeColor="text1"/>
        </w:rPr>
        <w:t>4j</w:t>
      </w:r>
      <w:r w:rsidRPr="00D8430D">
        <w:rPr>
          <w:color w:val="000000" w:themeColor="text1"/>
        </w:rPr>
        <w:t xml:space="preserve">) and the total harvest </w:t>
      </w:r>
      <w:r w:rsidRPr="0096468A">
        <w:rPr>
          <w:color w:val="000000" w:themeColor="text1"/>
          <w:highlight w:val="yellow"/>
        </w:rPr>
        <w:t>when the carryover is used</w:t>
      </w:r>
      <w:r w:rsidRPr="00D8430D">
        <w:rPr>
          <w:color w:val="000000" w:themeColor="text1"/>
        </w:rPr>
        <w:t xml:space="preserve"> could not exceed the total ACL. </w:t>
      </w:r>
      <w:r>
        <w:rPr>
          <w:color w:val="000000" w:themeColor="text1"/>
        </w:rPr>
        <w:t xml:space="preserve"> </w:t>
      </w:r>
      <w:r w:rsidRPr="0096468A">
        <w:rPr>
          <w:color w:val="000000" w:themeColor="text1"/>
          <w:highlight w:val="yellow"/>
        </w:rPr>
        <w:t>Note: Total ACL=ABC=OY.</w:t>
      </w:r>
    </w:p>
    <w:p w:rsidR="00F82EB7" w:rsidRPr="00D8430D" w:rsidRDefault="00F82EB7" w:rsidP="00F82EB7">
      <w:pPr>
        <w:rPr>
          <w:color w:val="000000" w:themeColor="text1"/>
        </w:rPr>
      </w:pPr>
    </w:p>
    <w:p w:rsidR="00F82EB7" w:rsidRPr="00D8430D" w:rsidRDefault="00F82EB7" w:rsidP="00F82EB7">
      <w:pPr>
        <w:ind w:firstLine="720"/>
        <w:rPr>
          <w:i/>
          <w:color w:val="000000" w:themeColor="text1"/>
        </w:rPr>
      </w:pPr>
      <w:r w:rsidRPr="00D8430D">
        <w:rPr>
          <w:i/>
          <w:color w:val="000000" w:themeColor="text1"/>
        </w:rPr>
        <w:t xml:space="preserve">Remaining Total ACL Threshold (MUST CHOOSE ONE): </w:t>
      </w:r>
    </w:p>
    <w:p w:rsidR="00F82EB7" w:rsidRPr="00D8430D" w:rsidRDefault="00F82EB7" w:rsidP="00F82EB7">
      <w:pPr>
        <w:ind w:left="720"/>
        <w:rPr>
          <w:color w:val="000000" w:themeColor="text1"/>
        </w:rPr>
      </w:pPr>
      <w:r w:rsidRPr="00D8430D">
        <w:rPr>
          <w:b/>
          <w:color w:val="000000" w:themeColor="text1"/>
        </w:rPr>
        <w:t>Sub-alternative 4a:</w:t>
      </w:r>
      <w:r w:rsidRPr="00D8430D">
        <w:rPr>
          <w:color w:val="000000" w:themeColor="text1"/>
        </w:rPr>
        <w:t xml:space="preserve"> At least 15% (2,301,727 lbs) of the total ACL remains </w:t>
      </w:r>
      <w:proofErr w:type="spellStart"/>
      <w:r w:rsidRPr="00D8430D">
        <w:rPr>
          <w:color w:val="000000" w:themeColor="text1"/>
        </w:rPr>
        <w:t>unharvested</w:t>
      </w:r>
      <w:proofErr w:type="spellEnd"/>
      <w:r w:rsidRPr="00D8430D">
        <w:rPr>
          <w:color w:val="000000" w:themeColor="text1"/>
        </w:rPr>
        <w:t xml:space="preserve">. </w:t>
      </w:r>
    </w:p>
    <w:p w:rsidR="00F82EB7" w:rsidRPr="00D8430D" w:rsidRDefault="00F82EB7" w:rsidP="00F82EB7">
      <w:pPr>
        <w:ind w:left="720"/>
        <w:rPr>
          <w:color w:val="000000" w:themeColor="text1"/>
        </w:rPr>
      </w:pPr>
      <w:r w:rsidRPr="00D8430D">
        <w:rPr>
          <w:b/>
          <w:color w:val="000000" w:themeColor="text1"/>
        </w:rPr>
        <w:t>Sub-alternative 4b:</w:t>
      </w:r>
      <w:r w:rsidRPr="00D8430D">
        <w:rPr>
          <w:color w:val="000000" w:themeColor="text1"/>
        </w:rPr>
        <w:t xml:space="preserve"> At least 20% (3,068,969 lbs) of the total ACL remains </w:t>
      </w:r>
      <w:proofErr w:type="spellStart"/>
      <w:r w:rsidRPr="00D8430D">
        <w:rPr>
          <w:color w:val="000000" w:themeColor="text1"/>
        </w:rPr>
        <w:t>unharvested</w:t>
      </w:r>
      <w:proofErr w:type="spellEnd"/>
      <w:r w:rsidRPr="00D8430D">
        <w:rPr>
          <w:color w:val="000000" w:themeColor="text1"/>
        </w:rPr>
        <w:t xml:space="preserve">. </w:t>
      </w:r>
    </w:p>
    <w:p w:rsidR="00F82EB7" w:rsidRPr="00D8430D" w:rsidRDefault="00F82EB7" w:rsidP="00F82EB7">
      <w:pPr>
        <w:ind w:left="720"/>
        <w:rPr>
          <w:color w:val="000000" w:themeColor="text1"/>
        </w:rPr>
      </w:pPr>
      <w:r w:rsidRPr="00D8430D">
        <w:rPr>
          <w:b/>
          <w:color w:val="000000" w:themeColor="text1"/>
        </w:rPr>
        <w:t>Sub-alternative 4c:</w:t>
      </w:r>
      <w:r w:rsidRPr="00D8430D">
        <w:rPr>
          <w:color w:val="000000" w:themeColor="text1"/>
        </w:rPr>
        <w:t xml:space="preserve"> At least 25% (3,836,212 lbs) of the total ACL remains </w:t>
      </w:r>
      <w:proofErr w:type="spellStart"/>
      <w:r w:rsidRPr="00D8430D">
        <w:rPr>
          <w:color w:val="000000" w:themeColor="text1"/>
        </w:rPr>
        <w:t>unharvested</w:t>
      </w:r>
      <w:proofErr w:type="spellEnd"/>
      <w:r w:rsidRPr="00D8430D">
        <w:rPr>
          <w:color w:val="000000" w:themeColor="text1"/>
        </w:rPr>
        <w:t xml:space="preserve">. </w:t>
      </w:r>
    </w:p>
    <w:p w:rsidR="00F82EB7" w:rsidRPr="00D8430D" w:rsidRDefault="00F82EB7" w:rsidP="00F82EB7">
      <w:pPr>
        <w:rPr>
          <w:color w:val="000000" w:themeColor="text1"/>
        </w:rPr>
      </w:pPr>
    </w:p>
    <w:p w:rsidR="00F82EB7" w:rsidRPr="00D8430D" w:rsidRDefault="00F82EB7" w:rsidP="00F82EB7">
      <w:pPr>
        <w:ind w:left="900" w:hanging="180"/>
        <w:rPr>
          <w:i/>
          <w:color w:val="000000" w:themeColor="text1"/>
        </w:rPr>
      </w:pPr>
      <w:r w:rsidRPr="00D8430D">
        <w:rPr>
          <w:i/>
          <w:color w:val="000000" w:themeColor="text1"/>
        </w:rPr>
        <w:t xml:space="preserve">Percentage of Remaining sector ACL to Transfer (MUST CHOOSE ONE): </w:t>
      </w:r>
    </w:p>
    <w:p w:rsidR="00F82EB7" w:rsidRPr="00D8430D" w:rsidRDefault="00F82EB7" w:rsidP="00F82EB7">
      <w:pPr>
        <w:ind w:left="720"/>
        <w:rPr>
          <w:color w:val="000000" w:themeColor="text1"/>
        </w:rPr>
      </w:pPr>
      <w:r w:rsidRPr="00D8430D">
        <w:rPr>
          <w:b/>
          <w:color w:val="000000" w:themeColor="text1"/>
        </w:rPr>
        <w:t>Sub-alternative 4d:</w:t>
      </w:r>
      <w:r w:rsidRPr="00D8430D">
        <w:rPr>
          <w:color w:val="000000" w:themeColor="text1"/>
        </w:rPr>
        <w:t xml:space="preserve"> The carry-over credit will be </w:t>
      </w:r>
      <w:r w:rsidRPr="009D41BE">
        <w:rPr>
          <w:color w:val="000000" w:themeColor="text1"/>
        </w:rPr>
        <w:t>equal</w:t>
      </w:r>
      <w:r w:rsidRPr="00D8430D">
        <w:rPr>
          <w:color w:val="000000" w:themeColor="text1"/>
        </w:rPr>
        <w:t xml:space="preserve"> </w:t>
      </w:r>
      <w:r w:rsidR="009D41BE" w:rsidRPr="009D41BE">
        <w:rPr>
          <w:color w:val="000000" w:themeColor="text1"/>
          <w:highlight w:val="yellow"/>
        </w:rPr>
        <w:t>up</w:t>
      </w:r>
      <w:r w:rsidR="009D41BE">
        <w:rPr>
          <w:color w:val="000000" w:themeColor="text1"/>
        </w:rPr>
        <w:t xml:space="preserve"> </w:t>
      </w:r>
      <w:r w:rsidRPr="00D8430D">
        <w:rPr>
          <w:color w:val="000000" w:themeColor="text1"/>
        </w:rPr>
        <w:t xml:space="preserve">to 10% of the </w:t>
      </w:r>
      <w:proofErr w:type="spellStart"/>
      <w:r w:rsidRPr="00D8430D">
        <w:rPr>
          <w:color w:val="000000" w:themeColor="text1"/>
        </w:rPr>
        <w:t>unharvested</w:t>
      </w:r>
      <w:proofErr w:type="spellEnd"/>
      <w:r w:rsidRPr="00D8430D">
        <w:rPr>
          <w:color w:val="000000" w:themeColor="text1"/>
        </w:rPr>
        <w:t xml:space="preserve"> sector ACL. </w:t>
      </w:r>
    </w:p>
    <w:p w:rsidR="00F82EB7" w:rsidRPr="00D8430D" w:rsidRDefault="00F82EB7" w:rsidP="00F82EB7">
      <w:pPr>
        <w:ind w:left="720"/>
        <w:rPr>
          <w:color w:val="000000" w:themeColor="text1"/>
        </w:rPr>
      </w:pPr>
      <w:r w:rsidRPr="00D8430D">
        <w:rPr>
          <w:b/>
          <w:color w:val="000000" w:themeColor="text1"/>
        </w:rPr>
        <w:t xml:space="preserve">Sub-alternative 4e: </w:t>
      </w:r>
      <w:r w:rsidRPr="00D8430D">
        <w:rPr>
          <w:color w:val="000000" w:themeColor="text1"/>
        </w:rPr>
        <w:t xml:space="preserve">The carry-over credit will be </w:t>
      </w:r>
      <w:r w:rsidRPr="009D41BE">
        <w:rPr>
          <w:color w:val="000000" w:themeColor="text1"/>
        </w:rPr>
        <w:t xml:space="preserve">equal </w:t>
      </w:r>
      <w:r w:rsidR="009D41BE" w:rsidRPr="009D41BE">
        <w:rPr>
          <w:color w:val="000000" w:themeColor="text1"/>
          <w:highlight w:val="yellow"/>
        </w:rPr>
        <w:t>up</w:t>
      </w:r>
      <w:r w:rsidR="009D41BE">
        <w:rPr>
          <w:color w:val="000000" w:themeColor="text1"/>
        </w:rPr>
        <w:t xml:space="preserve"> </w:t>
      </w:r>
      <w:r w:rsidRPr="00D8430D">
        <w:rPr>
          <w:color w:val="000000" w:themeColor="text1"/>
        </w:rPr>
        <w:t xml:space="preserve">to 15% of the </w:t>
      </w:r>
      <w:proofErr w:type="spellStart"/>
      <w:r w:rsidRPr="00D8430D">
        <w:rPr>
          <w:color w:val="000000" w:themeColor="text1"/>
        </w:rPr>
        <w:t>unharvested</w:t>
      </w:r>
      <w:proofErr w:type="spellEnd"/>
      <w:r w:rsidRPr="00D8430D">
        <w:rPr>
          <w:color w:val="000000" w:themeColor="text1"/>
        </w:rPr>
        <w:t xml:space="preserve"> sector ACL. </w:t>
      </w:r>
    </w:p>
    <w:p w:rsidR="00F82EB7" w:rsidRPr="00D8430D" w:rsidRDefault="00F82EB7" w:rsidP="00F82EB7">
      <w:pPr>
        <w:ind w:left="720"/>
        <w:rPr>
          <w:color w:val="000000" w:themeColor="text1"/>
        </w:rPr>
      </w:pPr>
      <w:r w:rsidRPr="00D8430D">
        <w:rPr>
          <w:b/>
          <w:color w:val="000000" w:themeColor="text1"/>
        </w:rPr>
        <w:t xml:space="preserve">Sub-alternative 4f: </w:t>
      </w:r>
      <w:r w:rsidRPr="00D8430D">
        <w:rPr>
          <w:color w:val="000000" w:themeColor="text1"/>
        </w:rPr>
        <w:t xml:space="preserve">The carry-over credit will be </w:t>
      </w:r>
      <w:r w:rsidRPr="009D41BE">
        <w:rPr>
          <w:color w:val="000000" w:themeColor="text1"/>
        </w:rPr>
        <w:t>equal</w:t>
      </w:r>
      <w:r w:rsidRPr="00D8430D">
        <w:rPr>
          <w:color w:val="000000" w:themeColor="text1"/>
        </w:rPr>
        <w:t xml:space="preserve"> </w:t>
      </w:r>
      <w:r w:rsidR="009D41BE" w:rsidRPr="009D41BE">
        <w:rPr>
          <w:color w:val="000000" w:themeColor="text1"/>
          <w:highlight w:val="yellow"/>
        </w:rPr>
        <w:t>up</w:t>
      </w:r>
      <w:r w:rsidR="009D41BE">
        <w:rPr>
          <w:color w:val="000000" w:themeColor="text1"/>
        </w:rPr>
        <w:t xml:space="preserve"> </w:t>
      </w:r>
      <w:r w:rsidRPr="00D8430D">
        <w:rPr>
          <w:color w:val="000000" w:themeColor="text1"/>
        </w:rPr>
        <w:t xml:space="preserve">to 20% of the </w:t>
      </w:r>
      <w:proofErr w:type="spellStart"/>
      <w:r w:rsidRPr="00D8430D">
        <w:rPr>
          <w:color w:val="000000" w:themeColor="text1"/>
        </w:rPr>
        <w:t>unharvested</w:t>
      </w:r>
      <w:proofErr w:type="spellEnd"/>
      <w:r w:rsidRPr="00D8430D">
        <w:rPr>
          <w:color w:val="000000" w:themeColor="text1"/>
        </w:rPr>
        <w:t xml:space="preserve"> sector ACL.</w:t>
      </w:r>
    </w:p>
    <w:p w:rsidR="00AD7D7A" w:rsidRDefault="00AD7D7A" w:rsidP="0033177B">
      <w:pPr>
        <w:ind w:left="720"/>
        <w:rPr>
          <w:color w:val="000000" w:themeColor="text1"/>
        </w:rPr>
      </w:pPr>
      <w:r w:rsidRPr="0096468A">
        <w:rPr>
          <w:b/>
          <w:color w:val="000000" w:themeColor="text1"/>
          <w:highlight w:val="yellow"/>
        </w:rPr>
        <w:t>Sub-alternative 4</w:t>
      </w:r>
      <w:r>
        <w:rPr>
          <w:b/>
          <w:color w:val="000000" w:themeColor="text1"/>
          <w:highlight w:val="yellow"/>
        </w:rPr>
        <w:t>g</w:t>
      </w:r>
      <w:r w:rsidRPr="0096468A">
        <w:rPr>
          <w:b/>
          <w:color w:val="000000" w:themeColor="text1"/>
          <w:highlight w:val="yellow"/>
        </w:rPr>
        <w:t>:</w:t>
      </w:r>
      <w:r w:rsidR="006150AE">
        <w:rPr>
          <w:color w:val="000000" w:themeColor="text1"/>
          <w:highlight w:val="yellow"/>
        </w:rPr>
        <w:t xml:space="preserve"> </w:t>
      </w:r>
      <w:r w:rsidRPr="0096468A">
        <w:rPr>
          <w:color w:val="000000" w:themeColor="text1"/>
          <w:highlight w:val="yellow"/>
        </w:rPr>
        <w:t xml:space="preserve">The carry-over credit </w:t>
      </w:r>
      <w:r w:rsidR="0033177B">
        <w:rPr>
          <w:color w:val="000000" w:themeColor="text1"/>
          <w:highlight w:val="yellow"/>
        </w:rPr>
        <w:t xml:space="preserve">will be </w:t>
      </w:r>
      <w:r w:rsidR="009D41BE">
        <w:rPr>
          <w:color w:val="000000" w:themeColor="text1"/>
          <w:highlight w:val="yellow"/>
        </w:rPr>
        <w:t xml:space="preserve">equal </w:t>
      </w:r>
      <w:r w:rsidR="00571323">
        <w:rPr>
          <w:color w:val="000000" w:themeColor="text1"/>
          <w:highlight w:val="yellow"/>
        </w:rPr>
        <w:t xml:space="preserve">up </w:t>
      </w:r>
      <w:r w:rsidR="0033177B">
        <w:rPr>
          <w:color w:val="000000" w:themeColor="text1"/>
          <w:highlight w:val="yellow"/>
        </w:rPr>
        <w:t>to</w:t>
      </w:r>
      <w:r w:rsidRPr="0096468A">
        <w:rPr>
          <w:color w:val="000000" w:themeColor="text1"/>
          <w:highlight w:val="yellow"/>
        </w:rPr>
        <w:t xml:space="preserve"> 100% of the </w:t>
      </w:r>
      <w:proofErr w:type="spellStart"/>
      <w:r w:rsidR="0033177B">
        <w:rPr>
          <w:color w:val="000000" w:themeColor="text1"/>
          <w:highlight w:val="yellow"/>
        </w:rPr>
        <w:t>unharvested</w:t>
      </w:r>
      <w:proofErr w:type="spellEnd"/>
      <w:r w:rsidR="0033177B">
        <w:rPr>
          <w:color w:val="000000" w:themeColor="text1"/>
          <w:highlight w:val="yellow"/>
        </w:rPr>
        <w:t xml:space="preserve"> </w:t>
      </w:r>
      <w:r w:rsidRPr="0096468A">
        <w:rPr>
          <w:color w:val="000000" w:themeColor="text1"/>
          <w:highlight w:val="yellow"/>
        </w:rPr>
        <w:t>sector ACL.</w:t>
      </w:r>
    </w:p>
    <w:p w:rsidR="00F82EB7" w:rsidRPr="00D8430D" w:rsidRDefault="00F82EB7" w:rsidP="00F82EB7">
      <w:pPr>
        <w:rPr>
          <w:color w:val="000000" w:themeColor="text1"/>
        </w:rPr>
      </w:pPr>
    </w:p>
    <w:p w:rsidR="00F82EB7" w:rsidRPr="00D8430D" w:rsidRDefault="00F82EB7" w:rsidP="00F82EB7">
      <w:pPr>
        <w:ind w:left="720"/>
        <w:rPr>
          <w:i/>
          <w:color w:val="000000" w:themeColor="text1"/>
        </w:rPr>
      </w:pPr>
      <w:r w:rsidRPr="00D8430D">
        <w:rPr>
          <w:i/>
          <w:color w:val="000000" w:themeColor="text1"/>
        </w:rPr>
        <w:t>Percentage cap for carry-over credit in relation to sector ACL (MUST CHOOSE ONE):</w:t>
      </w:r>
    </w:p>
    <w:p w:rsidR="00F82EB7" w:rsidRPr="00D8430D" w:rsidRDefault="00F82EB7" w:rsidP="00F82EB7">
      <w:pPr>
        <w:ind w:left="810" w:hanging="90"/>
        <w:rPr>
          <w:color w:val="000000" w:themeColor="text1"/>
        </w:rPr>
      </w:pPr>
      <w:r w:rsidRPr="00D8430D">
        <w:rPr>
          <w:b/>
          <w:color w:val="000000" w:themeColor="text1"/>
        </w:rPr>
        <w:t>Sub-alternative 4</w:t>
      </w:r>
      <w:r w:rsidR="00AD7D7A">
        <w:rPr>
          <w:b/>
          <w:color w:val="000000" w:themeColor="text1"/>
        </w:rPr>
        <w:t>h</w:t>
      </w:r>
      <w:r w:rsidRPr="00D8430D">
        <w:rPr>
          <w:b/>
          <w:color w:val="000000" w:themeColor="text1"/>
        </w:rPr>
        <w:t>:</w:t>
      </w:r>
      <w:r w:rsidRPr="00D8430D">
        <w:rPr>
          <w:color w:val="000000" w:themeColor="text1"/>
        </w:rPr>
        <w:t xml:space="preserve"> The carry-over credit could not exceed 10% of the sector ACL.</w:t>
      </w:r>
    </w:p>
    <w:p w:rsidR="00F82EB7" w:rsidRPr="00D8430D" w:rsidRDefault="00F82EB7" w:rsidP="00F82EB7">
      <w:pPr>
        <w:ind w:left="810" w:hanging="90"/>
        <w:rPr>
          <w:color w:val="000000" w:themeColor="text1"/>
        </w:rPr>
      </w:pPr>
      <w:r w:rsidRPr="00D8430D">
        <w:rPr>
          <w:b/>
          <w:color w:val="000000" w:themeColor="text1"/>
        </w:rPr>
        <w:t>Sub-alternative 4</w:t>
      </w:r>
      <w:r w:rsidR="00AD7D7A">
        <w:rPr>
          <w:b/>
          <w:color w:val="000000" w:themeColor="text1"/>
        </w:rPr>
        <w:t>i</w:t>
      </w:r>
      <w:r w:rsidRPr="00D8430D">
        <w:rPr>
          <w:b/>
          <w:color w:val="000000" w:themeColor="text1"/>
        </w:rPr>
        <w:t>:</w:t>
      </w:r>
      <w:r w:rsidRPr="00D8430D">
        <w:rPr>
          <w:color w:val="000000" w:themeColor="text1"/>
        </w:rPr>
        <w:t xml:space="preserve"> The carry-over credit could not exceed 20% of the sector ACL.</w:t>
      </w:r>
    </w:p>
    <w:p w:rsidR="00F82EB7" w:rsidRPr="00D8430D" w:rsidRDefault="00F82EB7" w:rsidP="00F82EB7">
      <w:pPr>
        <w:ind w:left="810" w:hanging="90"/>
        <w:rPr>
          <w:color w:val="000000" w:themeColor="text1"/>
        </w:rPr>
      </w:pPr>
      <w:r w:rsidRPr="00D8430D">
        <w:rPr>
          <w:b/>
          <w:color w:val="000000" w:themeColor="text1"/>
        </w:rPr>
        <w:t>Sub-alternative 4</w:t>
      </w:r>
      <w:r w:rsidR="00AD7D7A">
        <w:rPr>
          <w:b/>
          <w:color w:val="000000" w:themeColor="text1"/>
        </w:rPr>
        <w:t>j</w:t>
      </w:r>
      <w:r w:rsidRPr="00D8430D">
        <w:rPr>
          <w:b/>
          <w:color w:val="000000" w:themeColor="text1"/>
        </w:rPr>
        <w:t>:</w:t>
      </w:r>
      <w:r w:rsidRPr="00D8430D">
        <w:rPr>
          <w:color w:val="000000" w:themeColor="text1"/>
        </w:rPr>
        <w:t xml:space="preserve">  The carry-over credit could not exceed 30% of the sector ACL.</w:t>
      </w:r>
    </w:p>
    <w:p w:rsidR="00F82EB7" w:rsidRDefault="00F82EB7" w:rsidP="00F82EB7">
      <w:pPr>
        <w:rPr>
          <w:rFonts w:eastAsia="Times New Roman"/>
          <w:i/>
          <w:u w:val="single"/>
        </w:rPr>
      </w:pPr>
    </w:p>
    <w:p w:rsidR="00F82EB7" w:rsidRDefault="00F82EB7" w:rsidP="00F82EB7">
      <w:pPr>
        <w:rPr>
          <w:rFonts w:eastAsia="Times New Roman"/>
        </w:rPr>
      </w:pPr>
      <w:r w:rsidRPr="00970A8C">
        <w:rPr>
          <w:rFonts w:eastAsia="Times New Roman"/>
          <w:i/>
          <w:u w:val="single"/>
        </w:rPr>
        <w:t>Discussion:</w:t>
      </w:r>
      <w:r>
        <w:rPr>
          <w:rFonts w:eastAsia="Times New Roman"/>
        </w:rPr>
        <w:t xml:space="preserve"> This alternative would allow for a credit that can be carried over indefinitely when a sector does not land all of its ACL. As a precautionary measure to prevent exceeding the total ACL, a credit would not be issued for either sector unless a given amount of the total ACL was </w:t>
      </w:r>
      <w:proofErr w:type="spellStart"/>
      <w:r>
        <w:rPr>
          <w:rFonts w:eastAsia="Times New Roman"/>
        </w:rPr>
        <w:t>unharvested</w:t>
      </w:r>
      <w:proofErr w:type="spellEnd"/>
      <w:r>
        <w:rPr>
          <w:rFonts w:eastAsia="Times New Roman"/>
        </w:rPr>
        <w:t xml:space="preserve"> (</w:t>
      </w:r>
      <w:r>
        <w:rPr>
          <w:rFonts w:eastAsia="Times New Roman"/>
          <w:b/>
        </w:rPr>
        <w:t>Sub-alternative 4</w:t>
      </w:r>
      <w:r w:rsidRPr="00970A8C">
        <w:rPr>
          <w:rFonts w:eastAsia="Times New Roman"/>
          <w:b/>
        </w:rPr>
        <w:t>a</w:t>
      </w:r>
      <w:r>
        <w:rPr>
          <w:rFonts w:eastAsia="Times New Roman"/>
        </w:rPr>
        <w:t xml:space="preserve"> through </w:t>
      </w:r>
      <w:r>
        <w:rPr>
          <w:rFonts w:eastAsia="Times New Roman"/>
          <w:b/>
        </w:rPr>
        <w:t>4</w:t>
      </w:r>
      <w:r w:rsidRPr="00970A8C">
        <w:rPr>
          <w:rFonts w:eastAsia="Times New Roman"/>
          <w:b/>
        </w:rPr>
        <w:t>c</w:t>
      </w:r>
      <w:r>
        <w:rPr>
          <w:rFonts w:eastAsia="Times New Roman"/>
        </w:rPr>
        <w:t>). If this stipulation was met, then a carry-over credit would be issued for a certain percentage of the uncaught sector ACL where applicable for each sector (</w:t>
      </w:r>
      <w:r w:rsidRPr="00970A8C">
        <w:rPr>
          <w:rFonts w:eastAsia="Times New Roman"/>
          <w:b/>
        </w:rPr>
        <w:t>Sub alternatives</w:t>
      </w:r>
      <w:r>
        <w:rPr>
          <w:rFonts w:eastAsia="Times New Roman"/>
        </w:rPr>
        <w:t xml:space="preserve"> </w:t>
      </w:r>
      <w:r>
        <w:rPr>
          <w:rFonts w:eastAsia="Times New Roman"/>
          <w:b/>
        </w:rPr>
        <w:t>4</w:t>
      </w:r>
      <w:r w:rsidRPr="00970A8C">
        <w:rPr>
          <w:rFonts w:eastAsia="Times New Roman"/>
          <w:b/>
        </w:rPr>
        <w:t>d</w:t>
      </w:r>
      <w:r>
        <w:rPr>
          <w:rFonts w:eastAsia="Times New Roman"/>
        </w:rPr>
        <w:t xml:space="preserve"> through </w:t>
      </w:r>
      <w:r>
        <w:rPr>
          <w:rFonts w:eastAsia="Times New Roman"/>
          <w:b/>
        </w:rPr>
        <w:t>4</w:t>
      </w:r>
      <w:r w:rsidR="005454AB">
        <w:rPr>
          <w:rFonts w:eastAsia="Times New Roman"/>
          <w:b/>
        </w:rPr>
        <w:t>g</w:t>
      </w:r>
      <w:r>
        <w:rPr>
          <w:rFonts w:eastAsia="Times New Roman"/>
        </w:rPr>
        <w:t>). This credit would “roll over” year after year until used and may grow if a sector does not harvest its entire ACL. So as not to have excessively large roll-over credits that may occur if a sector consistently does not harvest its sector ACL, a cap will be placed on how large the carry over credit can grow based on a certain percentage of the sector ACL (</w:t>
      </w:r>
      <w:r>
        <w:rPr>
          <w:rFonts w:eastAsia="Times New Roman"/>
          <w:b/>
        </w:rPr>
        <w:t>Sub-alternatives 4</w:t>
      </w:r>
      <w:r w:rsidR="001E1EAE">
        <w:rPr>
          <w:rFonts w:eastAsia="Times New Roman"/>
          <w:b/>
        </w:rPr>
        <w:t>h</w:t>
      </w:r>
      <w:r>
        <w:rPr>
          <w:rFonts w:eastAsia="Times New Roman"/>
          <w:b/>
        </w:rPr>
        <w:t xml:space="preserve"> </w:t>
      </w:r>
      <w:r w:rsidRPr="00970A8C">
        <w:rPr>
          <w:rFonts w:eastAsia="Times New Roman"/>
        </w:rPr>
        <w:t>through</w:t>
      </w:r>
      <w:r>
        <w:rPr>
          <w:rFonts w:eastAsia="Times New Roman"/>
          <w:b/>
        </w:rPr>
        <w:t xml:space="preserve"> 4</w:t>
      </w:r>
      <w:r w:rsidRPr="00970A8C">
        <w:rPr>
          <w:rFonts w:eastAsia="Times New Roman"/>
          <w:b/>
        </w:rPr>
        <w:t>j</w:t>
      </w:r>
      <w:r>
        <w:rPr>
          <w:rFonts w:eastAsia="Times New Roman"/>
        </w:rPr>
        <w:t>).</w:t>
      </w:r>
    </w:p>
    <w:p w:rsidR="00F82EB7" w:rsidRPr="00D8430D" w:rsidRDefault="00F82EB7" w:rsidP="00F82EB7">
      <w:pPr>
        <w:ind w:left="90" w:hanging="90"/>
        <w:rPr>
          <w:color w:val="000000" w:themeColor="text1"/>
        </w:rPr>
      </w:pPr>
    </w:p>
    <w:p w:rsidR="001C6445" w:rsidRDefault="001C6445">
      <w:pPr>
        <w:rPr>
          <w:b/>
          <w:color w:val="000000" w:themeColor="text1"/>
          <w:highlight w:val="yellow"/>
        </w:rPr>
      </w:pPr>
      <w:r>
        <w:rPr>
          <w:b/>
          <w:color w:val="000000" w:themeColor="text1"/>
          <w:highlight w:val="yellow"/>
        </w:rPr>
        <w:br w:type="page"/>
      </w:r>
    </w:p>
    <w:p w:rsidR="00F82EB7" w:rsidRPr="0096468A" w:rsidRDefault="00F82EB7" w:rsidP="00A13DF2">
      <w:pPr>
        <w:rPr>
          <w:color w:val="000000" w:themeColor="text1"/>
          <w:highlight w:val="yellow"/>
        </w:rPr>
      </w:pPr>
      <w:r w:rsidRPr="0096468A">
        <w:rPr>
          <w:b/>
          <w:color w:val="000000" w:themeColor="text1"/>
          <w:highlight w:val="yellow"/>
        </w:rPr>
        <w:lastRenderedPageBreak/>
        <w:t>Alternative 5:</w:t>
      </w:r>
      <w:r w:rsidRPr="0096468A">
        <w:rPr>
          <w:color w:val="000000" w:themeColor="text1"/>
          <w:highlight w:val="yellow"/>
        </w:rPr>
        <w:t xml:space="preserve"> </w:t>
      </w:r>
      <w:r w:rsidRPr="002B53BA">
        <w:rPr>
          <w:color w:val="000000" w:themeColor="text1"/>
          <w:highlight w:val="cyan"/>
        </w:rPr>
        <w:t>At the beginning of the fishing year</w:t>
      </w:r>
      <w:r w:rsidRPr="006C6C77">
        <w:rPr>
          <w:color w:val="000000" w:themeColor="text1"/>
          <w:highlight w:val="yellow"/>
        </w:rPr>
        <w:t>, c</w:t>
      </w:r>
      <w:r w:rsidRPr="0096468A">
        <w:rPr>
          <w:color w:val="000000" w:themeColor="text1"/>
          <w:highlight w:val="yellow"/>
        </w:rPr>
        <w:t xml:space="preserve">onditionally transfer a certain percentage (Sub-alternatives 5a-5d) of the ACL from a sector that is not landing its ACL to the other sector that </w:t>
      </w:r>
      <w:r w:rsidRPr="002C48EA">
        <w:rPr>
          <w:strike/>
          <w:color w:val="000000" w:themeColor="text1"/>
          <w:highlight w:val="yellow"/>
        </w:rPr>
        <w:t>is</w:t>
      </w:r>
      <w:r w:rsidRPr="0096468A">
        <w:rPr>
          <w:color w:val="000000" w:themeColor="text1"/>
          <w:highlight w:val="yellow"/>
        </w:rPr>
        <w:t xml:space="preserve"> land</w:t>
      </w:r>
      <w:r w:rsidR="002C48EA">
        <w:rPr>
          <w:color w:val="000000" w:themeColor="text1"/>
          <w:highlight w:val="yellow"/>
        </w:rPr>
        <w:t xml:space="preserve">ed </w:t>
      </w:r>
      <w:proofErr w:type="spellStart"/>
      <w:r w:rsidRPr="002C48EA">
        <w:rPr>
          <w:strike/>
          <w:color w:val="000000" w:themeColor="text1"/>
          <w:highlight w:val="yellow"/>
        </w:rPr>
        <w:t>ing</w:t>
      </w:r>
      <w:proofErr w:type="spellEnd"/>
      <w:r w:rsidRPr="0096468A">
        <w:rPr>
          <w:color w:val="000000" w:themeColor="text1"/>
          <w:highlight w:val="yellow"/>
        </w:rPr>
        <w:t xml:space="preserve"> all or almost all of its ACL in the </w:t>
      </w:r>
      <w:r w:rsidRPr="000B70B7">
        <w:rPr>
          <w:strike/>
          <w:color w:val="000000" w:themeColor="text1"/>
          <w:highlight w:val="yellow"/>
        </w:rPr>
        <w:t>next</w:t>
      </w:r>
      <w:r w:rsidRPr="0096468A">
        <w:rPr>
          <w:color w:val="000000" w:themeColor="text1"/>
          <w:highlight w:val="yellow"/>
        </w:rPr>
        <w:t xml:space="preserve"> </w:t>
      </w:r>
      <w:r w:rsidR="000B70B7" w:rsidRPr="000B70B7">
        <w:rPr>
          <w:color w:val="000000" w:themeColor="text1"/>
          <w:highlight w:val="yellow"/>
          <w:u w:val="single"/>
        </w:rPr>
        <w:t>previous</w:t>
      </w:r>
      <w:r w:rsidR="000B70B7">
        <w:rPr>
          <w:color w:val="000000" w:themeColor="text1"/>
          <w:highlight w:val="yellow"/>
        </w:rPr>
        <w:t xml:space="preserve"> </w:t>
      </w:r>
      <w:r w:rsidRPr="0096468A">
        <w:rPr>
          <w:color w:val="000000" w:themeColor="text1"/>
          <w:highlight w:val="yellow"/>
        </w:rPr>
        <w:t>fishing year, if the minimum landings threshold is not met for the donating sector (Sub-alternatives 5e-5g). If the receiving sector does not land at least 90% of its unadjusted ACL, this transfer will not occur.  The highest landings from the donating sector based on available finalized data from the five years prior will be used as criteria to determine if allocation transfers will occur.  Note: Total ACL=ABC=OY.</w:t>
      </w:r>
    </w:p>
    <w:p w:rsidR="00F82EB7" w:rsidRPr="0096468A" w:rsidRDefault="00F82EB7" w:rsidP="00F82EB7">
      <w:pPr>
        <w:rPr>
          <w:color w:val="000000" w:themeColor="text1"/>
          <w:highlight w:val="yellow"/>
        </w:rPr>
      </w:pPr>
    </w:p>
    <w:p w:rsidR="00F82EB7" w:rsidRPr="0096468A" w:rsidRDefault="00F82EB7" w:rsidP="000B1505">
      <w:pPr>
        <w:ind w:left="720"/>
        <w:rPr>
          <w:i/>
          <w:color w:val="000000" w:themeColor="text1"/>
          <w:highlight w:val="yellow"/>
        </w:rPr>
      </w:pPr>
      <w:r w:rsidRPr="0096468A">
        <w:rPr>
          <w:i/>
          <w:color w:val="000000" w:themeColor="text1"/>
          <w:highlight w:val="yellow"/>
        </w:rPr>
        <w:t xml:space="preserve">Conditional Quota Transfer (MUST CHOOSE ONE): </w:t>
      </w:r>
    </w:p>
    <w:p w:rsidR="00F82EB7" w:rsidRPr="0096468A" w:rsidRDefault="00F82EB7" w:rsidP="002874A9">
      <w:pPr>
        <w:ind w:left="720"/>
        <w:rPr>
          <w:color w:val="000000" w:themeColor="text1"/>
          <w:highlight w:val="yellow"/>
        </w:rPr>
      </w:pPr>
      <w:r w:rsidRPr="0096468A">
        <w:rPr>
          <w:b/>
          <w:color w:val="000000" w:themeColor="text1"/>
          <w:highlight w:val="yellow"/>
        </w:rPr>
        <w:t>Sub-alternative 5a:</w:t>
      </w:r>
      <w:r w:rsidRPr="0096468A">
        <w:rPr>
          <w:color w:val="000000" w:themeColor="text1"/>
          <w:highlight w:val="yellow"/>
        </w:rPr>
        <w:t xml:space="preserve"> Conditionally transfer 1% of the unadjusted ACL of one sector to the other sector. </w:t>
      </w:r>
    </w:p>
    <w:p w:rsidR="00F82EB7" w:rsidRPr="0096468A" w:rsidRDefault="00F82EB7" w:rsidP="00E00C63">
      <w:pPr>
        <w:ind w:left="720"/>
        <w:rPr>
          <w:color w:val="000000" w:themeColor="text1"/>
          <w:highlight w:val="yellow"/>
        </w:rPr>
      </w:pPr>
      <w:r w:rsidRPr="0096468A">
        <w:rPr>
          <w:b/>
          <w:color w:val="000000" w:themeColor="text1"/>
          <w:highlight w:val="yellow"/>
        </w:rPr>
        <w:t>Sub-alternative 5b:</w:t>
      </w:r>
      <w:r w:rsidRPr="0096468A">
        <w:rPr>
          <w:color w:val="000000" w:themeColor="text1"/>
          <w:highlight w:val="yellow"/>
        </w:rPr>
        <w:t xml:space="preserve"> Conditionally transfer 2.5% of the unadjusted ACL of one sector to the other sector. </w:t>
      </w:r>
    </w:p>
    <w:p w:rsidR="00F82EB7" w:rsidRPr="0096468A" w:rsidRDefault="00F82EB7" w:rsidP="00E00C63">
      <w:pPr>
        <w:ind w:left="720"/>
        <w:rPr>
          <w:color w:val="000000" w:themeColor="text1"/>
          <w:highlight w:val="yellow"/>
        </w:rPr>
      </w:pPr>
      <w:r w:rsidRPr="0096468A">
        <w:rPr>
          <w:b/>
          <w:color w:val="000000" w:themeColor="text1"/>
          <w:highlight w:val="yellow"/>
        </w:rPr>
        <w:t xml:space="preserve">Sub-alternative 5c: </w:t>
      </w:r>
      <w:r w:rsidRPr="0096468A">
        <w:rPr>
          <w:color w:val="000000" w:themeColor="text1"/>
          <w:highlight w:val="yellow"/>
        </w:rPr>
        <w:t xml:space="preserve">Conditionally transfer 5% of the unadjusted ACL of one sector to the other sector. </w:t>
      </w:r>
    </w:p>
    <w:p w:rsidR="00F82EB7" w:rsidRPr="0096468A" w:rsidRDefault="00F82EB7" w:rsidP="004714B7">
      <w:pPr>
        <w:ind w:left="720"/>
        <w:rPr>
          <w:color w:val="000000" w:themeColor="text1"/>
          <w:highlight w:val="yellow"/>
        </w:rPr>
      </w:pPr>
      <w:r w:rsidRPr="0096468A">
        <w:rPr>
          <w:b/>
          <w:color w:val="000000" w:themeColor="text1"/>
          <w:highlight w:val="yellow"/>
        </w:rPr>
        <w:t>Sub-alternative 5d:</w:t>
      </w:r>
      <w:r w:rsidRPr="0096468A">
        <w:rPr>
          <w:color w:val="000000" w:themeColor="text1"/>
          <w:highlight w:val="yellow"/>
        </w:rPr>
        <w:t xml:space="preserve"> Conditionally transfer 10% of the unadjusted ACL of one sector to the other sector. </w:t>
      </w:r>
    </w:p>
    <w:p w:rsidR="00F82EB7" w:rsidRPr="0096468A" w:rsidRDefault="00F82EB7">
      <w:pPr>
        <w:ind w:left="720"/>
        <w:rPr>
          <w:color w:val="000000" w:themeColor="text1"/>
          <w:highlight w:val="yellow"/>
        </w:rPr>
      </w:pPr>
    </w:p>
    <w:p w:rsidR="00F82EB7" w:rsidRPr="0096468A" w:rsidRDefault="00F82EB7">
      <w:pPr>
        <w:ind w:left="720"/>
        <w:rPr>
          <w:i/>
          <w:color w:val="000000" w:themeColor="text1"/>
          <w:highlight w:val="yellow"/>
        </w:rPr>
      </w:pPr>
      <w:r w:rsidRPr="0096468A">
        <w:rPr>
          <w:i/>
          <w:color w:val="000000" w:themeColor="text1"/>
          <w:highlight w:val="yellow"/>
        </w:rPr>
        <w:t xml:space="preserve">Donating sector’s ACL Minimum Threshold (MUST CHOOSE ONE), if the donating sector’s landings are: </w:t>
      </w:r>
    </w:p>
    <w:p w:rsidR="00F82EB7" w:rsidRPr="0096468A" w:rsidRDefault="00F82EB7">
      <w:pPr>
        <w:ind w:left="720"/>
        <w:rPr>
          <w:color w:val="000000" w:themeColor="text1"/>
          <w:highlight w:val="yellow"/>
        </w:rPr>
      </w:pPr>
      <w:r w:rsidRPr="0096468A">
        <w:rPr>
          <w:b/>
          <w:color w:val="000000" w:themeColor="text1"/>
          <w:highlight w:val="yellow"/>
        </w:rPr>
        <w:t>Sub-alternative 5e:</w:t>
      </w:r>
      <w:r w:rsidRPr="0096468A">
        <w:rPr>
          <w:color w:val="000000" w:themeColor="text1"/>
          <w:highlight w:val="yellow"/>
        </w:rPr>
        <w:t xml:space="preserve"> less than 50% of its unadjusted ACL. </w:t>
      </w:r>
    </w:p>
    <w:p w:rsidR="00F82EB7" w:rsidRPr="0096468A" w:rsidRDefault="00F82EB7">
      <w:pPr>
        <w:ind w:left="720"/>
        <w:rPr>
          <w:color w:val="000000" w:themeColor="text1"/>
          <w:highlight w:val="yellow"/>
        </w:rPr>
      </w:pPr>
      <w:r w:rsidRPr="0096468A">
        <w:rPr>
          <w:b/>
          <w:color w:val="000000" w:themeColor="text1"/>
          <w:highlight w:val="yellow"/>
        </w:rPr>
        <w:t>Sub-alternative 5f:</w:t>
      </w:r>
      <w:r w:rsidRPr="0096468A">
        <w:rPr>
          <w:color w:val="000000" w:themeColor="text1"/>
          <w:highlight w:val="yellow"/>
        </w:rPr>
        <w:t xml:space="preserve"> less than 65% of its unadjusted ACL. </w:t>
      </w:r>
    </w:p>
    <w:p w:rsidR="00F82EB7" w:rsidRDefault="00F82EB7">
      <w:pPr>
        <w:ind w:left="720"/>
        <w:rPr>
          <w:color w:val="000000" w:themeColor="text1"/>
        </w:rPr>
      </w:pPr>
      <w:r w:rsidRPr="0096468A">
        <w:rPr>
          <w:b/>
          <w:color w:val="000000" w:themeColor="text1"/>
          <w:highlight w:val="yellow"/>
        </w:rPr>
        <w:t>Sub-alternative 5g:</w:t>
      </w:r>
      <w:r w:rsidRPr="0096468A">
        <w:rPr>
          <w:color w:val="000000" w:themeColor="text1"/>
          <w:highlight w:val="yellow"/>
        </w:rPr>
        <w:t xml:space="preserve"> less than 75% of its unadjusted ACL.</w:t>
      </w:r>
    </w:p>
    <w:p w:rsidR="00F82EB7" w:rsidRDefault="00F82EB7" w:rsidP="00F82EB7">
      <w:pPr>
        <w:ind w:left="720"/>
        <w:rPr>
          <w:i/>
          <w:color w:val="000000" w:themeColor="text1"/>
        </w:rPr>
      </w:pPr>
    </w:p>
    <w:p w:rsidR="00F82EB7" w:rsidRDefault="00F82EB7" w:rsidP="00A13DF2">
      <w:pPr>
        <w:rPr>
          <w:i/>
          <w:color w:val="000000" w:themeColor="text1"/>
        </w:rPr>
      </w:pPr>
      <w:r w:rsidRPr="00970A8C">
        <w:rPr>
          <w:rFonts w:eastAsia="Times New Roman"/>
          <w:i/>
          <w:u w:val="single"/>
        </w:rPr>
        <w:t>Discussion:</w:t>
      </w:r>
      <w:r>
        <w:rPr>
          <w:rFonts w:eastAsia="Times New Roman"/>
        </w:rPr>
        <w:t xml:space="preserve"> This alternative allows the conditional transfer of ACL from one sector to the other with limitations on the amount of ACL that can be transferred from the donating sector (</w:t>
      </w:r>
      <w:r>
        <w:rPr>
          <w:rFonts w:eastAsia="Times New Roman"/>
          <w:b/>
        </w:rPr>
        <w:t>Sub-alternatives 5</w:t>
      </w:r>
      <w:r w:rsidRPr="00BD54EE">
        <w:rPr>
          <w:rFonts w:eastAsia="Times New Roman"/>
          <w:b/>
        </w:rPr>
        <w:t>a-</w:t>
      </w:r>
      <w:r>
        <w:rPr>
          <w:rFonts w:eastAsia="Times New Roman"/>
          <w:b/>
        </w:rPr>
        <w:t>5</w:t>
      </w:r>
      <w:r w:rsidRPr="00BD54EE">
        <w:rPr>
          <w:rFonts w:eastAsia="Times New Roman"/>
          <w:b/>
        </w:rPr>
        <w:t>d</w:t>
      </w:r>
      <w:r>
        <w:rPr>
          <w:rFonts w:eastAsia="Times New Roman"/>
        </w:rPr>
        <w:t xml:space="preserve">). Additionally, stipulations are in </w:t>
      </w:r>
      <w:proofErr w:type="gramStart"/>
      <w:r>
        <w:rPr>
          <w:rFonts w:eastAsia="Times New Roman"/>
        </w:rPr>
        <w:t>place that do</w:t>
      </w:r>
      <w:proofErr w:type="gramEnd"/>
      <w:r>
        <w:rPr>
          <w:rFonts w:eastAsia="Times New Roman"/>
        </w:rPr>
        <w:t xml:space="preserve"> not allow the transfer to take place unless the donating sector is under-harvesting its ACL by at least a given percentage (</w:t>
      </w:r>
      <w:r w:rsidRPr="00BD54EE">
        <w:rPr>
          <w:rFonts w:eastAsia="Times New Roman"/>
          <w:b/>
        </w:rPr>
        <w:t xml:space="preserve">Sub-alternatives </w:t>
      </w:r>
      <w:r>
        <w:rPr>
          <w:rFonts w:eastAsia="Times New Roman"/>
          <w:b/>
        </w:rPr>
        <w:t>5</w:t>
      </w:r>
      <w:r w:rsidRPr="00BD54EE">
        <w:rPr>
          <w:rFonts w:eastAsia="Times New Roman"/>
          <w:b/>
        </w:rPr>
        <w:t>e-</w:t>
      </w:r>
      <w:r>
        <w:rPr>
          <w:rFonts w:eastAsia="Times New Roman"/>
          <w:b/>
        </w:rPr>
        <w:t>5</w:t>
      </w:r>
      <w:r w:rsidRPr="00BD54EE">
        <w:rPr>
          <w:rFonts w:eastAsia="Times New Roman"/>
          <w:b/>
        </w:rPr>
        <w:t>g</w:t>
      </w:r>
      <w:r>
        <w:rPr>
          <w:rFonts w:eastAsia="Times New Roman"/>
        </w:rPr>
        <w:t xml:space="preserve">) every year over the previous five years of available data. Also, the receiving sector must be harvesting at least 90% of its unadjusted ACL. </w:t>
      </w:r>
    </w:p>
    <w:p w:rsidR="00F82EB7" w:rsidRDefault="00F82EB7" w:rsidP="00F82EB7">
      <w:pPr>
        <w:ind w:left="720"/>
        <w:rPr>
          <w:i/>
          <w:color w:val="000000" w:themeColor="text1"/>
        </w:rPr>
      </w:pPr>
    </w:p>
    <w:p w:rsidR="00F82EB7" w:rsidRDefault="00F82EB7" w:rsidP="00F82EB7">
      <w:pPr>
        <w:rPr>
          <w:i/>
          <w:u w:val="single"/>
        </w:rPr>
      </w:pPr>
      <w:r w:rsidRPr="007849F4">
        <w:rPr>
          <w:i/>
          <w:u w:val="single"/>
        </w:rPr>
        <w:t xml:space="preserve">IPT </w:t>
      </w:r>
      <w:r>
        <w:rPr>
          <w:i/>
          <w:u w:val="single"/>
        </w:rPr>
        <w:t>comments</w:t>
      </w:r>
      <w:r w:rsidRPr="007849F4">
        <w:rPr>
          <w:i/>
          <w:u w:val="single"/>
        </w:rPr>
        <w:t>:</w:t>
      </w:r>
    </w:p>
    <w:p w:rsidR="00F82EB7" w:rsidRPr="000D10DA" w:rsidRDefault="00F82EB7" w:rsidP="00F82EB7">
      <w:pPr>
        <w:pStyle w:val="ListParagraph"/>
        <w:numPr>
          <w:ilvl w:val="0"/>
          <w:numId w:val="7"/>
        </w:numPr>
      </w:pPr>
      <w:r w:rsidRPr="000D10DA">
        <w:rPr>
          <w:b/>
        </w:rPr>
        <w:t xml:space="preserve">Alternatives </w:t>
      </w:r>
      <w:r>
        <w:rPr>
          <w:b/>
        </w:rPr>
        <w:t>3</w:t>
      </w:r>
      <w:r>
        <w:t xml:space="preserve">, </w:t>
      </w:r>
      <w:r>
        <w:rPr>
          <w:b/>
        </w:rPr>
        <w:t>4</w:t>
      </w:r>
      <w:r>
        <w:t xml:space="preserve">, and </w:t>
      </w:r>
      <w:r>
        <w:rPr>
          <w:b/>
        </w:rPr>
        <w:t xml:space="preserve">5 </w:t>
      </w:r>
      <w:r>
        <w:t xml:space="preserve">may be cumbersome to implement in a timely manner due to time lags in the landings data.  May also need a framework procedure to allow transfers/credits to occur.  </w:t>
      </w:r>
    </w:p>
    <w:p w:rsidR="00F82EB7" w:rsidRDefault="00F82EB7" w:rsidP="00F82EB7">
      <w:pPr>
        <w:numPr>
          <w:ilvl w:val="0"/>
          <w:numId w:val="4"/>
        </w:numPr>
      </w:pPr>
      <w:r>
        <w:t xml:space="preserve">For </w:t>
      </w:r>
      <w:r w:rsidRPr="000D10DA">
        <w:rPr>
          <w:b/>
        </w:rPr>
        <w:t>Alternative 4</w:t>
      </w:r>
      <w:r>
        <w:t>,</w:t>
      </w:r>
      <w:r w:rsidRPr="000D10DA">
        <w:t xml:space="preserve"> </w:t>
      </w:r>
      <w:r>
        <w:t>if ACL is carried over to the next year for a sector and the ABC is exceeded, then the SSC will need to approve the increased ABC.  In addition, the ACL could not be carried over and then have the total ACL greater than the OFL.</w:t>
      </w:r>
    </w:p>
    <w:p w:rsidR="00F82EB7" w:rsidRPr="007849F4" w:rsidRDefault="00F82EB7" w:rsidP="00F82EB7">
      <w:pPr>
        <w:ind w:left="720"/>
        <w:rPr>
          <w:color w:val="000000" w:themeColor="text1"/>
        </w:rPr>
      </w:pPr>
    </w:p>
    <w:p w:rsidR="000B1505" w:rsidRPr="005C5197" w:rsidRDefault="000B1505" w:rsidP="000B1505">
      <w:pPr>
        <w:rPr>
          <w:b/>
          <w:sz w:val="22"/>
          <w:szCs w:val="22"/>
          <w:u w:val="single"/>
        </w:rPr>
      </w:pPr>
      <w:r w:rsidRPr="005C5197">
        <w:rPr>
          <w:b/>
          <w:sz w:val="22"/>
          <w:szCs w:val="22"/>
          <w:highlight w:val="yellow"/>
          <w:u w:val="single"/>
        </w:rPr>
        <w:t>COMMITTEE ACTION:</w:t>
      </w:r>
    </w:p>
    <w:p w:rsidR="000B1505" w:rsidRPr="005C5197" w:rsidRDefault="000B1505" w:rsidP="000B1505">
      <w:pPr>
        <w:pStyle w:val="Default"/>
        <w:rPr>
          <w:sz w:val="22"/>
          <w:szCs w:val="22"/>
          <w:highlight w:val="yellow"/>
        </w:rPr>
      </w:pPr>
      <w:proofErr w:type="gramStart"/>
      <w:r w:rsidRPr="005C5197">
        <w:rPr>
          <w:sz w:val="22"/>
          <w:szCs w:val="22"/>
          <w:highlight w:val="yellow"/>
        </w:rPr>
        <w:t>OPTION 1.</w:t>
      </w:r>
      <w:proofErr w:type="gramEnd"/>
      <w:r w:rsidRPr="005C5197">
        <w:rPr>
          <w:sz w:val="22"/>
          <w:szCs w:val="22"/>
          <w:highlight w:val="yellow"/>
        </w:rPr>
        <w:t xml:space="preserve"> APPROVE THE REVISED WORDING OF ACTION </w:t>
      </w:r>
      <w:r>
        <w:rPr>
          <w:sz w:val="22"/>
          <w:szCs w:val="22"/>
          <w:highlight w:val="yellow"/>
        </w:rPr>
        <w:t>3</w:t>
      </w:r>
      <w:r w:rsidRPr="005C5197">
        <w:rPr>
          <w:sz w:val="22"/>
          <w:szCs w:val="22"/>
          <w:highlight w:val="yellow"/>
        </w:rPr>
        <w:t xml:space="preserve"> IN DOLPHIN WAHOO AMENDMENT 10/SNAPPER GROUPER AMENDMENT 44 </w:t>
      </w:r>
    </w:p>
    <w:p w:rsidR="000B1505" w:rsidRPr="005C5197" w:rsidRDefault="000B1505" w:rsidP="000B1505">
      <w:pPr>
        <w:pStyle w:val="Default"/>
        <w:rPr>
          <w:sz w:val="22"/>
          <w:szCs w:val="22"/>
          <w:highlight w:val="yellow"/>
        </w:rPr>
      </w:pPr>
      <w:proofErr w:type="gramStart"/>
      <w:r w:rsidRPr="005C5197">
        <w:rPr>
          <w:sz w:val="22"/>
          <w:szCs w:val="22"/>
          <w:highlight w:val="yellow"/>
        </w:rPr>
        <w:t>OPTION 2.</w:t>
      </w:r>
      <w:proofErr w:type="gramEnd"/>
      <w:r w:rsidRPr="005C5197">
        <w:rPr>
          <w:sz w:val="22"/>
          <w:szCs w:val="22"/>
          <w:highlight w:val="yellow"/>
        </w:rPr>
        <w:t xml:space="preserve"> MODIFY THE REVISED WORDING OF ACTION </w:t>
      </w:r>
      <w:r>
        <w:rPr>
          <w:sz w:val="22"/>
          <w:szCs w:val="22"/>
          <w:highlight w:val="yellow"/>
        </w:rPr>
        <w:t>3</w:t>
      </w:r>
      <w:r w:rsidRPr="005C5197">
        <w:rPr>
          <w:sz w:val="22"/>
          <w:szCs w:val="22"/>
          <w:highlight w:val="yellow"/>
        </w:rPr>
        <w:t xml:space="preserve"> IN DOLPHIN WAHOO AMENDMENT 10/SNAPPER GROUPER AMENDMENT 44 AND APPROVE THE MODIFIED WORDING</w:t>
      </w:r>
    </w:p>
    <w:p w:rsidR="000B1505" w:rsidRPr="002223D4" w:rsidRDefault="000B1505" w:rsidP="000B1505">
      <w:proofErr w:type="gramStart"/>
      <w:r w:rsidRPr="005C5197">
        <w:rPr>
          <w:sz w:val="22"/>
          <w:szCs w:val="22"/>
          <w:highlight w:val="yellow"/>
        </w:rPr>
        <w:t>OPTION 3.</w:t>
      </w:r>
      <w:proofErr w:type="gramEnd"/>
      <w:r w:rsidRPr="005C5197">
        <w:rPr>
          <w:sz w:val="22"/>
          <w:szCs w:val="22"/>
          <w:highlight w:val="yellow"/>
        </w:rPr>
        <w:t xml:space="preserve"> </w:t>
      </w:r>
      <w:proofErr w:type="gramStart"/>
      <w:r w:rsidRPr="005C5197">
        <w:rPr>
          <w:sz w:val="22"/>
          <w:szCs w:val="22"/>
          <w:highlight w:val="yellow"/>
        </w:rPr>
        <w:t>OTHERS??</w:t>
      </w:r>
      <w:proofErr w:type="gramEnd"/>
    </w:p>
    <w:p w:rsidR="00F82EB7" w:rsidRPr="00153D8E" w:rsidRDefault="00F82EB7" w:rsidP="00F82EB7">
      <w:pPr>
        <w:pStyle w:val="Heading2"/>
        <w:rPr>
          <w:rFonts w:ascii="Times New Roman" w:hAnsi="Times New Roman" w:cs="Times New Roman"/>
          <w:i w:val="0"/>
          <w:u w:val="single"/>
        </w:rPr>
      </w:pPr>
      <w:proofErr w:type="gramStart"/>
      <w:r w:rsidRPr="00153D8E">
        <w:rPr>
          <w:rFonts w:ascii="Times New Roman" w:hAnsi="Times New Roman" w:cs="Times New Roman"/>
          <w:i w:val="0"/>
          <w:u w:val="single"/>
        </w:rPr>
        <w:lastRenderedPageBreak/>
        <w:t>Action 4.</w:t>
      </w:r>
      <w:proofErr w:type="gramEnd"/>
      <w:r w:rsidRPr="00153D8E">
        <w:rPr>
          <w:rFonts w:ascii="Times New Roman" w:hAnsi="Times New Roman" w:cs="Times New Roman"/>
          <w:i w:val="0"/>
          <w:u w:val="single"/>
        </w:rPr>
        <w:t xml:space="preserve">  Revise sector allocations and accountability measures for South Atlantic yellowtail snapper.</w:t>
      </w:r>
    </w:p>
    <w:p w:rsidR="00F82EB7" w:rsidRDefault="00F82EB7" w:rsidP="00F82EB7"/>
    <w:p w:rsidR="00F82EB7" w:rsidRDefault="00F82EB7" w:rsidP="00F82EB7">
      <w:proofErr w:type="gramStart"/>
      <w:r w:rsidRPr="00F362F7">
        <w:rPr>
          <w:b/>
        </w:rPr>
        <w:t>Alternative 1 (No Action)</w:t>
      </w:r>
      <w:r>
        <w:t>.</w:t>
      </w:r>
      <w:proofErr w:type="gramEnd"/>
      <w:r>
        <w:t xml:space="preserve">  The current recreational sector allocation for yellowtail snapper is 47.44% (1,440,990 lbs </w:t>
      </w:r>
      <w:proofErr w:type="spellStart"/>
      <w:r>
        <w:t>ww</w:t>
      </w:r>
      <w:proofErr w:type="spellEnd"/>
      <w:r>
        <w:t xml:space="preserve">) of the total ACL.  The current commercial sector allocation for yellowtail snapper is 52.56% (1,596,510 lbs </w:t>
      </w:r>
      <w:proofErr w:type="spellStart"/>
      <w:r>
        <w:t>ww</w:t>
      </w:r>
      <w:proofErr w:type="spellEnd"/>
      <w:r>
        <w:t>) of the total ACL.</w:t>
      </w:r>
    </w:p>
    <w:p w:rsidR="00F82EB7" w:rsidRDefault="00F82EB7" w:rsidP="00F82EB7"/>
    <w:p w:rsidR="00F82EB7" w:rsidRPr="00A37D47" w:rsidRDefault="00F82EB7" w:rsidP="00F82EB7">
      <w:pPr>
        <w:rPr>
          <w:highlight w:val="yellow"/>
        </w:rPr>
      </w:pPr>
      <w:r w:rsidRPr="00A37D47">
        <w:rPr>
          <w:color w:val="000000" w:themeColor="text1"/>
          <w:highlight w:val="yellow"/>
        </w:rPr>
        <w:t xml:space="preserve">The current commercial AM includes </w:t>
      </w:r>
      <w:r w:rsidRPr="00A37D47">
        <w:rPr>
          <w:highlight w:val="yellow"/>
        </w:rPr>
        <w:t>an in-season closure to take place if the commercial ACL is met or projected to be met</w:t>
      </w:r>
      <w:r w:rsidRPr="00A37D47">
        <w:rPr>
          <w:rFonts w:eastAsia="Calibri"/>
          <w:iCs/>
          <w:color w:val="000000" w:themeColor="text1"/>
          <w:highlight w:val="yellow"/>
        </w:rPr>
        <w:t xml:space="preserve">.  </w:t>
      </w:r>
      <w:r w:rsidRPr="00A37D47">
        <w:rPr>
          <w:highlight w:val="yellow"/>
        </w:rPr>
        <w:t>If the commercial ACL is exceeded, it will be reduced by the amount of the commercial overage in the following fishing year only if the species is overfished and the total ACL is exceeded.</w:t>
      </w:r>
    </w:p>
    <w:p w:rsidR="00F82EB7" w:rsidRPr="00A37D47" w:rsidRDefault="00F82EB7" w:rsidP="00F82EB7">
      <w:pPr>
        <w:rPr>
          <w:highlight w:val="yellow"/>
        </w:rPr>
      </w:pPr>
    </w:p>
    <w:p w:rsidR="00F82EB7" w:rsidRDefault="00F82EB7" w:rsidP="00F82EB7">
      <w:r w:rsidRPr="00A37D47">
        <w:rPr>
          <w:color w:val="000000" w:themeColor="text1"/>
          <w:highlight w:val="yellow"/>
        </w:rPr>
        <w:t xml:space="preserve">The current recreational AM includes </w:t>
      </w:r>
      <w:r w:rsidRPr="00A37D47">
        <w:rPr>
          <w:highlight w:val="yellow"/>
        </w:rPr>
        <w:t>an in-season closure to take place if the recreational ACL is met or projected to be met.  It also includes a shortening of the recreational season that may be triggered if the recreational ACL is exceeded, but only after recreational landings have be monitored for persistence in increased landings.  The length of the recreational season will not be reduced if the RA determines the best available science shows it is not necessary.  If a reduction is necessary, the recreational season may be reduced and the ACL in the following fishing year will be reduced by the amount of the recreational overage only if the species is overfished and the total ACL is exceeded.</w:t>
      </w:r>
    </w:p>
    <w:p w:rsidR="00F82EB7" w:rsidRDefault="00F82EB7" w:rsidP="00F82EB7"/>
    <w:p w:rsidR="000B1505" w:rsidRDefault="000B1505" w:rsidP="00F82EB7"/>
    <w:p w:rsidR="00F82EB7" w:rsidRDefault="00F82EB7" w:rsidP="00F82EB7">
      <w:proofErr w:type="gramStart"/>
      <w:r w:rsidRPr="0042340C">
        <w:rPr>
          <w:b/>
        </w:rPr>
        <w:t>Alternative 2</w:t>
      </w:r>
      <w:r>
        <w:t>.</w:t>
      </w:r>
      <w:proofErr w:type="gramEnd"/>
      <w:r>
        <w:t xml:space="preserve">  Maintain current sector ACLs, but revise AM to not close either sector until total ACL is met.  </w:t>
      </w:r>
      <w:r w:rsidRPr="00A37D47">
        <w:rPr>
          <w:color w:val="000000" w:themeColor="text1"/>
          <w:highlight w:val="yellow"/>
        </w:rPr>
        <w:t>Note: Total ACL=ABC=OY</w:t>
      </w:r>
      <w:r w:rsidRPr="00576435">
        <w:rPr>
          <w:color w:val="000000" w:themeColor="text1"/>
          <w:highlight w:val="yellow"/>
        </w:rPr>
        <w:t>.</w:t>
      </w:r>
    </w:p>
    <w:p w:rsidR="00F82EB7" w:rsidRDefault="00F82EB7" w:rsidP="00F82EB7">
      <w:pPr>
        <w:rPr>
          <w:rFonts w:eastAsia="Times New Roman"/>
        </w:rPr>
      </w:pPr>
    </w:p>
    <w:p w:rsidR="00F82EB7" w:rsidRDefault="00F82EB7" w:rsidP="00F82EB7">
      <w:pPr>
        <w:rPr>
          <w:rFonts w:eastAsia="Times New Roman"/>
        </w:rPr>
      </w:pPr>
      <w:r w:rsidRPr="00970A8C">
        <w:rPr>
          <w:rFonts w:eastAsia="Times New Roman"/>
          <w:i/>
          <w:u w:val="single"/>
        </w:rPr>
        <w:t>Discussion:</w:t>
      </w:r>
      <w:r>
        <w:rPr>
          <w:rFonts w:eastAsia="Times New Roman"/>
        </w:rPr>
        <w:t xml:space="preserve"> In this scenario, harvest would not close for either sector even when one sector harvests more than its sector ACL as long as the other sector is under-harvesting its sector ACL by an equal or greater amount. The fishery would close for both sectors if the total ACL was met, regardless of which sector landed more fish. </w:t>
      </w:r>
    </w:p>
    <w:p w:rsidR="00F82EB7" w:rsidRDefault="00F82EB7" w:rsidP="00F82EB7">
      <w:pPr>
        <w:outlineLvl w:val="0"/>
      </w:pPr>
    </w:p>
    <w:p w:rsidR="000B1505" w:rsidRDefault="000B1505">
      <w:pPr>
        <w:rPr>
          <w:b/>
        </w:rPr>
      </w:pPr>
      <w:bookmarkStart w:id="12" w:name="_Toc463340529"/>
      <w:bookmarkStart w:id="13" w:name="_Toc463352768"/>
      <w:bookmarkStart w:id="14" w:name="_Toc463353964"/>
      <w:bookmarkStart w:id="15" w:name="_Toc466032290"/>
      <w:r>
        <w:rPr>
          <w:b/>
        </w:rPr>
        <w:br w:type="page"/>
      </w:r>
    </w:p>
    <w:p w:rsidR="00F82EB7" w:rsidRDefault="00F82EB7" w:rsidP="00F82EB7">
      <w:pPr>
        <w:outlineLvl w:val="0"/>
      </w:pPr>
      <w:proofErr w:type="gramStart"/>
      <w:r>
        <w:rPr>
          <w:b/>
        </w:rPr>
        <w:lastRenderedPageBreak/>
        <w:t>Alternative 3</w:t>
      </w:r>
      <w:r w:rsidRPr="00F362F7">
        <w:rPr>
          <w:b/>
        </w:rPr>
        <w:t>.</w:t>
      </w:r>
      <w:proofErr w:type="gramEnd"/>
      <w:r w:rsidRPr="00F362F7">
        <w:rPr>
          <w:b/>
        </w:rPr>
        <w:t xml:space="preserve"> </w:t>
      </w:r>
      <w:r>
        <w:rPr>
          <w:b/>
        </w:rPr>
        <w:t xml:space="preserve"> </w:t>
      </w:r>
      <w:r w:rsidRPr="00A37D47">
        <w:rPr>
          <w:strike/>
        </w:rPr>
        <w:t>Establish a permanent allocation shift between the</w:t>
      </w:r>
      <w:r>
        <w:t xml:space="preserve"> </w:t>
      </w:r>
      <w:r w:rsidRPr="00A37D47">
        <w:rPr>
          <w:highlight w:val="yellow"/>
        </w:rPr>
        <w:t>Modify</w:t>
      </w:r>
      <w:r>
        <w:t xml:space="preserve"> sector ACLs.</w:t>
      </w:r>
      <w:bookmarkEnd w:id="12"/>
      <w:bookmarkEnd w:id="13"/>
      <w:bookmarkEnd w:id="14"/>
      <w:bookmarkEnd w:id="15"/>
      <w:r>
        <w:t xml:space="preserve"> </w:t>
      </w:r>
    </w:p>
    <w:p w:rsidR="00F82EB7" w:rsidRDefault="00F82EB7" w:rsidP="00F82EB7"/>
    <w:p w:rsidR="00F82EB7" w:rsidRPr="003D4D3C" w:rsidRDefault="00F82EB7" w:rsidP="00F82EB7">
      <w:pPr>
        <w:ind w:left="720"/>
      </w:pPr>
      <w:proofErr w:type="gramStart"/>
      <w:r>
        <w:rPr>
          <w:b/>
        </w:rPr>
        <w:t>Sub-alternative 3a.</w:t>
      </w:r>
      <w:proofErr w:type="gramEnd"/>
      <w:r>
        <w:rPr>
          <w:b/>
        </w:rPr>
        <w:t xml:space="preserve">  </w:t>
      </w:r>
      <w:r>
        <w:t xml:space="preserve">Allocate 42% (1,275,750 lbs </w:t>
      </w:r>
      <w:proofErr w:type="spellStart"/>
      <w:r>
        <w:t>ww</w:t>
      </w:r>
      <w:proofErr w:type="spellEnd"/>
      <w:r>
        <w:t xml:space="preserve">) of the total ACL to the recreational sector.  Allocate 58% (1,761,750 lbs </w:t>
      </w:r>
      <w:proofErr w:type="spellStart"/>
      <w:r>
        <w:t>ww</w:t>
      </w:r>
      <w:proofErr w:type="spellEnd"/>
      <w:r>
        <w:t>) of the total ACL to the commercial sector.  (Based on average landings from 2005-2014)</w:t>
      </w:r>
    </w:p>
    <w:p w:rsidR="00F82EB7" w:rsidRPr="00BB6BE9" w:rsidRDefault="00F82EB7" w:rsidP="00F82EB7">
      <w:pPr>
        <w:ind w:left="720"/>
      </w:pPr>
      <w:proofErr w:type="gramStart"/>
      <w:r w:rsidRPr="001E6CC3">
        <w:rPr>
          <w:b/>
        </w:rPr>
        <w:t xml:space="preserve">Sub-alternative </w:t>
      </w:r>
      <w:r>
        <w:rPr>
          <w:b/>
        </w:rPr>
        <w:t>3</w:t>
      </w:r>
      <w:r w:rsidRPr="001E6CC3">
        <w:rPr>
          <w:b/>
        </w:rPr>
        <w:t>b</w:t>
      </w:r>
      <w:r w:rsidRPr="00BB6BE9">
        <w:t>.</w:t>
      </w:r>
      <w:proofErr w:type="gramEnd"/>
      <w:r w:rsidRPr="001E6CC3">
        <w:t xml:space="preserve"> Allocate </w:t>
      </w:r>
      <w:r>
        <w:t>40</w:t>
      </w:r>
      <w:r w:rsidRPr="001E6CC3">
        <w:t xml:space="preserve">% </w:t>
      </w:r>
      <w:r>
        <w:t xml:space="preserve">(1,215,000 lbs </w:t>
      </w:r>
      <w:proofErr w:type="spellStart"/>
      <w:r>
        <w:t>ww</w:t>
      </w:r>
      <w:proofErr w:type="spellEnd"/>
      <w:r>
        <w:t xml:space="preserve">) </w:t>
      </w:r>
      <w:r w:rsidRPr="001E6CC3">
        <w:t>of the</w:t>
      </w:r>
      <w:r>
        <w:t xml:space="preserve"> total</w:t>
      </w:r>
      <w:r w:rsidRPr="001E6CC3">
        <w:t xml:space="preserve"> ACL to </w:t>
      </w:r>
      <w:r>
        <w:t>the recreational sector</w:t>
      </w:r>
      <w:r w:rsidRPr="001E6CC3">
        <w:t xml:space="preserve">. </w:t>
      </w:r>
      <w:r>
        <w:t>Allocate 60</w:t>
      </w:r>
      <w:r w:rsidRPr="001E6CC3">
        <w:t xml:space="preserve">% </w:t>
      </w:r>
      <w:r>
        <w:t xml:space="preserve">(1,822,500 lbs </w:t>
      </w:r>
      <w:proofErr w:type="spellStart"/>
      <w:r>
        <w:t>ww</w:t>
      </w:r>
      <w:proofErr w:type="spellEnd"/>
      <w:r>
        <w:t xml:space="preserve">) </w:t>
      </w:r>
      <w:r w:rsidRPr="001E6CC3">
        <w:t xml:space="preserve">of the </w:t>
      </w:r>
      <w:r>
        <w:t xml:space="preserve">total </w:t>
      </w:r>
      <w:r w:rsidRPr="001E6CC3">
        <w:t xml:space="preserve">ACL to </w:t>
      </w:r>
      <w:r>
        <w:t>the commercial sector</w:t>
      </w:r>
      <w:r w:rsidRPr="001E6CC3">
        <w:t xml:space="preserve">. </w:t>
      </w:r>
      <w:proofErr w:type="gramStart"/>
      <w:r w:rsidRPr="001E6CC3">
        <w:t xml:space="preserve">(Based on </w:t>
      </w:r>
      <w:r>
        <w:t xml:space="preserve">2013 </w:t>
      </w:r>
      <w:r w:rsidRPr="001E6CC3">
        <w:t>landings).</w:t>
      </w:r>
      <w:proofErr w:type="gramEnd"/>
      <w:r w:rsidRPr="001E6CC3">
        <w:t xml:space="preserve"> </w:t>
      </w:r>
    </w:p>
    <w:p w:rsidR="00F82EB7" w:rsidRDefault="00F82EB7" w:rsidP="00F82EB7">
      <w:pPr>
        <w:ind w:left="720"/>
      </w:pPr>
      <w:proofErr w:type="gramStart"/>
      <w:r w:rsidRPr="001E6CC3">
        <w:rPr>
          <w:b/>
        </w:rPr>
        <w:t xml:space="preserve">Sub-alternative </w:t>
      </w:r>
      <w:r>
        <w:rPr>
          <w:b/>
        </w:rPr>
        <w:t>3c</w:t>
      </w:r>
      <w:r w:rsidRPr="00BB6BE9">
        <w:t>.</w:t>
      </w:r>
      <w:proofErr w:type="gramEnd"/>
      <w:r w:rsidRPr="001E6CC3">
        <w:t xml:space="preserve"> </w:t>
      </w:r>
      <w:r>
        <w:t xml:space="preserve"> </w:t>
      </w:r>
      <w:r w:rsidRPr="001E6CC3">
        <w:t xml:space="preserve">Allocate </w:t>
      </w:r>
      <w:r>
        <w:t>30</w:t>
      </w:r>
      <w:r w:rsidRPr="001E6CC3">
        <w:t xml:space="preserve">% </w:t>
      </w:r>
      <w:r>
        <w:t xml:space="preserve">(911,250 lbs </w:t>
      </w:r>
      <w:proofErr w:type="spellStart"/>
      <w:r>
        <w:t>ww</w:t>
      </w:r>
      <w:proofErr w:type="spellEnd"/>
      <w:r>
        <w:t xml:space="preserve">) </w:t>
      </w:r>
      <w:r w:rsidRPr="001E6CC3">
        <w:t xml:space="preserve">of the </w:t>
      </w:r>
      <w:r>
        <w:t xml:space="preserve">total </w:t>
      </w:r>
      <w:r w:rsidRPr="001E6CC3">
        <w:t xml:space="preserve">ACL to </w:t>
      </w:r>
      <w:r>
        <w:t>the recreational sector</w:t>
      </w:r>
      <w:r w:rsidRPr="001E6CC3">
        <w:t>.</w:t>
      </w:r>
      <w:r w:rsidRPr="00692AD4">
        <w:t xml:space="preserve"> </w:t>
      </w:r>
      <w:r>
        <w:t xml:space="preserve"> Allocate 70</w:t>
      </w:r>
      <w:r w:rsidRPr="001E6CC3">
        <w:t xml:space="preserve">% </w:t>
      </w:r>
      <w:r>
        <w:t xml:space="preserve">(2,126,250 lbs </w:t>
      </w:r>
      <w:proofErr w:type="spellStart"/>
      <w:r>
        <w:t>ww</w:t>
      </w:r>
      <w:proofErr w:type="spellEnd"/>
      <w:r>
        <w:t xml:space="preserve">) </w:t>
      </w:r>
      <w:r w:rsidRPr="001E6CC3">
        <w:t xml:space="preserve">of the </w:t>
      </w:r>
      <w:r>
        <w:t xml:space="preserve">total </w:t>
      </w:r>
      <w:r w:rsidRPr="001E6CC3">
        <w:t xml:space="preserve">ACL to </w:t>
      </w:r>
      <w:r>
        <w:t>the commercial sector</w:t>
      </w:r>
      <w:r w:rsidRPr="001E6CC3">
        <w:t xml:space="preserve">. </w:t>
      </w:r>
      <w:r>
        <w:t>(Based on 2012 landings)</w:t>
      </w:r>
    </w:p>
    <w:p w:rsidR="00F82EB7" w:rsidRDefault="00F82EB7" w:rsidP="00F82EB7">
      <w:pPr>
        <w:ind w:left="720"/>
      </w:pPr>
      <w:proofErr w:type="gramStart"/>
      <w:r w:rsidRPr="001E6CC3">
        <w:rPr>
          <w:b/>
        </w:rPr>
        <w:t xml:space="preserve">Sub-alternative </w:t>
      </w:r>
      <w:r>
        <w:rPr>
          <w:b/>
        </w:rPr>
        <w:t>3d</w:t>
      </w:r>
      <w:r w:rsidRPr="00BB6BE9">
        <w:t>.</w:t>
      </w:r>
      <w:proofErr w:type="gramEnd"/>
      <w:r w:rsidRPr="001E6CC3">
        <w:t xml:space="preserve"> Allocate </w:t>
      </w:r>
      <w:r>
        <w:t>28</w:t>
      </w:r>
      <w:r w:rsidRPr="001E6CC3">
        <w:t xml:space="preserve">% </w:t>
      </w:r>
      <w:r>
        <w:t xml:space="preserve">(850,500 lbs </w:t>
      </w:r>
      <w:proofErr w:type="spellStart"/>
      <w:r>
        <w:t>ww</w:t>
      </w:r>
      <w:proofErr w:type="spellEnd"/>
      <w:r>
        <w:t xml:space="preserve">) </w:t>
      </w:r>
      <w:r w:rsidRPr="001E6CC3">
        <w:t xml:space="preserve">of the </w:t>
      </w:r>
      <w:r>
        <w:t xml:space="preserve">total </w:t>
      </w:r>
      <w:r w:rsidRPr="001E6CC3">
        <w:t xml:space="preserve">ACL to </w:t>
      </w:r>
      <w:r>
        <w:t>the recreational sector</w:t>
      </w:r>
      <w:r w:rsidRPr="001E6CC3">
        <w:t>.</w:t>
      </w:r>
      <w:r w:rsidRPr="00692AD4">
        <w:t xml:space="preserve"> </w:t>
      </w:r>
      <w:r>
        <w:t>Allocate 72</w:t>
      </w:r>
      <w:r w:rsidRPr="001E6CC3">
        <w:t xml:space="preserve">% </w:t>
      </w:r>
      <w:r>
        <w:t xml:space="preserve">(2,187,000 lbs </w:t>
      </w:r>
      <w:proofErr w:type="spellStart"/>
      <w:r>
        <w:t>ww</w:t>
      </w:r>
      <w:proofErr w:type="spellEnd"/>
      <w:r>
        <w:t xml:space="preserve">) </w:t>
      </w:r>
      <w:r w:rsidRPr="001E6CC3">
        <w:t xml:space="preserve">of the </w:t>
      </w:r>
      <w:r>
        <w:t xml:space="preserve">total </w:t>
      </w:r>
      <w:r w:rsidRPr="001E6CC3">
        <w:t xml:space="preserve">ACL to </w:t>
      </w:r>
      <w:r>
        <w:t>the commercial sector</w:t>
      </w:r>
      <w:r w:rsidRPr="001E6CC3">
        <w:t xml:space="preserve">. </w:t>
      </w:r>
      <w:r>
        <w:t>(Based on 2011 landings)</w:t>
      </w:r>
    </w:p>
    <w:p w:rsidR="00F82EB7" w:rsidRDefault="00F82EB7" w:rsidP="00F82EB7">
      <w:pPr>
        <w:rPr>
          <w:rFonts w:eastAsia="Times New Roman"/>
          <w:i/>
          <w:u w:val="single"/>
        </w:rPr>
      </w:pPr>
    </w:p>
    <w:p w:rsidR="00F82EB7" w:rsidRDefault="00F82EB7" w:rsidP="00F82EB7">
      <w:pPr>
        <w:rPr>
          <w:rFonts w:eastAsia="Times New Roman"/>
        </w:rPr>
      </w:pPr>
      <w:r w:rsidRPr="00970A8C">
        <w:rPr>
          <w:rFonts w:eastAsia="Times New Roman"/>
          <w:i/>
          <w:u w:val="single"/>
        </w:rPr>
        <w:t>Discussion:</w:t>
      </w:r>
      <w:r>
        <w:rPr>
          <w:rFonts w:eastAsia="Times New Roman"/>
        </w:rPr>
        <w:t xml:space="preserve"> This alternative would reallocate the total ACL to provide a larger portion for the commercial sector. The amount of ACL that is reallocated would be dependent upon which sub-alternative is chosen (</w:t>
      </w:r>
      <w:r w:rsidRPr="00485023">
        <w:rPr>
          <w:rFonts w:eastAsia="Times New Roman"/>
          <w:b/>
        </w:rPr>
        <w:t>Table 5</w:t>
      </w:r>
      <w:r>
        <w:rPr>
          <w:rFonts w:eastAsia="Times New Roman"/>
        </w:rPr>
        <w:t>).</w:t>
      </w:r>
    </w:p>
    <w:p w:rsidR="00F82EB7" w:rsidRDefault="00F82EB7" w:rsidP="00F82EB7"/>
    <w:p w:rsidR="00F82EB7" w:rsidRDefault="00F82EB7" w:rsidP="00F82EB7">
      <w:pPr>
        <w:pStyle w:val="Tabletitle"/>
      </w:pPr>
      <w:proofErr w:type="gramStart"/>
      <w:r w:rsidRPr="0084532E">
        <w:rPr>
          <w:b/>
        </w:rPr>
        <w:t xml:space="preserve">Table </w:t>
      </w:r>
      <w:r>
        <w:rPr>
          <w:b/>
        </w:rPr>
        <w:t>5.</w:t>
      </w:r>
      <w:proofErr w:type="gramEnd"/>
      <w:r>
        <w:t xml:space="preserve">  Commercial and recreational ACLs under </w:t>
      </w:r>
      <w:r w:rsidRPr="004E37EC">
        <w:rPr>
          <w:b/>
        </w:rPr>
        <w:t>Sub-alternatives 3a-3d</w:t>
      </w:r>
      <w:r>
        <w:t xml:space="preserve"> and the difference from current sector ACLs for yellowtail snapper.  </w:t>
      </w:r>
      <w:r w:rsidRPr="00FE53C6">
        <w:t xml:space="preserve">The current total ACL for yellowtail snapper is 3,037,500 lbs </w:t>
      </w:r>
      <w:proofErr w:type="spellStart"/>
      <w:r w:rsidRPr="00FE53C6">
        <w:t>ww</w:t>
      </w:r>
      <w:proofErr w:type="spellEnd"/>
      <w:r w:rsidRPr="00FE53C6">
        <w:t xml:space="preserve">, commercial ACL is 1,596,510 lbs </w:t>
      </w:r>
      <w:proofErr w:type="spellStart"/>
      <w:r w:rsidR="00370604" w:rsidRPr="00FE53C6">
        <w:t>ww</w:t>
      </w:r>
      <w:proofErr w:type="spellEnd"/>
      <w:r w:rsidR="00370604">
        <w:t xml:space="preserve"> (</w:t>
      </w:r>
      <w:r>
        <w:t>52.56% of total ACL</w:t>
      </w:r>
      <w:r w:rsidR="00370604">
        <w:t>),</w:t>
      </w:r>
      <w:r w:rsidRPr="00FE53C6">
        <w:t xml:space="preserve"> and the recreational ACL is 1,440,990 lbs </w:t>
      </w:r>
      <w:proofErr w:type="spellStart"/>
      <w:r w:rsidRPr="00FE53C6">
        <w:t>ww</w:t>
      </w:r>
      <w:proofErr w:type="spellEnd"/>
      <w:r>
        <w:t xml:space="preserve"> (47.44% of total ACL)</w:t>
      </w:r>
      <w:r w:rsidRPr="00FE53C6">
        <w:t>.</w:t>
      </w:r>
    </w:p>
    <w:p w:rsidR="00F82EB7" w:rsidRDefault="00F82EB7" w:rsidP="00F82EB7"/>
    <w:tbl>
      <w:tblPr>
        <w:tblStyle w:val="TableGrid"/>
        <w:tblW w:w="0" w:type="auto"/>
        <w:tblLook w:val="04A0"/>
      </w:tblPr>
      <w:tblGrid>
        <w:gridCol w:w="1988"/>
        <w:gridCol w:w="1784"/>
        <w:gridCol w:w="2010"/>
        <w:gridCol w:w="1897"/>
        <w:gridCol w:w="1897"/>
      </w:tblGrid>
      <w:tr w:rsidR="00F82EB7" w:rsidRPr="00320ADF" w:rsidTr="004A4E99">
        <w:trPr>
          <w:trHeight w:val="1439"/>
          <w:tblHeader/>
        </w:trPr>
        <w:tc>
          <w:tcPr>
            <w:tcW w:w="1988" w:type="dxa"/>
            <w:shd w:val="clear" w:color="auto" w:fill="D9D9D9" w:themeFill="background1" w:themeFillShade="D9"/>
            <w:vAlign w:val="bottom"/>
          </w:tcPr>
          <w:p w:rsidR="00F82EB7" w:rsidRPr="00CE3F40" w:rsidRDefault="00F82EB7" w:rsidP="004A4E99">
            <w:pPr>
              <w:jc w:val="center"/>
              <w:rPr>
                <w:b/>
              </w:rPr>
            </w:pPr>
            <w:r>
              <w:rPr>
                <w:b/>
              </w:rPr>
              <w:t>Sub-a</w:t>
            </w:r>
            <w:r w:rsidRPr="00CE3F40">
              <w:rPr>
                <w:b/>
              </w:rPr>
              <w:t>lternative</w:t>
            </w:r>
          </w:p>
          <w:p w:rsidR="00F82EB7" w:rsidRPr="00CE3F40" w:rsidRDefault="00F82EB7" w:rsidP="004A4E99">
            <w:pPr>
              <w:jc w:val="center"/>
              <w:rPr>
                <w:b/>
              </w:rPr>
            </w:pPr>
            <w:r w:rsidRPr="00CE3F40">
              <w:rPr>
                <w:b/>
              </w:rPr>
              <w:t>(Average landings based on these years)</w:t>
            </w:r>
          </w:p>
        </w:tc>
        <w:tc>
          <w:tcPr>
            <w:tcW w:w="1784" w:type="dxa"/>
            <w:shd w:val="clear" w:color="auto" w:fill="D9D9D9" w:themeFill="background1" w:themeFillShade="D9"/>
            <w:vAlign w:val="bottom"/>
          </w:tcPr>
          <w:p w:rsidR="00F82EB7" w:rsidRPr="00CE3F40" w:rsidRDefault="00F82EB7" w:rsidP="004A4E99">
            <w:pPr>
              <w:jc w:val="center"/>
              <w:rPr>
                <w:b/>
              </w:rPr>
            </w:pPr>
            <w:r w:rsidRPr="00CE3F40">
              <w:rPr>
                <w:b/>
              </w:rPr>
              <w:t xml:space="preserve">Commercial ACL (lbs </w:t>
            </w:r>
            <w:proofErr w:type="spellStart"/>
            <w:r w:rsidRPr="00CE3F40">
              <w:rPr>
                <w:b/>
              </w:rPr>
              <w:t>ww</w:t>
            </w:r>
            <w:proofErr w:type="spellEnd"/>
            <w:r w:rsidRPr="00CE3F40">
              <w:rPr>
                <w:b/>
              </w:rPr>
              <w:t>) / Percentage (%) of Total ACL</w:t>
            </w:r>
          </w:p>
        </w:tc>
        <w:tc>
          <w:tcPr>
            <w:tcW w:w="2010" w:type="dxa"/>
            <w:shd w:val="clear" w:color="auto" w:fill="D9D9D9" w:themeFill="background1" w:themeFillShade="D9"/>
            <w:vAlign w:val="bottom"/>
          </w:tcPr>
          <w:p w:rsidR="00F82EB7" w:rsidRPr="00CE3F40" w:rsidRDefault="00F82EB7" w:rsidP="004A4E99">
            <w:pPr>
              <w:jc w:val="center"/>
              <w:rPr>
                <w:b/>
              </w:rPr>
            </w:pPr>
            <w:r w:rsidRPr="00CE3F40">
              <w:rPr>
                <w:b/>
              </w:rPr>
              <w:t xml:space="preserve">Recreational ACL (lbs </w:t>
            </w:r>
            <w:proofErr w:type="spellStart"/>
            <w:r w:rsidRPr="00CE3F40">
              <w:rPr>
                <w:b/>
              </w:rPr>
              <w:t>ww</w:t>
            </w:r>
            <w:proofErr w:type="spellEnd"/>
            <w:r w:rsidRPr="00CE3F40">
              <w:rPr>
                <w:b/>
              </w:rPr>
              <w:t>) / Percentage (%) of Total ACL</w:t>
            </w:r>
          </w:p>
        </w:tc>
        <w:tc>
          <w:tcPr>
            <w:tcW w:w="1897" w:type="dxa"/>
            <w:shd w:val="clear" w:color="auto" w:fill="D9D9D9" w:themeFill="background1" w:themeFillShade="D9"/>
            <w:vAlign w:val="bottom"/>
          </w:tcPr>
          <w:p w:rsidR="00F82EB7" w:rsidRPr="00CE3F40" w:rsidRDefault="00F82EB7" w:rsidP="004A4E99">
            <w:pPr>
              <w:jc w:val="center"/>
              <w:rPr>
                <w:b/>
              </w:rPr>
            </w:pPr>
            <w:r w:rsidRPr="00CE3F40">
              <w:rPr>
                <w:b/>
              </w:rPr>
              <w:t xml:space="preserve">Difference in commercial ACL (lbs </w:t>
            </w:r>
            <w:proofErr w:type="spellStart"/>
            <w:r w:rsidRPr="00CE3F40">
              <w:rPr>
                <w:b/>
              </w:rPr>
              <w:t>ww</w:t>
            </w:r>
            <w:proofErr w:type="spellEnd"/>
            <w:r w:rsidRPr="00CE3F40">
              <w:rPr>
                <w:b/>
              </w:rPr>
              <w:t>)</w:t>
            </w:r>
          </w:p>
        </w:tc>
        <w:tc>
          <w:tcPr>
            <w:tcW w:w="1897" w:type="dxa"/>
            <w:shd w:val="clear" w:color="auto" w:fill="D9D9D9" w:themeFill="background1" w:themeFillShade="D9"/>
            <w:vAlign w:val="bottom"/>
          </w:tcPr>
          <w:p w:rsidR="00F82EB7" w:rsidRPr="00CE3F40" w:rsidRDefault="00F82EB7" w:rsidP="004A4E99">
            <w:pPr>
              <w:jc w:val="center"/>
              <w:rPr>
                <w:b/>
              </w:rPr>
            </w:pPr>
            <w:r w:rsidRPr="00CE3F40">
              <w:rPr>
                <w:b/>
              </w:rPr>
              <w:t xml:space="preserve">Difference in recreational ACL (lbs </w:t>
            </w:r>
            <w:proofErr w:type="spellStart"/>
            <w:r w:rsidRPr="00CE3F40">
              <w:rPr>
                <w:b/>
              </w:rPr>
              <w:t>ww</w:t>
            </w:r>
            <w:proofErr w:type="spellEnd"/>
            <w:r w:rsidRPr="00CE3F40">
              <w:rPr>
                <w:b/>
              </w:rPr>
              <w:t>)</w:t>
            </w:r>
          </w:p>
        </w:tc>
      </w:tr>
      <w:tr w:rsidR="00F82EB7" w:rsidRPr="00320ADF" w:rsidTr="00153D8E">
        <w:trPr>
          <w:trHeight w:val="548"/>
        </w:trPr>
        <w:tc>
          <w:tcPr>
            <w:tcW w:w="1988" w:type="dxa"/>
            <w:vAlign w:val="bottom"/>
          </w:tcPr>
          <w:p w:rsidR="00F82EB7" w:rsidRDefault="00F82EB7" w:rsidP="00153D8E">
            <w:r w:rsidRPr="00320ADF">
              <w:t>Sub-alternative 3a</w:t>
            </w:r>
          </w:p>
          <w:p w:rsidR="00F82EB7" w:rsidRPr="00320ADF" w:rsidRDefault="00F82EB7" w:rsidP="00153D8E">
            <w:r>
              <w:t>(2005-2014)</w:t>
            </w:r>
          </w:p>
        </w:tc>
        <w:tc>
          <w:tcPr>
            <w:tcW w:w="1784" w:type="dxa"/>
            <w:vAlign w:val="bottom"/>
          </w:tcPr>
          <w:p w:rsidR="00F82EB7" w:rsidRPr="00320ADF" w:rsidRDefault="00F82EB7" w:rsidP="004A4E99">
            <w:pPr>
              <w:jc w:val="center"/>
            </w:pPr>
            <w:r w:rsidRPr="00320ADF">
              <w:t>1,761,750</w:t>
            </w:r>
            <w:r>
              <w:t>/  58</w:t>
            </w:r>
            <w:r w:rsidRPr="00320ADF">
              <w:t>%</w:t>
            </w:r>
          </w:p>
        </w:tc>
        <w:tc>
          <w:tcPr>
            <w:tcW w:w="2010" w:type="dxa"/>
            <w:vAlign w:val="bottom"/>
          </w:tcPr>
          <w:p w:rsidR="00F82EB7" w:rsidRPr="00320ADF" w:rsidRDefault="00F82EB7" w:rsidP="004A4E99">
            <w:pPr>
              <w:jc w:val="center"/>
            </w:pPr>
            <w:r w:rsidRPr="00296F33">
              <w:t xml:space="preserve">1,275,750 / </w:t>
            </w:r>
            <w:r>
              <w:t xml:space="preserve">    42</w:t>
            </w:r>
            <w:r w:rsidRPr="00296F33">
              <w:t>%</w:t>
            </w:r>
          </w:p>
        </w:tc>
        <w:tc>
          <w:tcPr>
            <w:tcW w:w="1897" w:type="dxa"/>
            <w:vAlign w:val="bottom"/>
          </w:tcPr>
          <w:p w:rsidR="00F82EB7" w:rsidRPr="00320ADF" w:rsidRDefault="00F82EB7" w:rsidP="004A4E99">
            <w:pPr>
              <w:jc w:val="center"/>
            </w:pPr>
            <w:r>
              <w:t xml:space="preserve">+ </w:t>
            </w:r>
            <w:r w:rsidRPr="00B16127">
              <w:t>165,240</w:t>
            </w:r>
            <w:r>
              <w:t xml:space="preserve"> </w:t>
            </w:r>
          </w:p>
        </w:tc>
        <w:tc>
          <w:tcPr>
            <w:tcW w:w="1897" w:type="dxa"/>
            <w:vAlign w:val="bottom"/>
          </w:tcPr>
          <w:p w:rsidR="00F82EB7" w:rsidRPr="00320ADF" w:rsidRDefault="00F82EB7" w:rsidP="004A4E99">
            <w:pPr>
              <w:jc w:val="center"/>
            </w:pPr>
            <w:r w:rsidRPr="00E22AE3">
              <w:t>-</w:t>
            </w:r>
            <w:r>
              <w:t xml:space="preserve"> </w:t>
            </w:r>
            <w:r w:rsidRPr="00E22AE3">
              <w:t>165,240</w:t>
            </w:r>
          </w:p>
        </w:tc>
      </w:tr>
      <w:tr w:rsidR="00F82EB7" w:rsidRPr="00320ADF" w:rsidTr="00153D8E">
        <w:trPr>
          <w:trHeight w:val="575"/>
        </w:trPr>
        <w:tc>
          <w:tcPr>
            <w:tcW w:w="1988" w:type="dxa"/>
            <w:vAlign w:val="bottom"/>
          </w:tcPr>
          <w:p w:rsidR="00F82EB7" w:rsidRDefault="00F82EB7" w:rsidP="00153D8E">
            <w:r w:rsidRPr="00320ADF">
              <w:t>Sub-alternative 3b</w:t>
            </w:r>
          </w:p>
          <w:p w:rsidR="00F82EB7" w:rsidRPr="00320ADF" w:rsidRDefault="00F82EB7" w:rsidP="00153D8E">
            <w:r>
              <w:t>(2013)</w:t>
            </w:r>
          </w:p>
        </w:tc>
        <w:tc>
          <w:tcPr>
            <w:tcW w:w="1784" w:type="dxa"/>
            <w:vAlign w:val="bottom"/>
          </w:tcPr>
          <w:p w:rsidR="00F82EB7" w:rsidRPr="00320ADF" w:rsidRDefault="00F82EB7" w:rsidP="004A4E99">
            <w:pPr>
              <w:jc w:val="center"/>
            </w:pPr>
            <w:r>
              <w:t>1,822,500</w:t>
            </w:r>
            <w:r w:rsidRPr="00320ADF">
              <w:t xml:space="preserve">/ </w:t>
            </w:r>
            <w:r>
              <w:t xml:space="preserve"> 60</w:t>
            </w:r>
            <w:r w:rsidRPr="00320ADF">
              <w:t>%</w:t>
            </w:r>
          </w:p>
        </w:tc>
        <w:tc>
          <w:tcPr>
            <w:tcW w:w="2010" w:type="dxa"/>
            <w:vAlign w:val="bottom"/>
          </w:tcPr>
          <w:p w:rsidR="00F82EB7" w:rsidRPr="00320ADF" w:rsidRDefault="00F82EB7" w:rsidP="004A4E99">
            <w:pPr>
              <w:jc w:val="center"/>
            </w:pPr>
            <w:r>
              <w:t>1,215,000</w:t>
            </w:r>
            <w:r w:rsidRPr="00296F33">
              <w:t xml:space="preserve">/ </w:t>
            </w:r>
            <w:r>
              <w:t xml:space="preserve">     40</w:t>
            </w:r>
            <w:r w:rsidRPr="00296F33">
              <w:t>%</w:t>
            </w:r>
          </w:p>
        </w:tc>
        <w:tc>
          <w:tcPr>
            <w:tcW w:w="1897" w:type="dxa"/>
            <w:vAlign w:val="bottom"/>
          </w:tcPr>
          <w:p w:rsidR="00F82EB7" w:rsidRPr="00320ADF" w:rsidRDefault="00F82EB7" w:rsidP="004A4E99">
            <w:pPr>
              <w:jc w:val="center"/>
            </w:pPr>
            <w:r>
              <w:t xml:space="preserve">+ </w:t>
            </w:r>
            <w:r w:rsidRPr="00B16127">
              <w:t>225,990</w:t>
            </w:r>
            <w:r>
              <w:t xml:space="preserve"> </w:t>
            </w:r>
          </w:p>
        </w:tc>
        <w:tc>
          <w:tcPr>
            <w:tcW w:w="1897" w:type="dxa"/>
            <w:vAlign w:val="bottom"/>
          </w:tcPr>
          <w:p w:rsidR="00F82EB7" w:rsidRPr="00320ADF" w:rsidRDefault="00F82EB7" w:rsidP="004A4E99">
            <w:pPr>
              <w:jc w:val="center"/>
            </w:pPr>
            <w:r w:rsidRPr="00E22AE3">
              <w:t>-</w:t>
            </w:r>
            <w:r>
              <w:t xml:space="preserve"> </w:t>
            </w:r>
            <w:r w:rsidRPr="00E22AE3">
              <w:t>225,990</w:t>
            </w:r>
            <w:r>
              <w:t xml:space="preserve"> </w:t>
            </w:r>
          </w:p>
        </w:tc>
      </w:tr>
      <w:tr w:rsidR="00F82EB7" w:rsidRPr="00320ADF" w:rsidTr="00153D8E">
        <w:trPr>
          <w:trHeight w:val="611"/>
        </w:trPr>
        <w:tc>
          <w:tcPr>
            <w:tcW w:w="1988" w:type="dxa"/>
            <w:vAlign w:val="bottom"/>
          </w:tcPr>
          <w:p w:rsidR="00F82EB7" w:rsidRDefault="00F82EB7" w:rsidP="00153D8E">
            <w:r w:rsidRPr="00320ADF">
              <w:t>Sub-alternative 3c</w:t>
            </w:r>
          </w:p>
          <w:p w:rsidR="00F82EB7" w:rsidRPr="00320ADF" w:rsidRDefault="00F82EB7" w:rsidP="00153D8E">
            <w:r>
              <w:t>(2012)</w:t>
            </w:r>
          </w:p>
        </w:tc>
        <w:tc>
          <w:tcPr>
            <w:tcW w:w="1784" w:type="dxa"/>
            <w:vAlign w:val="bottom"/>
          </w:tcPr>
          <w:p w:rsidR="00F82EB7" w:rsidRPr="00320ADF" w:rsidRDefault="00F82EB7" w:rsidP="004A4E99">
            <w:pPr>
              <w:jc w:val="center"/>
            </w:pPr>
            <w:r w:rsidRPr="00320ADF">
              <w:t xml:space="preserve">2,126,250/ </w:t>
            </w:r>
            <w:r>
              <w:t xml:space="preserve"> 70</w:t>
            </w:r>
            <w:r w:rsidRPr="00320ADF">
              <w:t>%</w:t>
            </w:r>
          </w:p>
        </w:tc>
        <w:tc>
          <w:tcPr>
            <w:tcW w:w="2010" w:type="dxa"/>
            <w:vAlign w:val="bottom"/>
          </w:tcPr>
          <w:p w:rsidR="00F82EB7" w:rsidRPr="00320ADF" w:rsidRDefault="00F82EB7" w:rsidP="004A4E99">
            <w:pPr>
              <w:jc w:val="center"/>
            </w:pPr>
            <w:r>
              <w:t>911,250</w:t>
            </w:r>
            <w:r w:rsidRPr="00296F33">
              <w:t xml:space="preserve">/ </w:t>
            </w:r>
            <w:r>
              <w:t xml:space="preserve">         30</w:t>
            </w:r>
            <w:r w:rsidRPr="00296F33">
              <w:t>%</w:t>
            </w:r>
          </w:p>
        </w:tc>
        <w:tc>
          <w:tcPr>
            <w:tcW w:w="1897" w:type="dxa"/>
            <w:vAlign w:val="bottom"/>
          </w:tcPr>
          <w:p w:rsidR="00F82EB7" w:rsidRPr="00320ADF" w:rsidRDefault="00F82EB7" w:rsidP="004A4E99">
            <w:pPr>
              <w:jc w:val="center"/>
            </w:pPr>
            <w:r>
              <w:t xml:space="preserve">+ </w:t>
            </w:r>
            <w:r w:rsidRPr="00B16127">
              <w:t>529,740</w:t>
            </w:r>
            <w:r>
              <w:t xml:space="preserve"> </w:t>
            </w:r>
          </w:p>
        </w:tc>
        <w:tc>
          <w:tcPr>
            <w:tcW w:w="1897" w:type="dxa"/>
            <w:vAlign w:val="bottom"/>
          </w:tcPr>
          <w:p w:rsidR="00F82EB7" w:rsidRPr="00320ADF" w:rsidRDefault="00F82EB7" w:rsidP="004A4E99">
            <w:pPr>
              <w:jc w:val="center"/>
            </w:pPr>
            <w:r w:rsidRPr="00E22AE3">
              <w:t>-</w:t>
            </w:r>
            <w:r>
              <w:t xml:space="preserve"> </w:t>
            </w:r>
            <w:r w:rsidRPr="00E22AE3">
              <w:t>529,740</w:t>
            </w:r>
            <w:r>
              <w:t xml:space="preserve"> </w:t>
            </w:r>
          </w:p>
        </w:tc>
      </w:tr>
      <w:tr w:rsidR="00F82EB7" w:rsidRPr="00320ADF" w:rsidTr="00153D8E">
        <w:trPr>
          <w:trHeight w:val="593"/>
        </w:trPr>
        <w:tc>
          <w:tcPr>
            <w:tcW w:w="1988" w:type="dxa"/>
            <w:vAlign w:val="bottom"/>
          </w:tcPr>
          <w:p w:rsidR="00F82EB7" w:rsidRDefault="00F82EB7" w:rsidP="00153D8E">
            <w:r w:rsidRPr="00320ADF">
              <w:t>Sub-alternative 3d</w:t>
            </w:r>
          </w:p>
          <w:p w:rsidR="00F82EB7" w:rsidRPr="00320ADF" w:rsidRDefault="00F82EB7" w:rsidP="00153D8E">
            <w:r>
              <w:t>(2011)</w:t>
            </w:r>
          </w:p>
        </w:tc>
        <w:tc>
          <w:tcPr>
            <w:tcW w:w="1784" w:type="dxa"/>
            <w:vAlign w:val="bottom"/>
          </w:tcPr>
          <w:p w:rsidR="00F82EB7" w:rsidRPr="00320ADF" w:rsidRDefault="00F82EB7" w:rsidP="004A4E99">
            <w:pPr>
              <w:jc w:val="center"/>
            </w:pPr>
            <w:r>
              <w:t>2,187,000</w:t>
            </w:r>
            <w:r w:rsidRPr="00320ADF">
              <w:t xml:space="preserve">/ </w:t>
            </w:r>
            <w:r>
              <w:t xml:space="preserve"> </w:t>
            </w:r>
            <w:r w:rsidRPr="00320ADF">
              <w:t>7</w:t>
            </w:r>
            <w:r>
              <w:t>2</w:t>
            </w:r>
            <w:r w:rsidRPr="00320ADF">
              <w:t>%</w:t>
            </w:r>
          </w:p>
        </w:tc>
        <w:tc>
          <w:tcPr>
            <w:tcW w:w="2010" w:type="dxa"/>
            <w:vAlign w:val="bottom"/>
          </w:tcPr>
          <w:p w:rsidR="00F82EB7" w:rsidRPr="00320ADF" w:rsidRDefault="00F82EB7" w:rsidP="004A4E99">
            <w:pPr>
              <w:jc w:val="center"/>
            </w:pPr>
            <w:r>
              <w:t>850,500</w:t>
            </w:r>
            <w:r w:rsidRPr="00296F33">
              <w:t xml:space="preserve">/ </w:t>
            </w:r>
            <w:r>
              <w:t xml:space="preserve">        28</w:t>
            </w:r>
            <w:r w:rsidRPr="00296F33">
              <w:t>%</w:t>
            </w:r>
          </w:p>
        </w:tc>
        <w:tc>
          <w:tcPr>
            <w:tcW w:w="1897" w:type="dxa"/>
            <w:vAlign w:val="bottom"/>
          </w:tcPr>
          <w:p w:rsidR="00F82EB7" w:rsidRPr="00320ADF" w:rsidRDefault="00F82EB7" w:rsidP="004A4E99">
            <w:pPr>
              <w:jc w:val="center"/>
            </w:pPr>
            <w:r>
              <w:t xml:space="preserve">+ </w:t>
            </w:r>
            <w:r w:rsidRPr="00B16127">
              <w:t>590,490</w:t>
            </w:r>
            <w:r>
              <w:t xml:space="preserve"> </w:t>
            </w:r>
          </w:p>
        </w:tc>
        <w:tc>
          <w:tcPr>
            <w:tcW w:w="1897" w:type="dxa"/>
            <w:vAlign w:val="bottom"/>
          </w:tcPr>
          <w:p w:rsidR="00F82EB7" w:rsidRPr="00320ADF" w:rsidRDefault="00F82EB7" w:rsidP="004A4E99">
            <w:pPr>
              <w:jc w:val="center"/>
            </w:pPr>
            <w:r w:rsidRPr="00E22AE3">
              <w:t>-</w:t>
            </w:r>
            <w:r>
              <w:t xml:space="preserve"> </w:t>
            </w:r>
            <w:r w:rsidRPr="00E22AE3">
              <w:t>590,490</w:t>
            </w:r>
            <w:r>
              <w:t xml:space="preserve"> </w:t>
            </w:r>
          </w:p>
        </w:tc>
      </w:tr>
    </w:tbl>
    <w:p w:rsidR="00F82EB7" w:rsidRDefault="00F82EB7" w:rsidP="00F82EB7"/>
    <w:p w:rsidR="00F82EB7" w:rsidRDefault="00F82EB7" w:rsidP="00F82EB7"/>
    <w:p w:rsidR="000B1505" w:rsidRDefault="000B1505">
      <w:pPr>
        <w:rPr>
          <w:b/>
        </w:rPr>
      </w:pPr>
      <w:r>
        <w:rPr>
          <w:b/>
        </w:rPr>
        <w:br w:type="page"/>
      </w:r>
    </w:p>
    <w:p w:rsidR="00F82EB7" w:rsidRDefault="00F82EB7" w:rsidP="00F82EB7">
      <w:proofErr w:type="gramStart"/>
      <w:r w:rsidRPr="00F362F7">
        <w:rPr>
          <w:b/>
        </w:rPr>
        <w:lastRenderedPageBreak/>
        <w:t xml:space="preserve">Alternative </w:t>
      </w:r>
      <w:r>
        <w:rPr>
          <w:b/>
        </w:rPr>
        <w:t>4</w:t>
      </w:r>
      <w:r w:rsidRPr="00F362F7">
        <w:rPr>
          <w:b/>
        </w:rPr>
        <w:t>.</w:t>
      </w:r>
      <w:proofErr w:type="gramEnd"/>
      <w:r>
        <w:t xml:space="preserve">  Set aside a portion of the total ACL that can be used by either sector as a common pool allocation.  </w:t>
      </w:r>
      <w:r w:rsidRPr="00A02BEF">
        <w:rPr>
          <w:color w:val="000000" w:themeColor="text1"/>
          <w:highlight w:val="yellow"/>
        </w:rPr>
        <w:t>Note: Total ACL=ABC=OY.</w:t>
      </w:r>
    </w:p>
    <w:p w:rsidR="00F82EB7" w:rsidRDefault="00F82EB7" w:rsidP="00F82EB7">
      <w:r>
        <w:tab/>
      </w:r>
    </w:p>
    <w:p w:rsidR="00F82EB7" w:rsidRPr="00A37C19" w:rsidRDefault="00F82EB7" w:rsidP="00F82EB7">
      <w:pPr>
        <w:ind w:left="720"/>
        <w:rPr>
          <w:color w:val="000000" w:themeColor="text1"/>
        </w:rPr>
      </w:pPr>
      <w:r w:rsidRPr="005370BF">
        <w:rPr>
          <w:b/>
        </w:rPr>
        <w:t xml:space="preserve">Sub-alternative </w:t>
      </w:r>
      <w:r>
        <w:rPr>
          <w:b/>
        </w:rPr>
        <w:t>4</w:t>
      </w:r>
      <w:r w:rsidRPr="005370BF">
        <w:rPr>
          <w:b/>
        </w:rPr>
        <w:t>a:</w:t>
      </w:r>
      <w:r>
        <w:t xml:space="preserve"> 1% (30,375 lbs </w:t>
      </w:r>
      <w:proofErr w:type="spellStart"/>
      <w:r>
        <w:t>ww</w:t>
      </w:r>
      <w:proofErr w:type="spellEnd"/>
      <w:r>
        <w:t>) of the total ACL becomes a common pool category.</w:t>
      </w:r>
      <w:r w:rsidRPr="00A37C19">
        <w:rPr>
          <w:color w:val="000000" w:themeColor="text1"/>
        </w:rPr>
        <w:t xml:space="preserve"> </w:t>
      </w:r>
      <w:r>
        <w:rPr>
          <w:color w:val="000000" w:themeColor="text1"/>
        </w:rPr>
        <w:t xml:space="preserve"> </w:t>
      </w:r>
      <w:r w:rsidRPr="00A02BEF">
        <w:rPr>
          <w:color w:val="000000" w:themeColor="text1"/>
          <w:highlight w:val="yellow"/>
        </w:rPr>
        <w:t xml:space="preserve">The remaining ACL (3,007,125 lbs </w:t>
      </w:r>
      <w:proofErr w:type="spellStart"/>
      <w:r w:rsidRPr="00A02BEF">
        <w:rPr>
          <w:color w:val="000000" w:themeColor="text1"/>
          <w:highlight w:val="yellow"/>
        </w:rPr>
        <w:t>ww</w:t>
      </w:r>
      <w:proofErr w:type="spellEnd"/>
      <w:r w:rsidRPr="00A02BEF">
        <w:rPr>
          <w:color w:val="000000" w:themeColor="text1"/>
          <w:highlight w:val="yellow"/>
        </w:rPr>
        <w:t xml:space="preserve">) is split between the recreational sector (1,426,580 lbs </w:t>
      </w:r>
      <w:proofErr w:type="spellStart"/>
      <w:r w:rsidRPr="00A02BEF">
        <w:rPr>
          <w:color w:val="000000" w:themeColor="text1"/>
          <w:highlight w:val="yellow"/>
        </w:rPr>
        <w:t>ww</w:t>
      </w:r>
      <w:proofErr w:type="spellEnd"/>
      <w:r w:rsidRPr="00A02BEF">
        <w:rPr>
          <w:color w:val="000000" w:themeColor="text1"/>
          <w:highlight w:val="yellow"/>
        </w:rPr>
        <w:t xml:space="preserve">) and the commercial sector (1,580,545 lbs </w:t>
      </w:r>
      <w:proofErr w:type="spellStart"/>
      <w:r w:rsidRPr="00A02BEF">
        <w:rPr>
          <w:color w:val="000000" w:themeColor="text1"/>
          <w:highlight w:val="yellow"/>
        </w:rPr>
        <w:t>ww</w:t>
      </w:r>
      <w:proofErr w:type="spellEnd"/>
      <w:r w:rsidRPr="00A02BEF">
        <w:rPr>
          <w:color w:val="000000" w:themeColor="text1"/>
          <w:highlight w:val="yellow"/>
        </w:rPr>
        <w:t>) according to the current allocation.</w:t>
      </w:r>
      <w:r>
        <w:rPr>
          <w:color w:val="000000" w:themeColor="text1"/>
        </w:rPr>
        <w:t xml:space="preserve">   </w:t>
      </w:r>
    </w:p>
    <w:p w:rsidR="00F82EB7" w:rsidRPr="00A37C19" w:rsidRDefault="00F82EB7" w:rsidP="00F82EB7">
      <w:pPr>
        <w:ind w:left="720"/>
        <w:rPr>
          <w:color w:val="000000" w:themeColor="text1"/>
        </w:rPr>
      </w:pPr>
      <w:r w:rsidRPr="005370BF">
        <w:rPr>
          <w:b/>
        </w:rPr>
        <w:t xml:space="preserve">Sub-alternative </w:t>
      </w:r>
      <w:r>
        <w:rPr>
          <w:b/>
        </w:rPr>
        <w:t>4</w:t>
      </w:r>
      <w:r w:rsidRPr="005370BF">
        <w:rPr>
          <w:b/>
        </w:rPr>
        <w:t>b:</w:t>
      </w:r>
      <w:r>
        <w:t xml:space="preserve"> 2.5% (75,938 lbs </w:t>
      </w:r>
      <w:proofErr w:type="spellStart"/>
      <w:r>
        <w:t>ww</w:t>
      </w:r>
      <w:proofErr w:type="spellEnd"/>
      <w:r>
        <w:t>) of the total ACL becomes a common pool category.</w:t>
      </w:r>
      <w:r w:rsidRPr="00A37C19">
        <w:rPr>
          <w:color w:val="000000" w:themeColor="text1"/>
        </w:rPr>
        <w:t xml:space="preserve"> </w:t>
      </w:r>
      <w:r>
        <w:rPr>
          <w:color w:val="000000" w:themeColor="text1"/>
        </w:rPr>
        <w:t xml:space="preserve"> </w:t>
      </w:r>
      <w:r w:rsidRPr="00A02BEF">
        <w:rPr>
          <w:color w:val="000000" w:themeColor="text1"/>
          <w:highlight w:val="yellow"/>
        </w:rPr>
        <w:t xml:space="preserve">The remaining ACL (2,961,562 lbs </w:t>
      </w:r>
      <w:proofErr w:type="spellStart"/>
      <w:r w:rsidRPr="00A02BEF">
        <w:rPr>
          <w:color w:val="000000" w:themeColor="text1"/>
          <w:highlight w:val="yellow"/>
        </w:rPr>
        <w:t>ww</w:t>
      </w:r>
      <w:proofErr w:type="spellEnd"/>
      <w:r w:rsidRPr="00A02BEF">
        <w:rPr>
          <w:color w:val="000000" w:themeColor="text1"/>
          <w:highlight w:val="yellow"/>
        </w:rPr>
        <w:t xml:space="preserve">) is split between the recreational sector (1,404,965 lbs </w:t>
      </w:r>
      <w:proofErr w:type="spellStart"/>
      <w:r w:rsidRPr="00A02BEF">
        <w:rPr>
          <w:color w:val="000000" w:themeColor="text1"/>
          <w:highlight w:val="yellow"/>
        </w:rPr>
        <w:t>ww</w:t>
      </w:r>
      <w:proofErr w:type="spellEnd"/>
      <w:r w:rsidRPr="00A02BEF">
        <w:rPr>
          <w:color w:val="000000" w:themeColor="text1"/>
          <w:highlight w:val="yellow"/>
        </w:rPr>
        <w:t xml:space="preserve">) and the commercial sector (1,556,597 lbs </w:t>
      </w:r>
      <w:proofErr w:type="spellStart"/>
      <w:r w:rsidRPr="00A02BEF">
        <w:rPr>
          <w:color w:val="000000" w:themeColor="text1"/>
          <w:highlight w:val="yellow"/>
        </w:rPr>
        <w:t>ww</w:t>
      </w:r>
      <w:proofErr w:type="spellEnd"/>
      <w:r w:rsidRPr="00A02BEF">
        <w:rPr>
          <w:color w:val="000000" w:themeColor="text1"/>
          <w:highlight w:val="yellow"/>
        </w:rPr>
        <w:t>) according to the current allocation.</w:t>
      </w:r>
      <w:r>
        <w:rPr>
          <w:color w:val="000000" w:themeColor="text1"/>
        </w:rPr>
        <w:t xml:space="preserve">   </w:t>
      </w:r>
    </w:p>
    <w:p w:rsidR="00F82EB7" w:rsidRPr="00A37C19" w:rsidRDefault="00F82EB7" w:rsidP="00F82EB7">
      <w:pPr>
        <w:ind w:left="720"/>
        <w:rPr>
          <w:color w:val="000000" w:themeColor="text1"/>
        </w:rPr>
      </w:pPr>
      <w:r w:rsidRPr="005370BF">
        <w:rPr>
          <w:b/>
        </w:rPr>
        <w:t xml:space="preserve">Sub-alternative </w:t>
      </w:r>
      <w:r>
        <w:rPr>
          <w:b/>
        </w:rPr>
        <w:t>4</w:t>
      </w:r>
      <w:r w:rsidRPr="005370BF">
        <w:rPr>
          <w:b/>
        </w:rPr>
        <w:t>c:</w:t>
      </w:r>
      <w:r>
        <w:t xml:space="preserve"> 5% (151,875 lbs </w:t>
      </w:r>
      <w:proofErr w:type="spellStart"/>
      <w:r>
        <w:t>ww</w:t>
      </w:r>
      <w:proofErr w:type="spellEnd"/>
      <w:r>
        <w:t>) of the total ACL becomes a common pool category.</w:t>
      </w:r>
      <w:r w:rsidRPr="00A37C19">
        <w:rPr>
          <w:color w:val="000000" w:themeColor="text1"/>
        </w:rPr>
        <w:t xml:space="preserve"> </w:t>
      </w:r>
      <w:r>
        <w:rPr>
          <w:color w:val="000000" w:themeColor="text1"/>
        </w:rPr>
        <w:t xml:space="preserve"> </w:t>
      </w:r>
      <w:r w:rsidRPr="00A02BEF">
        <w:rPr>
          <w:color w:val="000000" w:themeColor="text1"/>
          <w:highlight w:val="yellow"/>
        </w:rPr>
        <w:t xml:space="preserve">The remaining ACL (2,885,625 lbs </w:t>
      </w:r>
      <w:proofErr w:type="spellStart"/>
      <w:r w:rsidRPr="00A02BEF">
        <w:rPr>
          <w:color w:val="000000" w:themeColor="text1"/>
          <w:highlight w:val="yellow"/>
        </w:rPr>
        <w:t>ww</w:t>
      </w:r>
      <w:proofErr w:type="spellEnd"/>
      <w:r w:rsidRPr="00A02BEF">
        <w:rPr>
          <w:color w:val="000000" w:themeColor="text1"/>
          <w:highlight w:val="yellow"/>
        </w:rPr>
        <w:t xml:space="preserve">) is split between the recreational sector (1,368,941 lbs </w:t>
      </w:r>
      <w:proofErr w:type="spellStart"/>
      <w:r w:rsidRPr="00A02BEF">
        <w:rPr>
          <w:color w:val="000000" w:themeColor="text1"/>
          <w:highlight w:val="yellow"/>
        </w:rPr>
        <w:t>ww</w:t>
      </w:r>
      <w:proofErr w:type="spellEnd"/>
      <w:r w:rsidRPr="00A02BEF">
        <w:rPr>
          <w:color w:val="000000" w:themeColor="text1"/>
          <w:highlight w:val="yellow"/>
        </w:rPr>
        <w:t xml:space="preserve">) and the commercial sector (1,516,685 lbs </w:t>
      </w:r>
      <w:proofErr w:type="spellStart"/>
      <w:r w:rsidRPr="00A02BEF">
        <w:rPr>
          <w:color w:val="000000" w:themeColor="text1"/>
          <w:highlight w:val="yellow"/>
        </w:rPr>
        <w:t>ww</w:t>
      </w:r>
      <w:proofErr w:type="spellEnd"/>
      <w:r w:rsidRPr="00A02BEF">
        <w:rPr>
          <w:color w:val="000000" w:themeColor="text1"/>
          <w:highlight w:val="yellow"/>
        </w:rPr>
        <w:t>) according to the current allocation.</w:t>
      </w:r>
      <w:r>
        <w:rPr>
          <w:color w:val="000000" w:themeColor="text1"/>
        </w:rPr>
        <w:t xml:space="preserve">   </w:t>
      </w:r>
    </w:p>
    <w:p w:rsidR="00F82EB7" w:rsidRPr="00A02BEF" w:rsidRDefault="00F82EB7" w:rsidP="00F82EB7">
      <w:pPr>
        <w:ind w:left="720"/>
        <w:rPr>
          <w:color w:val="000000" w:themeColor="text1"/>
        </w:rPr>
      </w:pPr>
      <w:r w:rsidRPr="005370BF">
        <w:rPr>
          <w:b/>
        </w:rPr>
        <w:t xml:space="preserve">Sub-alternative </w:t>
      </w:r>
      <w:r>
        <w:rPr>
          <w:b/>
        </w:rPr>
        <w:t>4</w:t>
      </w:r>
      <w:r w:rsidRPr="005370BF">
        <w:rPr>
          <w:b/>
        </w:rPr>
        <w:t>d:</w:t>
      </w:r>
      <w:r>
        <w:t xml:space="preserve"> 10% (303,750 lbs </w:t>
      </w:r>
      <w:proofErr w:type="spellStart"/>
      <w:r>
        <w:t>ww</w:t>
      </w:r>
      <w:proofErr w:type="spellEnd"/>
      <w:r>
        <w:t>) of the total ACL becomes a common pool category.</w:t>
      </w:r>
      <w:r w:rsidRPr="00A37C19">
        <w:rPr>
          <w:color w:val="000000" w:themeColor="text1"/>
        </w:rPr>
        <w:t xml:space="preserve"> </w:t>
      </w:r>
      <w:r>
        <w:rPr>
          <w:color w:val="000000" w:themeColor="text1"/>
        </w:rPr>
        <w:t xml:space="preserve"> </w:t>
      </w:r>
      <w:r w:rsidRPr="00A02BEF">
        <w:rPr>
          <w:color w:val="000000" w:themeColor="text1"/>
          <w:highlight w:val="yellow"/>
        </w:rPr>
        <w:t xml:space="preserve">The remaining ACL (2,733,750 lbs </w:t>
      </w:r>
      <w:proofErr w:type="spellStart"/>
      <w:r w:rsidRPr="00A02BEF">
        <w:rPr>
          <w:color w:val="000000" w:themeColor="text1"/>
          <w:highlight w:val="yellow"/>
        </w:rPr>
        <w:t>ww</w:t>
      </w:r>
      <w:proofErr w:type="spellEnd"/>
      <w:r w:rsidRPr="00A02BEF">
        <w:rPr>
          <w:color w:val="000000" w:themeColor="text1"/>
          <w:highlight w:val="yellow"/>
        </w:rPr>
        <w:t xml:space="preserve">) is split between the recreational sector (1,296,891 lbs </w:t>
      </w:r>
      <w:proofErr w:type="spellStart"/>
      <w:r w:rsidRPr="00A02BEF">
        <w:rPr>
          <w:color w:val="000000" w:themeColor="text1"/>
          <w:highlight w:val="yellow"/>
        </w:rPr>
        <w:t>ww</w:t>
      </w:r>
      <w:proofErr w:type="spellEnd"/>
      <w:r w:rsidRPr="00A02BEF">
        <w:rPr>
          <w:color w:val="000000" w:themeColor="text1"/>
          <w:highlight w:val="yellow"/>
        </w:rPr>
        <w:t xml:space="preserve">) and the commercial sector (1,436,859 lbs </w:t>
      </w:r>
      <w:proofErr w:type="spellStart"/>
      <w:r w:rsidRPr="00A02BEF">
        <w:rPr>
          <w:color w:val="000000" w:themeColor="text1"/>
          <w:highlight w:val="yellow"/>
        </w:rPr>
        <w:t>ww</w:t>
      </w:r>
      <w:proofErr w:type="spellEnd"/>
      <w:r w:rsidRPr="00A02BEF">
        <w:rPr>
          <w:color w:val="000000" w:themeColor="text1"/>
          <w:highlight w:val="yellow"/>
        </w:rPr>
        <w:t>) according to the current allocation.</w:t>
      </w:r>
      <w:r>
        <w:rPr>
          <w:color w:val="000000" w:themeColor="text1"/>
        </w:rPr>
        <w:t xml:space="preserve">   </w:t>
      </w:r>
    </w:p>
    <w:p w:rsidR="00F82EB7" w:rsidRDefault="00F82EB7" w:rsidP="00F82EB7">
      <w:pPr>
        <w:ind w:left="720"/>
      </w:pPr>
    </w:p>
    <w:p w:rsidR="00F82EB7" w:rsidRDefault="00F82EB7" w:rsidP="00F82EB7">
      <w:pPr>
        <w:rPr>
          <w:rFonts w:eastAsia="Times New Roman"/>
        </w:rPr>
      </w:pPr>
      <w:r w:rsidRPr="00970A8C">
        <w:rPr>
          <w:rFonts w:eastAsia="Times New Roman"/>
          <w:i/>
          <w:u w:val="single"/>
        </w:rPr>
        <w:t>Discussion:</w:t>
      </w:r>
      <w:r>
        <w:rPr>
          <w:rFonts w:eastAsia="Times New Roman"/>
        </w:rPr>
        <w:t xml:space="preserve"> This alternative would set aside a portion of the total ACL that can be used by either sector if needed to prevent a closure in the fishery. Under this scenario, a certain percentage of the total ACL is set aside into a “common pool” category for use by either sector. The ACLs for both sectors are then re-set based on the remaining total ACL. The outcome will be reduced ACLs for both the recreational and commercial sectors, but either sector may use the common pool ACL if they exceed their respective sector ACLs and the common pool category ACL has not been exhausted (</w:t>
      </w:r>
      <w:r w:rsidRPr="00485023">
        <w:rPr>
          <w:rFonts w:eastAsia="Times New Roman"/>
          <w:b/>
        </w:rPr>
        <w:t>Table 6</w:t>
      </w:r>
      <w:r>
        <w:rPr>
          <w:rFonts w:eastAsia="Times New Roman"/>
        </w:rPr>
        <w:t xml:space="preserve">). </w:t>
      </w:r>
    </w:p>
    <w:p w:rsidR="00F82EB7" w:rsidRDefault="00F82EB7" w:rsidP="00F82EB7">
      <w:pPr>
        <w:ind w:left="720" w:hanging="720"/>
      </w:pPr>
    </w:p>
    <w:p w:rsidR="00F82EB7" w:rsidRPr="00507B9E" w:rsidRDefault="00F82EB7" w:rsidP="00F82EB7">
      <w:pPr>
        <w:pStyle w:val="Tabletitle"/>
      </w:pPr>
      <w:proofErr w:type="gramStart"/>
      <w:r w:rsidRPr="0084532E">
        <w:rPr>
          <w:b/>
        </w:rPr>
        <w:t xml:space="preserve">Table </w:t>
      </w:r>
      <w:r>
        <w:rPr>
          <w:b/>
        </w:rPr>
        <w:t>6.</w:t>
      </w:r>
      <w:proofErr w:type="gramEnd"/>
      <w:r w:rsidRPr="00507B9E">
        <w:t xml:space="preserve">  </w:t>
      </w:r>
      <w:proofErr w:type="gramStart"/>
      <w:r w:rsidRPr="00507B9E">
        <w:t>Commercial and Recreational ACLs (</w:t>
      </w:r>
      <w:r>
        <w:t xml:space="preserve">lbs </w:t>
      </w:r>
      <w:proofErr w:type="spellStart"/>
      <w:r>
        <w:t>ww</w:t>
      </w:r>
      <w:proofErr w:type="spellEnd"/>
      <w:r>
        <w:t>) under Sub-alternatives 4a-4</w:t>
      </w:r>
      <w:r w:rsidRPr="00507B9E">
        <w:t>d.</w:t>
      </w:r>
      <w:proofErr w:type="gramEnd"/>
      <w:r w:rsidRPr="00507B9E">
        <w:t xml:space="preserve">  The current total ACL for </w:t>
      </w:r>
      <w:r>
        <w:t>yellowtail snapper</w:t>
      </w:r>
      <w:r w:rsidRPr="00507B9E">
        <w:t xml:space="preserve"> is 3,037,500 lbs </w:t>
      </w:r>
      <w:proofErr w:type="spellStart"/>
      <w:r w:rsidRPr="00507B9E">
        <w:t>ww</w:t>
      </w:r>
      <w:proofErr w:type="spellEnd"/>
      <w:r w:rsidRPr="00507B9E">
        <w:t xml:space="preserve">, commercial ACL is 1,596,510 lbs </w:t>
      </w:r>
      <w:proofErr w:type="spellStart"/>
      <w:r w:rsidRPr="00507B9E">
        <w:t>ww</w:t>
      </w:r>
      <w:proofErr w:type="spellEnd"/>
      <w:r w:rsidRPr="00507B9E">
        <w:t xml:space="preserve">, and the recreational ACL is 1,440,990 lbs </w:t>
      </w:r>
      <w:proofErr w:type="spellStart"/>
      <w:r w:rsidRPr="00507B9E">
        <w:t>ww</w:t>
      </w:r>
      <w:proofErr w:type="spellEnd"/>
      <w:r w:rsidRPr="00507B9E">
        <w:t>.</w:t>
      </w:r>
    </w:p>
    <w:p w:rsidR="00F82EB7" w:rsidRPr="00507B9E" w:rsidRDefault="00F82EB7" w:rsidP="00F82EB7"/>
    <w:tbl>
      <w:tblPr>
        <w:tblStyle w:val="TableGrid"/>
        <w:tblW w:w="10048" w:type="dxa"/>
        <w:tblLook w:val="04A0"/>
      </w:tblPr>
      <w:tblGrid>
        <w:gridCol w:w="1452"/>
        <w:gridCol w:w="1493"/>
        <w:gridCol w:w="1258"/>
        <w:gridCol w:w="1389"/>
        <w:gridCol w:w="1415"/>
        <w:gridCol w:w="1508"/>
        <w:gridCol w:w="1533"/>
      </w:tblGrid>
      <w:tr w:rsidR="00F82EB7" w:rsidRPr="00310389" w:rsidTr="004A4E99">
        <w:trPr>
          <w:tblHeader/>
        </w:trPr>
        <w:tc>
          <w:tcPr>
            <w:tcW w:w="1452" w:type="dxa"/>
            <w:shd w:val="clear" w:color="auto" w:fill="D9D9D9" w:themeFill="background1" w:themeFillShade="D9"/>
            <w:vAlign w:val="bottom"/>
          </w:tcPr>
          <w:p w:rsidR="00F82EB7" w:rsidRPr="00CE3F40" w:rsidRDefault="00F82EB7" w:rsidP="004A4E99">
            <w:pPr>
              <w:jc w:val="center"/>
              <w:rPr>
                <w:b/>
              </w:rPr>
            </w:pPr>
            <w:r w:rsidRPr="000F7CF8">
              <w:rPr>
                <w:b/>
              </w:rPr>
              <w:t>Sub-alternative</w:t>
            </w:r>
          </w:p>
        </w:tc>
        <w:tc>
          <w:tcPr>
            <w:tcW w:w="1493" w:type="dxa"/>
            <w:shd w:val="clear" w:color="auto" w:fill="D9D9D9" w:themeFill="background1" w:themeFillShade="D9"/>
            <w:vAlign w:val="bottom"/>
          </w:tcPr>
          <w:p w:rsidR="00F82EB7" w:rsidRPr="00CE3F40" w:rsidRDefault="00F82EB7" w:rsidP="004A4E99">
            <w:pPr>
              <w:jc w:val="center"/>
              <w:rPr>
                <w:b/>
              </w:rPr>
            </w:pPr>
            <w:r w:rsidRPr="00CE3F40">
              <w:rPr>
                <w:b/>
              </w:rPr>
              <w:t xml:space="preserve">Common pool ACL (lbs </w:t>
            </w:r>
            <w:proofErr w:type="spellStart"/>
            <w:r w:rsidRPr="00CE3F40">
              <w:rPr>
                <w:b/>
              </w:rPr>
              <w:t>ww</w:t>
            </w:r>
            <w:proofErr w:type="spellEnd"/>
            <w:r w:rsidRPr="00CE3F40">
              <w:rPr>
                <w:b/>
              </w:rPr>
              <w:t>) / Percentage (%) of Total ACL</w:t>
            </w:r>
          </w:p>
        </w:tc>
        <w:tc>
          <w:tcPr>
            <w:tcW w:w="1258" w:type="dxa"/>
            <w:shd w:val="clear" w:color="auto" w:fill="D9D9D9" w:themeFill="background1" w:themeFillShade="D9"/>
            <w:vAlign w:val="bottom"/>
          </w:tcPr>
          <w:p w:rsidR="00F82EB7" w:rsidRPr="00CE3F40" w:rsidRDefault="00F82EB7" w:rsidP="004A4E99">
            <w:pPr>
              <w:jc w:val="center"/>
              <w:rPr>
                <w:b/>
              </w:rPr>
            </w:pPr>
            <w:r w:rsidRPr="00CE3F40">
              <w:rPr>
                <w:b/>
              </w:rPr>
              <w:t xml:space="preserve">Remaining Total ACL (lbs </w:t>
            </w:r>
            <w:proofErr w:type="spellStart"/>
            <w:r w:rsidRPr="00CE3F40">
              <w:rPr>
                <w:b/>
              </w:rPr>
              <w:t>ww</w:t>
            </w:r>
            <w:proofErr w:type="spellEnd"/>
            <w:r w:rsidRPr="00CE3F40">
              <w:rPr>
                <w:b/>
              </w:rPr>
              <w:t>)</w:t>
            </w:r>
          </w:p>
        </w:tc>
        <w:tc>
          <w:tcPr>
            <w:tcW w:w="1389" w:type="dxa"/>
            <w:shd w:val="clear" w:color="auto" w:fill="D9D9D9" w:themeFill="background1" w:themeFillShade="D9"/>
            <w:vAlign w:val="bottom"/>
          </w:tcPr>
          <w:p w:rsidR="00F82EB7" w:rsidRPr="00CE3F40" w:rsidRDefault="00F82EB7" w:rsidP="004A4E99">
            <w:pPr>
              <w:jc w:val="center"/>
              <w:rPr>
                <w:b/>
              </w:rPr>
            </w:pPr>
            <w:r w:rsidRPr="00CE3F40">
              <w:rPr>
                <w:b/>
              </w:rPr>
              <w:t xml:space="preserve">Commercial ACL (lbs </w:t>
            </w:r>
            <w:proofErr w:type="spellStart"/>
            <w:r w:rsidRPr="00CE3F40">
              <w:rPr>
                <w:b/>
              </w:rPr>
              <w:t>ww</w:t>
            </w:r>
            <w:proofErr w:type="spellEnd"/>
            <w:r w:rsidRPr="00CE3F40">
              <w:rPr>
                <w:b/>
              </w:rPr>
              <w:t>)</w:t>
            </w:r>
          </w:p>
        </w:tc>
        <w:tc>
          <w:tcPr>
            <w:tcW w:w="1415" w:type="dxa"/>
            <w:shd w:val="clear" w:color="auto" w:fill="D9D9D9" w:themeFill="background1" w:themeFillShade="D9"/>
            <w:vAlign w:val="bottom"/>
          </w:tcPr>
          <w:p w:rsidR="00F82EB7" w:rsidRPr="00CE3F40" w:rsidRDefault="00F82EB7" w:rsidP="004A4E99">
            <w:pPr>
              <w:jc w:val="center"/>
              <w:rPr>
                <w:b/>
              </w:rPr>
            </w:pPr>
            <w:r w:rsidRPr="00CE3F40">
              <w:rPr>
                <w:b/>
              </w:rPr>
              <w:t xml:space="preserve">Recreational ACL (lbs </w:t>
            </w:r>
            <w:proofErr w:type="spellStart"/>
            <w:r w:rsidRPr="00CE3F40">
              <w:rPr>
                <w:b/>
              </w:rPr>
              <w:t>ww</w:t>
            </w:r>
            <w:proofErr w:type="spellEnd"/>
            <w:r w:rsidRPr="00CE3F40">
              <w:rPr>
                <w:b/>
              </w:rPr>
              <w:t>)</w:t>
            </w:r>
          </w:p>
        </w:tc>
        <w:tc>
          <w:tcPr>
            <w:tcW w:w="1508" w:type="dxa"/>
            <w:shd w:val="clear" w:color="auto" w:fill="D9D9D9" w:themeFill="background1" w:themeFillShade="D9"/>
            <w:vAlign w:val="bottom"/>
          </w:tcPr>
          <w:p w:rsidR="00F82EB7" w:rsidRPr="00CE3F40" w:rsidRDefault="00F82EB7" w:rsidP="004A4E99">
            <w:pPr>
              <w:jc w:val="center"/>
              <w:rPr>
                <w:b/>
              </w:rPr>
            </w:pPr>
            <w:r w:rsidRPr="00CE3F40">
              <w:rPr>
                <w:b/>
              </w:rPr>
              <w:t xml:space="preserve">*Commercial ACL + common pool ACL (lbs </w:t>
            </w:r>
            <w:proofErr w:type="spellStart"/>
            <w:r w:rsidRPr="00CE3F40">
              <w:rPr>
                <w:b/>
              </w:rPr>
              <w:t>ww</w:t>
            </w:r>
            <w:proofErr w:type="spellEnd"/>
            <w:r w:rsidRPr="00CE3F40">
              <w:rPr>
                <w:b/>
              </w:rPr>
              <w:t>)</w:t>
            </w:r>
          </w:p>
        </w:tc>
        <w:tc>
          <w:tcPr>
            <w:tcW w:w="1533" w:type="dxa"/>
            <w:shd w:val="clear" w:color="auto" w:fill="D9D9D9" w:themeFill="background1" w:themeFillShade="D9"/>
            <w:vAlign w:val="bottom"/>
          </w:tcPr>
          <w:p w:rsidR="00F82EB7" w:rsidRPr="00CE3F40" w:rsidRDefault="00F82EB7" w:rsidP="004A4E99">
            <w:pPr>
              <w:jc w:val="center"/>
              <w:rPr>
                <w:b/>
              </w:rPr>
            </w:pPr>
            <w:r w:rsidRPr="00CE3F40">
              <w:rPr>
                <w:b/>
              </w:rPr>
              <w:t xml:space="preserve">*Recreational ACL + common pool ACL (lbs </w:t>
            </w:r>
            <w:proofErr w:type="spellStart"/>
            <w:r w:rsidRPr="00CE3F40">
              <w:rPr>
                <w:b/>
              </w:rPr>
              <w:t>ww</w:t>
            </w:r>
            <w:proofErr w:type="spellEnd"/>
            <w:r w:rsidRPr="00CE3F40">
              <w:rPr>
                <w:b/>
              </w:rPr>
              <w:t>)</w:t>
            </w:r>
          </w:p>
        </w:tc>
      </w:tr>
      <w:tr w:rsidR="00F82EB7" w:rsidRPr="00310389" w:rsidTr="004A4E99">
        <w:tc>
          <w:tcPr>
            <w:tcW w:w="1452" w:type="dxa"/>
          </w:tcPr>
          <w:p w:rsidR="00F82EB7" w:rsidRPr="00310389" w:rsidRDefault="00F82EB7" w:rsidP="004A4E99">
            <w:r w:rsidRPr="00310389">
              <w:t>Sub-alternative 4a</w:t>
            </w:r>
          </w:p>
        </w:tc>
        <w:tc>
          <w:tcPr>
            <w:tcW w:w="1493" w:type="dxa"/>
            <w:vAlign w:val="bottom"/>
          </w:tcPr>
          <w:p w:rsidR="00F82EB7" w:rsidRPr="00310389" w:rsidRDefault="00F82EB7" w:rsidP="004A4E99">
            <w:pPr>
              <w:jc w:val="center"/>
            </w:pPr>
            <w:r>
              <w:t>30,375</w:t>
            </w:r>
            <w:r w:rsidRPr="00310389">
              <w:t xml:space="preserve">/ </w:t>
            </w:r>
            <w:r>
              <w:t xml:space="preserve">        </w:t>
            </w:r>
            <w:r w:rsidRPr="00310389">
              <w:t>1%</w:t>
            </w:r>
          </w:p>
        </w:tc>
        <w:tc>
          <w:tcPr>
            <w:tcW w:w="1258" w:type="dxa"/>
            <w:vAlign w:val="bottom"/>
          </w:tcPr>
          <w:p w:rsidR="00F82EB7" w:rsidRPr="00310389" w:rsidRDefault="00F82EB7" w:rsidP="004A4E99">
            <w:pPr>
              <w:jc w:val="center"/>
            </w:pPr>
            <w:r w:rsidRPr="00310389">
              <w:t xml:space="preserve">3,007,125 </w:t>
            </w:r>
          </w:p>
        </w:tc>
        <w:tc>
          <w:tcPr>
            <w:tcW w:w="1389" w:type="dxa"/>
            <w:vAlign w:val="bottom"/>
          </w:tcPr>
          <w:p w:rsidR="00F82EB7" w:rsidRPr="00310389" w:rsidRDefault="00F82EB7" w:rsidP="004A4E99">
            <w:pPr>
              <w:jc w:val="center"/>
            </w:pPr>
            <w:r w:rsidRPr="00310389">
              <w:t xml:space="preserve">1,580,545 </w:t>
            </w:r>
          </w:p>
        </w:tc>
        <w:tc>
          <w:tcPr>
            <w:tcW w:w="1415" w:type="dxa"/>
            <w:vAlign w:val="bottom"/>
          </w:tcPr>
          <w:p w:rsidR="00F82EB7" w:rsidRPr="00310389" w:rsidRDefault="00F82EB7" w:rsidP="004A4E99">
            <w:pPr>
              <w:jc w:val="center"/>
            </w:pPr>
            <w:r w:rsidRPr="00310389">
              <w:t xml:space="preserve">1,426,580 </w:t>
            </w:r>
          </w:p>
        </w:tc>
        <w:tc>
          <w:tcPr>
            <w:tcW w:w="1508" w:type="dxa"/>
            <w:vAlign w:val="bottom"/>
          </w:tcPr>
          <w:p w:rsidR="00F82EB7" w:rsidRPr="00310389" w:rsidRDefault="00F82EB7" w:rsidP="004A4E99">
            <w:pPr>
              <w:jc w:val="center"/>
            </w:pPr>
            <w:r w:rsidRPr="00310389">
              <w:t xml:space="preserve">1,610,920 </w:t>
            </w:r>
          </w:p>
        </w:tc>
        <w:tc>
          <w:tcPr>
            <w:tcW w:w="1533" w:type="dxa"/>
            <w:vAlign w:val="bottom"/>
          </w:tcPr>
          <w:p w:rsidR="00F82EB7" w:rsidRPr="00310389" w:rsidRDefault="00F82EB7" w:rsidP="004A4E99">
            <w:pPr>
              <w:jc w:val="center"/>
            </w:pPr>
            <w:r w:rsidRPr="00310389">
              <w:t xml:space="preserve">1,456,955 </w:t>
            </w:r>
          </w:p>
        </w:tc>
      </w:tr>
      <w:tr w:rsidR="00F82EB7" w:rsidRPr="00310389" w:rsidTr="004A4E99">
        <w:tc>
          <w:tcPr>
            <w:tcW w:w="1452" w:type="dxa"/>
          </w:tcPr>
          <w:p w:rsidR="00F82EB7" w:rsidRPr="00310389" w:rsidRDefault="00F82EB7" w:rsidP="004A4E99">
            <w:r w:rsidRPr="00310389">
              <w:t>Sub-alternative 4b</w:t>
            </w:r>
          </w:p>
        </w:tc>
        <w:tc>
          <w:tcPr>
            <w:tcW w:w="1493" w:type="dxa"/>
            <w:vAlign w:val="bottom"/>
          </w:tcPr>
          <w:p w:rsidR="00F82EB7" w:rsidRPr="00310389" w:rsidRDefault="00F82EB7" w:rsidP="004A4E99">
            <w:pPr>
              <w:jc w:val="center"/>
            </w:pPr>
            <w:r>
              <w:t>75,938</w:t>
            </w:r>
            <w:r w:rsidRPr="00310389">
              <w:t xml:space="preserve">/ </w:t>
            </w:r>
            <w:r>
              <w:t xml:space="preserve">      </w:t>
            </w:r>
            <w:r w:rsidRPr="00310389">
              <w:t>2.5%</w:t>
            </w:r>
          </w:p>
        </w:tc>
        <w:tc>
          <w:tcPr>
            <w:tcW w:w="1258" w:type="dxa"/>
            <w:vAlign w:val="bottom"/>
          </w:tcPr>
          <w:p w:rsidR="00F82EB7" w:rsidRPr="00310389" w:rsidRDefault="00F82EB7" w:rsidP="004A4E99">
            <w:pPr>
              <w:jc w:val="center"/>
            </w:pPr>
            <w:r w:rsidRPr="00310389">
              <w:t xml:space="preserve">2,961,562 </w:t>
            </w:r>
          </w:p>
        </w:tc>
        <w:tc>
          <w:tcPr>
            <w:tcW w:w="1389" w:type="dxa"/>
            <w:vAlign w:val="bottom"/>
          </w:tcPr>
          <w:p w:rsidR="00F82EB7" w:rsidRPr="00310389" w:rsidRDefault="00F82EB7" w:rsidP="004A4E99">
            <w:pPr>
              <w:jc w:val="center"/>
            </w:pPr>
            <w:r w:rsidRPr="00310389">
              <w:t xml:space="preserve">1,556,597 </w:t>
            </w:r>
          </w:p>
        </w:tc>
        <w:tc>
          <w:tcPr>
            <w:tcW w:w="1415" w:type="dxa"/>
            <w:vAlign w:val="bottom"/>
          </w:tcPr>
          <w:p w:rsidR="00F82EB7" w:rsidRPr="00310389" w:rsidRDefault="00F82EB7" w:rsidP="004A4E99">
            <w:pPr>
              <w:jc w:val="center"/>
            </w:pPr>
            <w:r w:rsidRPr="00310389">
              <w:t xml:space="preserve">1,404,965 </w:t>
            </w:r>
          </w:p>
        </w:tc>
        <w:tc>
          <w:tcPr>
            <w:tcW w:w="1508" w:type="dxa"/>
            <w:vAlign w:val="bottom"/>
          </w:tcPr>
          <w:p w:rsidR="00F82EB7" w:rsidRPr="00310389" w:rsidRDefault="00F82EB7" w:rsidP="004A4E99">
            <w:pPr>
              <w:jc w:val="center"/>
            </w:pPr>
            <w:r w:rsidRPr="00310389">
              <w:t xml:space="preserve">1,632,535 </w:t>
            </w:r>
          </w:p>
        </w:tc>
        <w:tc>
          <w:tcPr>
            <w:tcW w:w="1533" w:type="dxa"/>
            <w:vAlign w:val="bottom"/>
          </w:tcPr>
          <w:p w:rsidR="00F82EB7" w:rsidRPr="00310389" w:rsidRDefault="00F82EB7" w:rsidP="004A4E99">
            <w:pPr>
              <w:jc w:val="center"/>
            </w:pPr>
            <w:r w:rsidRPr="00310389">
              <w:t xml:space="preserve">1,480,903 </w:t>
            </w:r>
          </w:p>
        </w:tc>
      </w:tr>
      <w:tr w:rsidR="00F82EB7" w:rsidRPr="00310389" w:rsidTr="004A4E99">
        <w:tc>
          <w:tcPr>
            <w:tcW w:w="1452" w:type="dxa"/>
          </w:tcPr>
          <w:p w:rsidR="00F82EB7" w:rsidRPr="00310389" w:rsidRDefault="00F82EB7" w:rsidP="004A4E99">
            <w:r w:rsidRPr="00310389">
              <w:t>Sub-alternative 4c</w:t>
            </w:r>
          </w:p>
        </w:tc>
        <w:tc>
          <w:tcPr>
            <w:tcW w:w="1493" w:type="dxa"/>
            <w:vAlign w:val="bottom"/>
          </w:tcPr>
          <w:p w:rsidR="00F82EB7" w:rsidRPr="00310389" w:rsidRDefault="00F82EB7" w:rsidP="004A4E99">
            <w:pPr>
              <w:jc w:val="center"/>
            </w:pPr>
            <w:r>
              <w:t>151,875</w:t>
            </w:r>
            <w:r w:rsidRPr="00310389">
              <w:t xml:space="preserve">/ </w:t>
            </w:r>
            <w:r>
              <w:t xml:space="preserve">      </w:t>
            </w:r>
            <w:r w:rsidRPr="00310389">
              <w:t>5%</w:t>
            </w:r>
          </w:p>
        </w:tc>
        <w:tc>
          <w:tcPr>
            <w:tcW w:w="1258" w:type="dxa"/>
            <w:vAlign w:val="bottom"/>
          </w:tcPr>
          <w:p w:rsidR="00F82EB7" w:rsidRPr="00310389" w:rsidRDefault="00F82EB7" w:rsidP="004A4E99">
            <w:pPr>
              <w:jc w:val="center"/>
            </w:pPr>
            <w:r w:rsidRPr="00310389">
              <w:t xml:space="preserve">2,885,625 </w:t>
            </w:r>
          </w:p>
        </w:tc>
        <w:tc>
          <w:tcPr>
            <w:tcW w:w="1389" w:type="dxa"/>
            <w:vAlign w:val="bottom"/>
          </w:tcPr>
          <w:p w:rsidR="00F82EB7" w:rsidRPr="00310389" w:rsidRDefault="00F82EB7" w:rsidP="004A4E99">
            <w:pPr>
              <w:jc w:val="center"/>
            </w:pPr>
            <w:r w:rsidRPr="00310389">
              <w:t xml:space="preserve">1,516,685 </w:t>
            </w:r>
          </w:p>
        </w:tc>
        <w:tc>
          <w:tcPr>
            <w:tcW w:w="1415" w:type="dxa"/>
            <w:vAlign w:val="bottom"/>
          </w:tcPr>
          <w:p w:rsidR="00F82EB7" w:rsidRPr="00310389" w:rsidRDefault="00F82EB7" w:rsidP="004A4E99">
            <w:pPr>
              <w:jc w:val="center"/>
            </w:pPr>
            <w:r w:rsidRPr="00310389">
              <w:t xml:space="preserve">1,368,941 </w:t>
            </w:r>
          </w:p>
        </w:tc>
        <w:tc>
          <w:tcPr>
            <w:tcW w:w="1508" w:type="dxa"/>
            <w:vAlign w:val="bottom"/>
          </w:tcPr>
          <w:p w:rsidR="00F82EB7" w:rsidRPr="00310389" w:rsidRDefault="00F82EB7" w:rsidP="004A4E99">
            <w:pPr>
              <w:jc w:val="center"/>
            </w:pPr>
            <w:r w:rsidRPr="00310389">
              <w:t xml:space="preserve">1,668,560 </w:t>
            </w:r>
          </w:p>
        </w:tc>
        <w:tc>
          <w:tcPr>
            <w:tcW w:w="1533" w:type="dxa"/>
            <w:vAlign w:val="bottom"/>
          </w:tcPr>
          <w:p w:rsidR="00F82EB7" w:rsidRPr="00310389" w:rsidRDefault="00F82EB7" w:rsidP="004A4E99">
            <w:pPr>
              <w:jc w:val="center"/>
            </w:pPr>
            <w:r w:rsidRPr="00310389">
              <w:t xml:space="preserve">1,520,816 </w:t>
            </w:r>
          </w:p>
        </w:tc>
      </w:tr>
      <w:tr w:rsidR="00F82EB7" w:rsidRPr="00310389" w:rsidTr="004A4E99">
        <w:tc>
          <w:tcPr>
            <w:tcW w:w="1452" w:type="dxa"/>
          </w:tcPr>
          <w:p w:rsidR="00F82EB7" w:rsidRPr="00310389" w:rsidRDefault="00F82EB7" w:rsidP="004A4E99">
            <w:r w:rsidRPr="00310389">
              <w:t>Sub-alternative 4d</w:t>
            </w:r>
          </w:p>
        </w:tc>
        <w:tc>
          <w:tcPr>
            <w:tcW w:w="1493" w:type="dxa"/>
            <w:vAlign w:val="bottom"/>
          </w:tcPr>
          <w:p w:rsidR="00F82EB7" w:rsidRPr="00310389" w:rsidRDefault="00F82EB7" w:rsidP="004A4E99">
            <w:pPr>
              <w:jc w:val="center"/>
            </w:pPr>
            <w:r>
              <w:t>303,750</w:t>
            </w:r>
            <w:r w:rsidRPr="00310389">
              <w:t xml:space="preserve">/ </w:t>
            </w:r>
            <w:r>
              <w:t xml:space="preserve">     </w:t>
            </w:r>
            <w:r w:rsidRPr="00310389">
              <w:t>10%</w:t>
            </w:r>
          </w:p>
        </w:tc>
        <w:tc>
          <w:tcPr>
            <w:tcW w:w="1258" w:type="dxa"/>
            <w:vAlign w:val="bottom"/>
          </w:tcPr>
          <w:p w:rsidR="00F82EB7" w:rsidRPr="00310389" w:rsidRDefault="00F82EB7" w:rsidP="004A4E99">
            <w:pPr>
              <w:jc w:val="center"/>
            </w:pPr>
            <w:r w:rsidRPr="00310389">
              <w:t xml:space="preserve">2,733,750  </w:t>
            </w:r>
          </w:p>
        </w:tc>
        <w:tc>
          <w:tcPr>
            <w:tcW w:w="1389" w:type="dxa"/>
            <w:vAlign w:val="bottom"/>
          </w:tcPr>
          <w:p w:rsidR="00F82EB7" w:rsidRPr="00310389" w:rsidRDefault="00F82EB7" w:rsidP="004A4E99">
            <w:pPr>
              <w:jc w:val="center"/>
            </w:pPr>
            <w:r w:rsidRPr="00310389">
              <w:t xml:space="preserve">1,436,859 </w:t>
            </w:r>
          </w:p>
        </w:tc>
        <w:tc>
          <w:tcPr>
            <w:tcW w:w="1415" w:type="dxa"/>
            <w:vAlign w:val="bottom"/>
          </w:tcPr>
          <w:p w:rsidR="00F82EB7" w:rsidRPr="00310389" w:rsidRDefault="00F82EB7" w:rsidP="004A4E99">
            <w:pPr>
              <w:jc w:val="center"/>
            </w:pPr>
            <w:r w:rsidRPr="00310389">
              <w:t xml:space="preserve">1,296,891 </w:t>
            </w:r>
          </w:p>
        </w:tc>
        <w:tc>
          <w:tcPr>
            <w:tcW w:w="1508" w:type="dxa"/>
            <w:vAlign w:val="bottom"/>
          </w:tcPr>
          <w:p w:rsidR="00F82EB7" w:rsidRPr="00310389" w:rsidRDefault="00F82EB7" w:rsidP="004A4E99">
            <w:pPr>
              <w:jc w:val="center"/>
            </w:pPr>
            <w:r w:rsidRPr="00310389">
              <w:t xml:space="preserve">1,740,609 </w:t>
            </w:r>
          </w:p>
        </w:tc>
        <w:tc>
          <w:tcPr>
            <w:tcW w:w="1533" w:type="dxa"/>
            <w:vAlign w:val="bottom"/>
          </w:tcPr>
          <w:p w:rsidR="00F82EB7" w:rsidRPr="00310389" w:rsidRDefault="00F82EB7" w:rsidP="004A4E99">
            <w:pPr>
              <w:jc w:val="center"/>
            </w:pPr>
            <w:r w:rsidRPr="00310389">
              <w:t>1,600,641</w:t>
            </w:r>
          </w:p>
        </w:tc>
      </w:tr>
    </w:tbl>
    <w:p w:rsidR="00F82EB7" w:rsidRPr="00507B9E" w:rsidRDefault="00F82EB7" w:rsidP="00F82EB7">
      <w:r w:rsidRPr="00F5219C">
        <w:t>* Assumes that only one sector would be allowed to utilize the common pool at a given time to avoid exceeding the total ACL.</w:t>
      </w:r>
    </w:p>
    <w:p w:rsidR="00F82EB7" w:rsidRDefault="00F82EB7" w:rsidP="00F82EB7">
      <w:pPr>
        <w:rPr>
          <w:b/>
        </w:rPr>
      </w:pPr>
    </w:p>
    <w:p w:rsidR="00F82EB7" w:rsidRDefault="00F82EB7" w:rsidP="00F82EB7">
      <w:r w:rsidRPr="006663B9">
        <w:rPr>
          <w:b/>
        </w:rPr>
        <w:lastRenderedPageBreak/>
        <w:t xml:space="preserve">Alternative </w:t>
      </w:r>
      <w:r>
        <w:rPr>
          <w:b/>
        </w:rPr>
        <w:t>5</w:t>
      </w:r>
      <w:r w:rsidRPr="006663B9">
        <w:rPr>
          <w:b/>
        </w:rPr>
        <w:t>:</w:t>
      </w:r>
      <w:r>
        <w:t xml:space="preserve"> If the sector ACL is not met in a fishing year, establish a sector ACL “credit” derived from the difference between the total pounds of yellowtail snapper landed in the sector and the sector ACL for that same fishing year. In the following fishing year, the credit would transfer to the sector’s ACL if the sector ACL is met or exceeded. The sector ACL credit would only apply if a minimum percentage of the total ACL was not harvested in a given fishing year (Draft Sub-alternatives 5a-5c), and only a certain percentage of the </w:t>
      </w:r>
      <w:proofErr w:type="spellStart"/>
      <w:r>
        <w:t>unharvested</w:t>
      </w:r>
      <w:proofErr w:type="spellEnd"/>
      <w:r>
        <w:t xml:space="preserve"> sector ACL from the previous fishing year would make up the carry-over credit (Draft Sub alternatives 5d-5</w:t>
      </w:r>
      <w:r w:rsidR="00331C71">
        <w:t>g</w:t>
      </w:r>
      <w:r>
        <w:t>). The carry-over credit would remain until used, but could not exceed a certain percentage of the sector ACL (Draft Sub-alternatives 5</w:t>
      </w:r>
      <w:r w:rsidR="00331C71">
        <w:t>h</w:t>
      </w:r>
      <w:r>
        <w:t xml:space="preserve">-5j) and the total harvest </w:t>
      </w:r>
      <w:r w:rsidRPr="00576435">
        <w:rPr>
          <w:highlight w:val="yellow"/>
        </w:rPr>
        <w:t>when the carryover is used</w:t>
      </w:r>
      <w:r>
        <w:t xml:space="preserve"> could not exceed the total ACL. </w:t>
      </w:r>
      <w:r w:rsidRPr="00576435">
        <w:rPr>
          <w:color w:val="000000" w:themeColor="text1"/>
          <w:highlight w:val="yellow"/>
        </w:rPr>
        <w:t>Note: Total ACL=ABC=OY.</w:t>
      </w:r>
    </w:p>
    <w:p w:rsidR="00F82EB7" w:rsidRDefault="00F82EB7" w:rsidP="00F82EB7"/>
    <w:p w:rsidR="00F82EB7" w:rsidRPr="006663B9" w:rsidRDefault="00F82EB7" w:rsidP="00F82EB7">
      <w:pPr>
        <w:ind w:firstLine="720"/>
        <w:rPr>
          <w:i/>
        </w:rPr>
      </w:pPr>
      <w:r w:rsidRPr="006663B9">
        <w:rPr>
          <w:i/>
        </w:rPr>
        <w:t xml:space="preserve">Remaining </w:t>
      </w:r>
      <w:r>
        <w:rPr>
          <w:i/>
        </w:rPr>
        <w:t>Total</w:t>
      </w:r>
      <w:r w:rsidRPr="006663B9">
        <w:rPr>
          <w:i/>
        </w:rPr>
        <w:t xml:space="preserve"> ACL Threshold (MUST CHOOSE ONE): </w:t>
      </w:r>
    </w:p>
    <w:p w:rsidR="00F82EB7" w:rsidRDefault="00F82EB7" w:rsidP="00F82EB7">
      <w:pPr>
        <w:ind w:left="720"/>
      </w:pPr>
      <w:r w:rsidRPr="006663B9">
        <w:rPr>
          <w:b/>
        </w:rPr>
        <w:t xml:space="preserve">Sub-alternative </w:t>
      </w:r>
      <w:r>
        <w:rPr>
          <w:b/>
        </w:rPr>
        <w:t>5</w:t>
      </w:r>
      <w:r w:rsidRPr="006663B9">
        <w:rPr>
          <w:b/>
        </w:rPr>
        <w:t>a:</w:t>
      </w:r>
      <w:r>
        <w:t xml:space="preserve"> At least 15% (455,625 lbs </w:t>
      </w:r>
      <w:proofErr w:type="spellStart"/>
      <w:r>
        <w:t>ww</w:t>
      </w:r>
      <w:proofErr w:type="spellEnd"/>
      <w:r>
        <w:t xml:space="preserve">) of the total ACL remains </w:t>
      </w:r>
      <w:proofErr w:type="spellStart"/>
      <w:r>
        <w:t>unharvested</w:t>
      </w:r>
      <w:proofErr w:type="spellEnd"/>
      <w:r>
        <w:t xml:space="preserve">. </w:t>
      </w:r>
    </w:p>
    <w:p w:rsidR="00F82EB7" w:rsidRDefault="00F82EB7" w:rsidP="00F82EB7">
      <w:pPr>
        <w:ind w:left="720"/>
      </w:pPr>
      <w:r w:rsidRPr="006663B9">
        <w:rPr>
          <w:b/>
        </w:rPr>
        <w:t xml:space="preserve">Sub-alternative </w:t>
      </w:r>
      <w:r>
        <w:rPr>
          <w:b/>
        </w:rPr>
        <w:t>5</w:t>
      </w:r>
      <w:r w:rsidRPr="006663B9">
        <w:rPr>
          <w:b/>
        </w:rPr>
        <w:t>b:</w:t>
      </w:r>
      <w:r>
        <w:t xml:space="preserve"> At least 20% (607,500 lbs </w:t>
      </w:r>
      <w:proofErr w:type="spellStart"/>
      <w:r>
        <w:t>ww</w:t>
      </w:r>
      <w:proofErr w:type="spellEnd"/>
      <w:r>
        <w:t xml:space="preserve">) of the total ACL remains </w:t>
      </w:r>
      <w:proofErr w:type="spellStart"/>
      <w:r>
        <w:t>unharvested</w:t>
      </w:r>
      <w:proofErr w:type="spellEnd"/>
      <w:r>
        <w:t xml:space="preserve">. </w:t>
      </w:r>
    </w:p>
    <w:p w:rsidR="00F82EB7" w:rsidRDefault="00F82EB7" w:rsidP="00F82EB7">
      <w:pPr>
        <w:ind w:left="720"/>
      </w:pPr>
      <w:r w:rsidRPr="006663B9">
        <w:rPr>
          <w:b/>
        </w:rPr>
        <w:t xml:space="preserve">Sub-alternative </w:t>
      </w:r>
      <w:r>
        <w:rPr>
          <w:b/>
        </w:rPr>
        <w:t>5</w:t>
      </w:r>
      <w:r w:rsidRPr="006663B9">
        <w:rPr>
          <w:b/>
        </w:rPr>
        <w:t>c:</w:t>
      </w:r>
      <w:r>
        <w:t xml:space="preserve"> At least 25% (759,375 lbs </w:t>
      </w:r>
      <w:proofErr w:type="spellStart"/>
      <w:r>
        <w:t>ww</w:t>
      </w:r>
      <w:proofErr w:type="spellEnd"/>
      <w:r>
        <w:t xml:space="preserve">) of the total ACL remains </w:t>
      </w:r>
      <w:proofErr w:type="spellStart"/>
      <w:r>
        <w:t>unharvested</w:t>
      </w:r>
      <w:proofErr w:type="spellEnd"/>
      <w:r>
        <w:t xml:space="preserve">. </w:t>
      </w:r>
    </w:p>
    <w:p w:rsidR="00F82EB7" w:rsidRDefault="00F82EB7" w:rsidP="00F82EB7"/>
    <w:p w:rsidR="00F82EB7" w:rsidRPr="006663B9" w:rsidRDefault="00F82EB7" w:rsidP="00F82EB7">
      <w:pPr>
        <w:ind w:left="900" w:hanging="180"/>
        <w:rPr>
          <w:i/>
        </w:rPr>
      </w:pPr>
      <w:r w:rsidRPr="006663B9">
        <w:rPr>
          <w:i/>
        </w:rPr>
        <w:t>Percentage of Remaining</w:t>
      </w:r>
      <w:r>
        <w:rPr>
          <w:i/>
        </w:rPr>
        <w:t xml:space="preserve"> Stock</w:t>
      </w:r>
      <w:r w:rsidRPr="006663B9">
        <w:rPr>
          <w:i/>
        </w:rPr>
        <w:t xml:space="preserve"> ACL to Transfer (MUST CHOOSE ONE): </w:t>
      </w:r>
    </w:p>
    <w:p w:rsidR="00F82EB7" w:rsidRDefault="00F82EB7" w:rsidP="00F82EB7">
      <w:pPr>
        <w:ind w:left="900" w:hanging="180"/>
      </w:pPr>
      <w:r w:rsidRPr="006663B9">
        <w:rPr>
          <w:b/>
        </w:rPr>
        <w:t xml:space="preserve">Sub-alternative </w:t>
      </w:r>
      <w:r>
        <w:rPr>
          <w:b/>
        </w:rPr>
        <w:t>5</w:t>
      </w:r>
      <w:r w:rsidRPr="006663B9">
        <w:rPr>
          <w:b/>
        </w:rPr>
        <w:t>d:</w:t>
      </w:r>
      <w:r>
        <w:t xml:space="preserve"> The carry-over credit will be equal </w:t>
      </w:r>
      <w:r w:rsidR="00567212" w:rsidRPr="00567212">
        <w:rPr>
          <w:highlight w:val="yellow"/>
        </w:rPr>
        <w:t>up</w:t>
      </w:r>
      <w:r w:rsidR="00567212">
        <w:t xml:space="preserve"> </w:t>
      </w:r>
      <w:r>
        <w:t xml:space="preserve">to 10% of the </w:t>
      </w:r>
      <w:proofErr w:type="spellStart"/>
      <w:r>
        <w:t>unharvested</w:t>
      </w:r>
      <w:proofErr w:type="spellEnd"/>
      <w:r>
        <w:t xml:space="preserve"> sector ACL. </w:t>
      </w:r>
    </w:p>
    <w:p w:rsidR="00F82EB7" w:rsidRDefault="00F82EB7" w:rsidP="00F82EB7">
      <w:pPr>
        <w:ind w:left="900" w:hanging="180"/>
      </w:pPr>
      <w:r w:rsidRPr="006663B9">
        <w:rPr>
          <w:b/>
        </w:rPr>
        <w:t xml:space="preserve">Sub-alternative </w:t>
      </w:r>
      <w:r>
        <w:rPr>
          <w:b/>
        </w:rPr>
        <w:t>5</w:t>
      </w:r>
      <w:r w:rsidRPr="006663B9">
        <w:rPr>
          <w:b/>
        </w:rPr>
        <w:t xml:space="preserve">e: </w:t>
      </w:r>
      <w:r>
        <w:t xml:space="preserve">The carry-over credit will be equal </w:t>
      </w:r>
      <w:r w:rsidR="00567212" w:rsidRPr="00567212">
        <w:rPr>
          <w:highlight w:val="yellow"/>
        </w:rPr>
        <w:t>up</w:t>
      </w:r>
      <w:r w:rsidR="00567212">
        <w:t xml:space="preserve"> </w:t>
      </w:r>
      <w:r>
        <w:t xml:space="preserve">to 15% of the </w:t>
      </w:r>
      <w:proofErr w:type="spellStart"/>
      <w:r>
        <w:t>unharvested</w:t>
      </w:r>
      <w:proofErr w:type="spellEnd"/>
      <w:r>
        <w:t xml:space="preserve"> sector ACL. </w:t>
      </w:r>
    </w:p>
    <w:p w:rsidR="00F82EB7" w:rsidRDefault="00F82EB7" w:rsidP="00F82EB7">
      <w:pPr>
        <w:ind w:left="900" w:hanging="180"/>
      </w:pPr>
      <w:r w:rsidRPr="006663B9">
        <w:rPr>
          <w:b/>
        </w:rPr>
        <w:t xml:space="preserve">Sub-alternative </w:t>
      </w:r>
      <w:r>
        <w:rPr>
          <w:b/>
        </w:rPr>
        <w:t>5</w:t>
      </w:r>
      <w:r w:rsidRPr="006663B9">
        <w:rPr>
          <w:b/>
        </w:rPr>
        <w:t xml:space="preserve">f: </w:t>
      </w:r>
      <w:r>
        <w:t xml:space="preserve">The carry-over credit will be equal </w:t>
      </w:r>
      <w:r w:rsidR="00567212" w:rsidRPr="00567212">
        <w:rPr>
          <w:highlight w:val="yellow"/>
        </w:rPr>
        <w:t>up</w:t>
      </w:r>
      <w:r w:rsidR="00567212">
        <w:t xml:space="preserve"> </w:t>
      </w:r>
      <w:r>
        <w:t xml:space="preserve">to 20% of the </w:t>
      </w:r>
      <w:proofErr w:type="spellStart"/>
      <w:r>
        <w:t>unharvested</w:t>
      </w:r>
      <w:proofErr w:type="spellEnd"/>
      <w:r>
        <w:t xml:space="preserve"> sector ACL.</w:t>
      </w:r>
    </w:p>
    <w:p w:rsidR="00C8117A" w:rsidRPr="00A37C19" w:rsidRDefault="00C8117A" w:rsidP="00C8117A">
      <w:pPr>
        <w:ind w:left="810" w:hanging="90"/>
        <w:rPr>
          <w:color w:val="000000" w:themeColor="text1"/>
        </w:rPr>
      </w:pPr>
      <w:r w:rsidRPr="00576435">
        <w:rPr>
          <w:b/>
          <w:color w:val="000000" w:themeColor="text1"/>
          <w:highlight w:val="yellow"/>
        </w:rPr>
        <w:t>Sub-alternative 5</w:t>
      </w:r>
      <w:r>
        <w:rPr>
          <w:b/>
          <w:color w:val="000000" w:themeColor="text1"/>
          <w:highlight w:val="yellow"/>
        </w:rPr>
        <w:t>g</w:t>
      </w:r>
      <w:r w:rsidRPr="00576435">
        <w:rPr>
          <w:b/>
          <w:color w:val="000000" w:themeColor="text1"/>
          <w:highlight w:val="yellow"/>
        </w:rPr>
        <w:t>:</w:t>
      </w:r>
      <w:r w:rsidRPr="00576435">
        <w:rPr>
          <w:color w:val="000000" w:themeColor="text1"/>
          <w:highlight w:val="yellow"/>
        </w:rPr>
        <w:t xml:space="preserve">  The carry-over credit </w:t>
      </w:r>
      <w:r w:rsidR="006150AE">
        <w:rPr>
          <w:color w:val="000000" w:themeColor="text1"/>
          <w:highlight w:val="yellow"/>
        </w:rPr>
        <w:t xml:space="preserve">will be equal </w:t>
      </w:r>
      <w:r w:rsidR="00567212">
        <w:rPr>
          <w:color w:val="000000" w:themeColor="text1"/>
          <w:highlight w:val="yellow"/>
        </w:rPr>
        <w:t xml:space="preserve">up </w:t>
      </w:r>
      <w:r w:rsidR="006150AE">
        <w:rPr>
          <w:color w:val="000000" w:themeColor="text1"/>
          <w:highlight w:val="yellow"/>
        </w:rPr>
        <w:t>to</w:t>
      </w:r>
      <w:r w:rsidRPr="00576435">
        <w:rPr>
          <w:color w:val="000000" w:themeColor="text1"/>
          <w:highlight w:val="yellow"/>
        </w:rPr>
        <w:t xml:space="preserve"> 100% of the </w:t>
      </w:r>
      <w:proofErr w:type="spellStart"/>
      <w:r w:rsidR="006150AE">
        <w:rPr>
          <w:color w:val="000000" w:themeColor="text1"/>
          <w:highlight w:val="yellow"/>
        </w:rPr>
        <w:t>unharvested</w:t>
      </w:r>
      <w:proofErr w:type="spellEnd"/>
      <w:r w:rsidR="006150AE">
        <w:rPr>
          <w:color w:val="000000" w:themeColor="text1"/>
          <w:highlight w:val="yellow"/>
        </w:rPr>
        <w:t xml:space="preserve"> </w:t>
      </w:r>
      <w:r w:rsidRPr="00576435">
        <w:rPr>
          <w:color w:val="000000" w:themeColor="text1"/>
          <w:highlight w:val="yellow"/>
        </w:rPr>
        <w:t>sector ACL.</w:t>
      </w:r>
    </w:p>
    <w:p w:rsidR="00F82EB7" w:rsidRDefault="00F82EB7" w:rsidP="00F82EB7"/>
    <w:p w:rsidR="00F82EB7" w:rsidRPr="00715277" w:rsidRDefault="00F82EB7" w:rsidP="00F82EB7">
      <w:pPr>
        <w:ind w:left="720"/>
        <w:rPr>
          <w:i/>
        </w:rPr>
      </w:pPr>
      <w:r w:rsidRPr="00715277">
        <w:rPr>
          <w:i/>
        </w:rPr>
        <w:t>Percentage cap for carry-over credit in relation to sector ACL (MUST CHOOSE ONE):</w:t>
      </w:r>
    </w:p>
    <w:p w:rsidR="00F82EB7" w:rsidRDefault="00F82EB7" w:rsidP="00F82EB7">
      <w:pPr>
        <w:ind w:left="810" w:hanging="90"/>
      </w:pPr>
      <w:r w:rsidRPr="00715277">
        <w:rPr>
          <w:b/>
        </w:rPr>
        <w:t xml:space="preserve">Sub-alternative </w:t>
      </w:r>
      <w:r>
        <w:rPr>
          <w:b/>
        </w:rPr>
        <w:t>5</w:t>
      </w:r>
      <w:r w:rsidR="00C8117A">
        <w:rPr>
          <w:b/>
        </w:rPr>
        <w:t>h</w:t>
      </w:r>
      <w:r w:rsidRPr="00715277">
        <w:rPr>
          <w:b/>
        </w:rPr>
        <w:t>:</w:t>
      </w:r>
      <w:r>
        <w:t xml:space="preserve"> The carry-over credit could not exceed 10% of the sector ACL.</w:t>
      </w:r>
    </w:p>
    <w:p w:rsidR="00F82EB7" w:rsidRDefault="00F82EB7" w:rsidP="00F82EB7">
      <w:pPr>
        <w:ind w:left="810" w:hanging="90"/>
      </w:pPr>
      <w:r w:rsidRPr="00715277">
        <w:rPr>
          <w:b/>
        </w:rPr>
        <w:t xml:space="preserve">Sub-alternative </w:t>
      </w:r>
      <w:r>
        <w:rPr>
          <w:b/>
        </w:rPr>
        <w:t>5</w:t>
      </w:r>
      <w:r w:rsidR="00C8117A">
        <w:rPr>
          <w:b/>
        </w:rPr>
        <w:t>i</w:t>
      </w:r>
      <w:r w:rsidRPr="00715277">
        <w:rPr>
          <w:b/>
        </w:rPr>
        <w:t>:</w:t>
      </w:r>
      <w:r>
        <w:t xml:space="preserve"> The carry-over credit could not exceed 20% of the sector ACL.</w:t>
      </w:r>
    </w:p>
    <w:p w:rsidR="00F82EB7" w:rsidRDefault="00F82EB7" w:rsidP="00F82EB7">
      <w:pPr>
        <w:ind w:left="810" w:hanging="90"/>
      </w:pPr>
      <w:r w:rsidRPr="00715277">
        <w:rPr>
          <w:b/>
        </w:rPr>
        <w:t xml:space="preserve">Sub-alternative </w:t>
      </w:r>
      <w:r>
        <w:rPr>
          <w:b/>
        </w:rPr>
        <w:t>5</w:t>
      </w:r>
      <w:r w:rsidR="00C8117A">
        <w:rPr>
          <w:b/>
        </w:rPr>
        <w:t>j</w:t>
      </w:r>
      <w:r w:rsidRPr="00715277">
        <w:rPr>
          <w:b/>
        </w:rPr>
        <w:t>:</w:t>
      </w:r>
      <w:r>
        <w:t xml:space="preserve">  The carry-over credit could not exceed 30% of the sector ACL.</w:t>
      </w:r>
    </w:p>
    <w:p w:rsidR="00F82EB7" w:rsidRDefault="00F82EB7" w:rsidP="00F82EB7">
      <w:pPr>
        <w:rPr>
          <w:rFonts w:eastAsia="Times New Roman"/>
        </w:rPr>
      </w:pPr>
    </w:p>
    <w:p w:rsidR="00F82EB7" w:rsidRDefault="00F82EB7" w:rsidP="00F82EB7">
      <w:pPr>
        <w:rPr>
          <w:rFonts w:eastAsia="Times New Roman"/>
        </w:rPr>
      </w:pPr>
      <w:r w:rsidRPr="00970A8C">
        <w:rPr>
          <w:rFonts w:eastAsia="Times New Roman"/>
          <w:i/>
          <w:u w:val="single"/>
        </w:rPr>
        <w:t>Discussion:</w:t>
      </w:r>
      <w:r>
        <w:rPr>
          <w:rFonts w:eastAsia="Times New Roman"/>
        </w:rPr>
        <w:t xml:space="preserve"> This alternative would allow for a credit that can be carried over indefinitely when a sector does not land all of its ACL. As a precautionary measure to prevent exceeding the total ACL, a credit would not be issued for either sector unless a given amount of the total ACL was </w:t>
      </w:r>
      <w:proofErr w:type="spellStart"/>
      <w:r>
        <w:rPr>
          <w:rFonts w:eastAsia="Times New Roman"/>
        </w:rPr>
        <w:t>unharvested</w:t>
      </w:r>
      <w:proofErr w:type="spellEnd"/>
      <w:r>
        <w:rPr>
          <w:rFonts w:eastAsia="Times New Roman"/>
        </w:rPr>
        <w:t xml:space="preserve"> (</w:t>
      </w:r>
      <w:r w:rsidRPr="00485023">
        <w:rPr>
          <w:rFonts w:eastAsia="Times New Roman"/>
          <w:b/>
        </w:rPr>
        <w:t xml:space="preserve">Sub-alternative 5a </w:t>
      </w:r>
      <w:r>
        <w:rPr>
          <w:rFonts w:eastAsia="Times New Roman"/>
        </w:rPr>
        <w:t xml:space="preserve">through </w:t>
      </w:r>
      <w:r w:rsidRPr="00485023">
        <w:rPr>
          <w:rFonts w:eastAsia="Times New Roman"/>
          <w:b/>
        </w:rPr>
        <w:t>5c</w:t>
      </w:r>
      <w:r>
        <w:rPr>
          <w:rFonts w:eastAsia="Times New Roman"/>
        </w:rPr>
        <w:t>). If this stipulation was met, then a carry-over credit would be issued for a certain percentage of the uncaught sector ACL where applicable for each sector (</w:t>
      </w:r>
      <w:r w:rsidRPr="00485023">
        <w:rPr>
          <w:rFonts w:eastAsia="Times New Roman"/>
          <w:b/>
        </w:rPr>
        <w:t>Sub alternatives</w:t>
      </w:r>
      <w:r>
        <w:rPr>
          <w:rFonts w:eastAsia="Times New Roman"/>
        </w:rPr>
        <w:t xml:space="preserve"> </w:t>
      </w:r>
      <w:r w:rsidRPr="00485023">
        <w:rPr>
          <w:rFonts w:eastAsia="Times New Roman"/>
          <w:b/>
        </w:rPr>
        <w:t>5d-5</w:t>
      </w:r>
      <w:r w:rsidR="00331C71">
        <w:rPr>
          <w:rFonts w:eastAsia="Times New Roman"/>
          <w:b/>
        </w:rPr>
        <w:t>g</w:t>
      </w:r>
      <w:r>
        <w:rPr>
          <w:rFonts w:eastAsia="Times New Roman"/>
        </w:rPr>
        <w:t>). This credit would “roll over” year after year until used and may grow if a sector does not harvest its entire ACL. So as not to have excessively large roll-over credits that may occur if a sector consistently does not harvest its sector ACL, a cap will be placed on how large the carry over credit can grow based on a certain percentage of the sector ACL (</w:t>
      </w:r>
      <w:r w:rsidRPr="00485023">
        <w:rPr>
          <w:rFonts w:eastAsia="Times New Roman"/>
          <w:b/>
        </w:rPr>
        <w:t>Sub-alternatives 5</w:t>
      </w:r>
      <w:r w:rsidR="00331C71">
        <w:rPr>
          <w:rFonts w:eastAsia="Times New Roman"/>
          <w:b/>
        </w:rPr>
        <w:t>h</w:t>
      </w:r>
      <w:r w:rsidRPr="00485023">
        <w:rPr>
          <w:rFonts w:eastAsia="Times New Roman"/>
          <w:b/>
        </w:rPr>
        <w:t>-5j</w:t>
      </w:r>
      <w:r>
        <w:rPr>
          <w:rFonts w:eastAsia="Times New Roman"/>
        </w:rPr>
        <w:t>).</w:t>
      </w:r>
    </w:p>
    <w:p w:rsidR="00F82EB7" w:rsidRDefault="00F82EB7" w:rsidP="00F82EB7">
      <w:pPr>
        <w:rPr>
          <w:rFonts w:eastAsia="Times New Roman"/>
        </w:rPr>
      </w:pPr>
    </w:p>
    <w:p w:rsidR="00F82EB7" w:rsidRDefault="00F82EB7" w:rsidP="00F82EB7">
      <w:pPr>
        <w:ind w:left="810" w:hanging="90"/>
      </w:pPr>
    </w:p>
    <w:p w:rsidR="00F82EB7" w:rsidRPr="00576435" w:rsidRDefault="00F82EB7" w:rsidP="00F82EB7">
      <w:pPr>
        <w:rPr>
          <w:color w:val="000000" w:themeColor="text1"/>
          <w:highlight w:val="yellow"/>
        </w:rPr>
      </w:pPr>
      <w:r w:rsidRPr="00576435">
        <w:rPr>
          <w:b/>
          <w:color w:val="000000" w:themeColor="text1"/>
          <w:highlight w:val="yellow"/>
        </w:rPr>
        <w:lastRenderedPageBreak/>
        <w:t>Alternative 6:</w:t>
      </w:r>
      <w:r w:rsidRPr="00576435">
        <w:rPr>
          <w:color w:val="000000" w:themeColor="text1"/>
          <w:highlight w:val="yellow"/>
        </w:rPr>
        <w:t xml:space="preserve"> </w:t>
      </w:r>
      <w:r w:rsidRPr="002B53BA">
        <w:rPr>
          <w:color w:val="000000" w:themeColor="text1"/>
          <w:highlight w:val="cyan"/>
        </w:rPr>
        <w:t xml:space="preserve">At the beginning of the fishing year, </w:t>
      </w:r>
      <w:r w:rsidRPr="002B53BA">
        <w:rPr>
          <w:color w:val="000000" w:themeColor="text1"/>
          <w:highlight w:val="yellow"/>
        </w:rPr>
        <w:t>c</w:t>
      </w:r>
      <w:r w:rsidRPr="00576435">
        <w:rPr>
          <w:color w:val="000000" w:themeColor="text1"/>
          <w:highlight w:val="yellow"/>
        </w:rPr>
        <w:t xml:space="preserve">onditionally transfer a certain percentage (Sub-alternatives 6a-6d) of the ACL from a sector that is not landing its ACL to the other sector that </w:t>
      </w:r>
      <w:r w:rsidRPr="00786ACC">
        <w:rPr>
          <w:strike/>
          <w:color w:val="000000" w:themeColor="text1"/>
          <w:highlight w:val="yellow"/>
        </w:rPr>
        <w:t>is</w:t>
      </w:r>
      <w:r w:rsidRPr="00576435">
        <w:rPr>
          <w:color w:val="000000" w:themeColor="text1"/>
          <w:highlight w:val="yellow"/>
        </w:rPr>
        <w:t xml:space="preserve"> land</w:t>
      </w:r>
      <w:r w:rsidR="00786ACC">
        <w:rPr>
          <w:color w:val="000000" w:themeColor="text1"/>
          <w:highlight w:val="yellow"/>
        </w:rPr>
        <w:t>ed</w:t>
      </w:r>
      <w:r w:rsidR="006845B1">
        <w:rPr>
          <w:color w:val="000000" w:themeColor="text1"/>
          <w:highlight w:val="yellow"/>
        </w:rPr>
        <w:t xml:space="preserve"> </w:t>
      </w:r>
      <w:bookmarkStart w:id="16" w:name="_GoBack"/>
      <w:bookmarkEnd w:id="16"/>
      <w:proofErr w:type="spellStart"/>
      <w:r w:rsidRPr="00786ACC">
        <w:rPr>
          <w:strike/>
          <w:color w:val="000000" w:themeColor="text1"/>
          <w:highlight w:val="yellow"/>
        </w:rPr>
        <w:t>ing</w:t>
      </w:r>
      <w:proofErr w:type="spellEnd"/>
      <w:r w:rsidRPr="00576435">
        <w:rPr>
          <w:color w:val="000000" w:themeColor="text1"/>
          <w:highlight w:val="yellow"/>
        </w:rPr>
        <w:t xml:space="preserve"> all or almost all of its ACL in the </w:t>
      </w:r>
      <w:r w:rsidRPr="000B70B7">
        <w:rPr>
          <w:strike/>
          <w:color w:val="000000" w:themeColor="text1"/>
          <w:highlight w:val="yellow"/>
        </w:rPr>
        <w:t>next</w:t>
      </w:r>
      <w:r w:rsidRPr="00576435">
        <w:rPr>
          <w:color w:val="000000" w:themeColor="text1"/>
          <w:highlight w:val="yellow"/>
        </w:rPr>
        <w:t xml:space="preserve"> </w:t>
      </w:r>
      <w:r w:rsidR="000B70B7" w:rsidRPr="000B70B7">
        <w:rPr>
          <w:color w:val="000000" w:themeColor="text1"/>
          <w:highlight w:val="yellow"/>
          <w:u w:val="single"/>
        </w:rPr>
        <w:t>previous</w:t>
      </w:r>
      <w:r w:rsidR="000B70B7">
        <w:rPr>
          <w:color w:val="000000" w:themeColor="text1"/>
          <w:highlight w:val="yellow"/>
        </w:rPr>
        <w:t xml:space="preserve"> </w:t>
      </w:r>
      <w:r w:rsidRPr="00576435">
        <w:rPr>
          <w:color w:val="000000" w:themeColor="text1"/>
          <w:highlight w:val="yellow"/>
        </w:rPr>
        <w:t>fishing year, if the minimum landings threshold is not met for the donating sector (Sub-alternatives 6e-6g). If the receiving sector does not land at least 90% of its unadjusted ACL, this transfer will not occur. The highest landings from the donating sector based on available finalized data from the five years prior will be used as criteria to determine if allocation transfers will occur. Note: Total ACL=ABC=OY</w:t>
      </w:r>
      <w:r w:rsidR="000B70B7">
        <w:rPr>
          <w:color w:val="000000" w:themeColor="text1"/>
          <w:highlight w:val="yellow"/>
        </w:rPr>
        <w:t>.</w:t>
      </w:r>
    </w:p>
    <w:p w:rsidR="00F82EB7" w:rsidRPr="00576435" w:rsidRDefault="00F82EB7" w:rsidP="00F82EB7">
      <w:pPr>
        <w:rPr>
          <w:color w:val="000000" w:themeColor="text1"/>
          <w:highlight w:val="yellow"/>
        </w:rPr>
      </w:pPr>
    </w:p>
    <w:p w:rsidR="00F82EB7" w:rsidRPr="00576435" w:rsidRDefault="00F82EB7" w:rsidP="00F82EB7">
      <w:pPr>
        <w:ind w:left="900" w:hanging="180"/>
        <w:rPr>
          <w:i/>
          <w:color w:val="000000" w:themeColor="text1"/>
          <w:highlight w:val="yellow"/>
        </w:rPr>
      </w:pPr>
      <w:r w:rsidRPr="00576435">
        <w:rPr>
          <w:i/>
          <w:color w:val="000000" w:themeColor="text1"/>
          <w:highlight w:val="yellow"/>
        </w:rPr>
        <w:t xml:space="preserve">Conditional ACL Transfer (MUST CHOOSE ONE): </w:t>
      </w:r>
    </w:p>
    <w:p w:rsidR="00F82EB7" w:rsidRPr="00576435" w:rsidRDefault="00F82EB7" w:rsidP="00F82EB7">
      <w:pPr>
        <w:ind w:left="900" w:hanging="180"/>
        <w:rPr>
          <w:color w:val="000000" w:themeColor="text1"/>
          <w:highlight w:val="yellow"/>
        </w:rPr>
      </w:pPr>
      <w:r w:rsidRPr="00576435">
        <w:rPr>
          <w:b/>
          <w:color w:val="000000" w:themeColor="text1"/>
          <w:highlight w:val="yellow"/>
        </w:rPr>
        <w:t>Sub-alternative 6a:</w:t>
      </w:r>
      <w:r w:rsidRPr="00576435">
        <w:rPr>
          <w:color w:val="000000" w:themeColor="text1"/>
          <w:highlight w:val="yellow"/>
        </w:rPr>
        <w:t xml:space="preserve"> Conditionally transfer 5% of the unadjusted ACL of one sector to the other sector.</w:t>
      </w:r>
    </w:p>
    <w:p w:rsidR="00F82EB7" w:rsidRPr="00576435" w:rsidRDefault="00F82EB7" w:rsidP="00F82EB7">
      <w:pPr>
        <w:ind w:left="900" w:hanging="180"/>
        <w:rPr>
          <w:color w:val="000000" w:themeColor="text1"/>
          <w:highlight w:val="yellow"/>
        </w:rPr>
      </w:pPr>
      <w:r w:rsidRPr="00576435">
        <w:rPr>
          <w:b/>
          <w:color w:val="000000" w:themeColor="text1"/>
          <w:highlight w:val="yellow"/>
        </w:rPr>
        <w:t>Sub-alternative 6b:</w:t>
      </w:r>
      <w:r w:rsidRPr="00576435">
        <w:rPr>
          <w:color w:val="000000" w:themeColor="text1"/>
          <w:highlight w:val="yellow"/>
        </w:rPr>
        <w:t xml:space="preserve"> Conditionally transfer 10% of the unadjusted ACL of one sector to the other sector.</w:t>
      </w:r>
    </w:p>
    <w:p w:rsidR="00F82EB7" w:rsidRPr="00576435" w:rsidRDefault="00F82EB7" w:rsidP="00F82EB7">
      <w:pPr>
        <w:ind w:left="900" w:hanging="180"/>
        <w:rPr>
          <w:color w:val="000000" w:themeColor="text1"/>
          <w:highlight w:val="yellow"/>
        </w:rPr>
      </w:pPr>
      <w:r w:rsidRPr="00576435">
        <w:rPr>
          <w:b/>
          <w:color w:val="000000" w:themeColor="text1"/>
          <w:highlight w:val="yellow"/>
        </w:rPr>
        <w:t xml:space="preserve">Sub-alternative 6c: </w:t>
      </w:r>
      <w:r w:rsidRPr="00576435">
        <w:rPr>
          <w:color w:val="000000" w:themeColor="text1"/>
          <w:highlight w:val="yellow"/>
        </w:rPr>
        <w:t>Conditionally transfer 15% of the unadjusted ACL of one sector to the other sector.</w:t>
      </w:r>
    </w:p>
    <w:p w:rsidR="00F82EB7" w:rsidRPr="00576435" w:rsidRDefault="00F82EB7" w:rsidP="00F82EB7">
      <w:pPr>
        <w:ind w:left="900" w:hanging="180"/>
        <w:rPr>
          <w:color w:val="000000" w:themeColor="text1"/>
          <w:highlight w:val="yellow"/>
        </w:rPr>
      </w:pPr>
      <w:r w:rsidRPr="00576435">
        <w:rPr>
          <w:b/>
          <w:color w:val="000000" w:themeColor="text1"/>
          <w:highlight w:val="yellow"/>
        </w:rPr>
        <w:t>Sub-alternative 6d:</w:t>
      </w:r>
      <w:r w:rsidRPr="00576435">
        <w:rPr>
          <w:color w:val="000000" w:themeColor="text1"/>
          <w:highlight w:val="yellow"/>
        </w:rPr>
        <w:t xml:space="preserve"> Conditionally transfer 20% of the unadjusted ACL of one sector to the other sector.</w:t>
      </w:r>
    </w:p>
    <w:p w:rsidR="00F82EB7" w:rsidRPr="00576435" w:rsidRDefault="00F82EB7" w:rsidP="00F82EB7">
      <w:pPr>
        <w:ind w:left="720"/>
        <w:rPr>
          <w:color w:val="000000" w:themeColor="text1"/>
          <w:highlight w:val="yellow"/>
        </w:rPr>
      </w:pPr>
    </w:p>
    <w:p w:rsidR="00F82EB7" w:rsidRPr="00576435" w:rsidRDefault="00F82EB7" w:rsidP="00F82EB7">
      <w:pPr>
        <w:ind w:left="720"/>
        <w:rPr>
          <w:i/>
          <w:color w:val="000000" w:themeColor="text1"/>
          <w:highlight w:val="yellow"/>
        </w:rPr>
      </w:pPr>
      <w:r w:rsidRPr="00576435">
        <w:rPr>
          <w:i/>
          <w:color w:val="000000" w:themeColor="text1"/>
          <w:highlight w:val="yellow"/>
        </w:rPr>
        <w:t xml:space="preserve">Donating sector’s ACL Minimum Threshold (MUST CHOOSE ONE), if the donating sector’s landings are: </w:t>
      </w:r>
    </w:p>
    <w:p w:rsidR="00F82EB7" w:rsidRPr="00576435" w:rsidRDefault="00F82EB7" w:rsidP="00F82EB7">
      <w:pPr>
        <w:ind w:left="720"/>
        <w:rPr>
          <w:color w:val="000000" w:themeColor="text1"/>
          <w:highlight w:val="yellow"/>
        </w:rPr>
      </w:pPr>
      <w:r w:rsidRPr="00576435">
        <w:rPr>
          <w:b/>
          <w:color w:val="000000" w:themeColor="text1"/>
          <w:highlight w:val="yellow"/>
        </w:rPr>
        <w:t>Sub-alternative 6e:</w:t>
      </w:r>
      <w:r w:rsidRPr="00576435">
        <w:rPr>
          <w:color w:val="000000" w:themeColor="text1"/>
          <w:highlight w:val="yellow"/>
        </w:rPr>
        <w:t xml:space="preserve"> less than 50% of its unadjusted ACL. </w:t>
      </w:r>
    </w:p>
    <w:p w:rsidR="00F82EB7" w:rsidRPr="00576435" w:rsidRDefault="00F82EB7" w:rsidP="00F82EB7">
      <w:pPr>
        <w:ind w:left="720"/>
        <w:rPr>
          <w:color w:val="000000" w:themeColor="text1"/>
          <w:highlight w:val="yellow"/>
        </w:rPr>
      </w:pPr>
      <w:r w:rsidRPr="00576435">
        <w:rPr>
          <w:b/>
          <w:color w:val="000000" w:themeColor="text1"/>
          <w:highlight w:val="yellow"/>
        </w:rPr>
        <w:t>Sub-alternative 6f:</w:t>
      </w:r>
      <w:r w:rsidRPr="00576435">
        <w:rPr>
          <w:color w:val="000000" w:themeColor="text1"/>
          <w:highlight w:val="yellow"/>
        </w:rPr>
        <w:t xml:space="preserve"> less than 65% of its unadjusted ACL. </w:t>
      </w:r>
    </w:p>
    <w:p w:rsidR="00F82EB7" w:rsidRPr="00F82EB7" w:rsidRDefault="00F82EB7" w:rsidP="00F82EB7">
      <w:pPr>
        <w:ind w:left="720"/>
        <w:rPr>
          <w:color w:val="000000" w:themeColor="text1"/>
        </w:rPr>
      </w:pPr>
      <w:r w:rsidRPr="00576435">
        <w:rPr>
          <w:b/>
          <w:color w:val="000000" w:themeColor="text1"/>
          <w:highlight w:val="yellow"/>
        </w:rPr>
        <w:t>Sub-alternative 6g:</w:t>
      </w:r>
      <w:r w:rsidRPr="00576435">
        <w:rPr>
          <w:color w:val="000000" w:themeColor="text1"/>
          <w:highlight w:val="yellow"/>
        </w:rPr>
        <w:t xml:space="preserve"> less than 75% of its unadjusted ACL.</w:t>
      </w:r>
    </w:p>
    <w:p w:rsidR="00F5219C" w:rsidRDefault="00F5219C" w:rsidP="00F82EB7">
      <w:pPr>
        <w:rPr>
          <w:rFonts w:eastAsia="Times New Roman"/>
          <w:i/>
          <w:u w:val="single"/>
        </w:rPr>
      </w:pPr>
    </w:p>
    <w:p w:rsidR="00F82EB7" w:rsidRDefault="00F82EB7" w:rsidP="00F82EB7">
      <w:pPr>
        <w:rPr>
          <w:rFonts w:eastAsia="Times New Roman"/>
        </w:rPr>
      </w:pPr>
      <w:r w:rsidRPr="00970A8C">
        <w:rPr>
          <w:rFonts w:eastAsia="Times New Roman"/>
          <w:i/>
          <w:u w:val="single"/>
        </w:rPr>
        <w:t>Discussion:</w:t>
      </w:r>
      <w:r>
        <w:rPr>
          <w:rFonts w:eastAsia="Times New Roman"/>
        </w:rPr>
        <w:t xml:space="preserve"> This alternative allows the conditional transfer of ACL from one sector to the other with limitations on the amount of ACL that can be transferred from the donating sector (</w:t>
      </w:r>
      <w:r w:rsidRPr="00485023">
        <w:rPr>
          <w:rFonts w:eastAsia="Times New Roman"/>
          <w:b/>
        </w:rPr>
        <w:t>Sub-alternatives 6a-6d</w:t>
      </w:r>
      <w:r>
        <w:rPr>
          <w:rFonts w:eastAsia="Times New Roman"/>
        </w:rPr>
        <w:t xml:space="preserve">). Additionally, stipulations are in </w:t>
      </w:r>
      <w:proofErr w:type="gramStart"/>
      <w:r>
        <w:rPr>
          <w:rFonts w:eastAsia="Times New Roman"/>
        </w:rPr>
        <w:t>place that do</w:t>
      </w:r>
      <w:proofErr w:type="gramEnd"/>
      <w:r>
        <w:rPr>
          <w:rFonts w:eastAsia="Times New Roman"/>
        </w:rPr>
        <w:t xml:space="preserve"> not allow the transfer to take place unless the donating sector is under-harvesting its ACL by at least a given percentage (</w:t>
      </w:r>
      <w:r w:rsidRPr="00485023">
        <w:rPr>
          <w:rFonts w:eastAsia="Times New Roman"/>
          <w:b/>
        </w:rPr>
        <w:t>Sub-alternatives 6e-6g</w:t>
      </w:r>
      <w:r>
        <w:rPr>
          <w:rFonts w:eastAsia="Times New Roman"/>
        </w:rPr>
        <w:t xml:space="preserve">) every year over the previous five years of available data. Also, the receiving sector must be harvesting at least 90% of its unadjusted ACL. </w:t>
      </w:r>
    </w:p>
    <w:p w:rsidR="00F82EB7" w:rsidRDefault="00F82EB7" w:rsidP="00F82EB7">
      <w:pPr>
        <w:rPr>
          <w:u w:val="single"/>
        </w:rPr>
      </w:pPr>
    </w:p>
    <w:p w:rsidR="00F82EB7" w:rsidRPr="00BD54EE" w:rsidRDefault="00F82EB7" w:rsidP="00F82EB7">
      <w:pPr>
        <w:rPr>
          <w:i/>
          <w:u w:val="single"/>
        </w:rPr>
      </w:pPr>
      <w:r w:rsidRPr="00BD54EE">
        <w:rPr>
          <w:i/>
          <w:u w:val="single"/>
        </w:rPr>
        <w:t xml:space="preserve">Snapper Grouper AP comments: </w:t>
      </w:r>
    </w:p>
    <w:p w:rsidR="00F82EB7" w:rsidRPr="00753ED7" w:rsidRDefault="00F82EB7" w:rsidP="00F82EB7">
      <w:pPr>
        <w:pStyle w:val="ListParagraph"/>
        <w:numPr>
          <w:ilvl w:val="0"/>
          <w:numId w:val="11"/>
        </w:numPr>
      </w:pPr>
      <w:r>
        <w:t>AP members expressed c</w:t>
      </w:r>
      <w:r w:rsidRPr="00753ED7">
        <w:t>oncern that the fishery was closed in 201</w:t>
      </w:r>
      <w:r w:rsidR="004714B7">
        <w:t>5</w:t>
      </w:r>
      <w:r w:rsidRPr="00753ED7">
        <w:t xml:space="preserve"> based on projections that left a large portion of the ACL </w:t>
      </w:r>
      <w:proofErr w:type="spellStart"/>
      <w:r w:rsidRPr="00753ED7">
        <w:t>unharvested</w:t>
      </w:r>
      <w:proofErr w:type="spellEnd"/>
      <w:r w:rsidRPr="00753ED7">
        <w:t xml:space="preserve">. </w:t>
      </w:r>
      <w:r>
        <w:t xml:space="preserve"> They asked “How will</w:t>
      </w:r>
      <w:r w:rsidRPr="00753ED7">
        <w:t xml:space="preserve"> </w:t>
      </w:r>
      <w:r>
        <w:t>NMFS</w:t>
      </w:r>
      <w:r w:rsidRPr="00753ED7">
        <w:t xml:space="preserve"> be able to monitor landings to apply some of the alternat</w:t>
      </w:r>
      <w:r>
        <w:t>ives being considered in Amendment 44 when landings cannot be reliably tracked right now?”</w:t>
      </w:r>
    </w:p>
    <w:p w:rsidR="00F82EB7" w:rsidRPr="00753ED7" w:rsidRDefault="00F82EB7" w:rsidP="00F82EB7">
      <w:pPr>
        <w:pStyle w:val="ListParagraph"/>
        <w:numPr>
          <w:ilvl w:val="0"/>
          <w:numId w:val="11"/>
        </w:numPr>
      </w:pPr>
      <w:r w:rsidRPr="00753ED7">
        <w:t xml:space="preserve">Concern </w:t>
      </w:r>
      <w:r>
        <w:t xml:space="preserve">was also expressed </w:t>
      </w:r>
      <w:r w:rsidRPr="00753ED7">
        <w:t xml:space="preserve">about </w:t>
      </w:r>
      <w:r>
        <w:t xml:space="preserve">the </w:t>
      </w:r>
      <w:r w:rsidRPr="00753ED7">
        <w:t>timeli</w:t>
      </w:r>
      <w:r>
        <w:t>ness of recreational landings; estimates might</w:t>
      </w:r>
      <w:r w:rsidRPr="00753ED7">
        <w:t xml:space="preserve"> not </w:t>
      </w:r>
      <w:r>
        <w:t>be available</w:t>
      </w:r>
      <w:r w:rsidRPr="00753ED7">
        <w:t xml:space="preserve"> in time </w:t>
      </w:r>
      <w:r>
        <w:t>for some of the alternatives under consideration in Amendment 44 to be feasible.</w:t>
      </w:r>
    </w:p>
    <w:p w:rsidR="00F82EB7" w:rsidRPr="00753ED7" w:rsidRDefault="00F82EB7" w:rsidP="00F82EB7">
      <w:pPr>
        <w:pStyle w:val="ListParagraph"/>
        <w:numPr>
          <w:ilvl w:val="0"/>
          <w:numId w:val="11"/>
        </w:numPr>
      </w:pPr>
      <w:r>
        <w:t>AP members expressed concern about Alternatives</w:t>
      </w:r>
      <w:r w:rsidRPr="00753ED7">
        <w:t xml:space="preserve"> 3, 5, &amp; 6 – </w:t>
      </w:r>
      <w:r>
        <w:t xml:space="preserve">they are </w:t>
      </w:r>
      <w:r w:rsidRPr="00753ED7">
        <w:t xml:space="preserve">complex to execute and </w:t>
      </w:r>
      <w:r>
        <w:t>there is much</w:t>
      </w:r>
      <w:r w:rsidRPr="00753ED7">
        <w:t xml:space="preserve"> concern about re-allocations of quotas.</w:t>
      </w:r>
    </w:p>
    <w:p w:rsidR="00F82EB7" w:rsidRPr="00753ED7" w:rsidRDefault="00F82EB7" w:rsidP="00F82EB7">
      <w:pPr>
        <w:pStyle w:val="ListParagraph"/>
        <w:numPr>
          <w:ilvl w:val="0"/>
          <w:numId w:val="11"/>
        </w:numPr>
      </w:pPr>
      <w:r>
        <w:t>Common pool alternative (A</w:t>
      </w:r>
      <w:r w:rsidRPr="00753ED7">
        <w:t>lt</w:t>
      </w:r>
      <w:r>
        <w:t>.</w:t>
      </w:r>
      <w:r w:rsidRPr="00753ED7">
        <w:t xml:space="preserve"> 4) – </w:t>
      </w:r>
      <w:r>
        <w:t xml:space="preserve">AP members expressed </w:t>
      </w:r>
      <w:r w:rsidRPr="00753ED7">
        <w:t xml:space="preserve">support for this approach because </w:t>
      </w:r>
      <w:r>
        <w:t xml:space="preserve">it </w:t>
      </w:r>
      <w:r w:rsidRPr="00753ED7">
        <w:t xml:space="preserve">does not </w:t>
      </w:r>
      <w:r>
        <w:t xml:space="preserve">seem to </w:t>
      </w:r>
      <w:r w:rsidRPr="00753ED7">
        <w:t>pit the sectors against each other</w:t>
      </w:r>
      <w:r>
        <w:t>.</w:t>
      </w:r>
    </w:p>
    <w:p w:rsidR="00F82EB7" w:rsidRPr="00753ED7" w:rsidRDefault="00F82EB7" w:rsidP="00F82EB7">
      <w:pPr>
        <w:pStyle w:val="ListParagraph"/>
        <w:numPr>
          <w:ilvl w:val="0"/>
          <w:numId w:val="11"/>
        </w:numPr>
      </w:pPr>
      <w:r w:rsidRPr="00753ED7">
        <w:t xml:space="preserve">Some concern about taking away the ability to “leave fish in the water” for conservation and </w:t>
      </w:r>
      <w:r>
        <w:t xml:space="preserve">to avoid </w:t>
      </w:r>
      <w:r w:rsidRPr="00753ED7">
        <w:t xml:space="preserve">possible overfishing. </w:t>
      </w:r>
    </w:p>
    <w:p w:rsidR="00F82EB7" w:rsidRPr="00F95BE2" w:rsidRDefault="00F82EB7" w:rsidP="00F82EB7">
      <w:pPr>
        <w:pStyle w:val="ListParagraph"/>
        <w:numPr>
          <w:ilvl w:val="0"/>
          <w:numId w:val="11"/>
        </w:numPr>
      </w:pPr>
      <w:r w:rsidRPr="00753ED7">
        <w:lastRenderedPageBreak/>
        <w:t>Concern about sectors going against each other under the app</w:t>
      </w:r>
      <w:r>
        <w:t>roach proposed in Alternative 2.  However, i</w:t>
      </w:r>
      <w:r w:rsidRPr="00F95BE2">
        <w:t xml:space="preserve">f the need is to achieve OY, then Alternative 2 is the best way to </w:t>
      </w:r>
      <w:r>
        <w:t>achieve that</w:t>
      </w:r>
      <w:r w:rsidRPr="00F95BE2">
        <w:t xml:space="preserve"> without harming either sector.</w:t>
      </w:r>
    </w:p>
    <w:p w:rsidR="00F82EB7" w:rsidRPr="00753ED7" w:rsidRDefault="00F82EB7" w:rsidP="00F82EB7">
      <w:pPr>
        <w:pStyle w:val="ListParagraph"/>
        <w:numPr>
          <w:ilvl w:val="0"/>
          <w:numId w:val="11"/>
        </w:numPr>
      </w:pPr>
      <w:r>
        <w:t>It was noted that none of the alternatives under consideration in Amendment 44 w</w:t>
      </w:r>
      <w:r w:rsidRPr="00753ED7">
        <w:t xml:space="preserve">ould be needed if </w:t>
      </w:r>
      <w:r>
        <w:t>NMFS could</w:t>
      </w:r>
      <w:r w:rsidRPr="00753ED7">
        <w:t xml:space="preserve"> effectively monitor</w:t>
      </w:r>
      <w:r>
        <w:t xml:space="preserve"> the landings.</w:t>
      </w:r>
    </w:p>
    <w:p w:rsidR="00F82EB7" w:rsidRDefault="00F82EB7" w:rsidP="00F82EB7">
      <w:pPr>
        <w:pStyle w:val="ListParagraph"/>
        <w:numPr>
          <w:ilvl w:val="0"/>
          <w:numId w:val="11"/>
        </w:numPr>
      </w:pPr>
      <w:r>
        <w:t>It was noted that the f</w:t>
      </w:r>
      <w:r w:rsidRPr="00753ED7">
        <w:t xml:space="preserve">ishing year </w:t>
      </w:r>
      <w:r>
        <w:t xml:space="preserve">for Yellowtail Snapper </w:t>
      </w:r>
      <w:r w:rsidRPr="00753ED7">
        <w:t>just changed</w:t>
      </w:r>
      <w:r>
        <w:t xml:space="preserve"> to August 1 three months ago. It is expected that t</w:t>
      </w:r>
      <w:r w:rsidRPr="00753ED7">
        <w:t xml:space="preserve">his will make a big difference </w:t>
      </w:r>
      <w:r>
        <w:t xml:space="preserve">in terms of the commercial sector reaching its ACL; it is likely that </w:t>
      </w:r>
      <w:r w:rsidRPr="00753ED7">
        <w:t xml:space="preserve">there </w:t>
      </w:r>
      <w:r>
        <w:t>will not</w:t>
      </w:r>
      <w:r w:rsidRPr="00753ED7">
        <w:t xml:space="preserve"> be early closures anymore.  </w:t>
      </w:r>
    </w:p>
    <w:p w:rsidR="00F82EB7" w:rsidRDefault="00F82EB7" w:rsidP="00F82EB7">
      <w:pPr>
        <w:pStyle w:val="ListParagraph"/>
        <w:numPr>
          <w:ilvl w:val="0"/>
          <w:numId w:val="11"/>
        </w:numPr>
      </w:pPr>
      <w:r w:rsidRPr="00753ED7">
        <w:t xml:space="preserve">If the commercial sector </w:t>
      </w:r>
      <w:r>
        <w:t xml:space="preserve">catches its entire ACL under the new fishing year but </w:t>
      </w:r>
      <w:r w:rsidRPr="00753ED7">
        <w:t>the rec</w:t>
      </w:r>
      <w:r>
        <w:t>reational sector does</w:t>
      </w:r>
      <w:r w:rsidRPr="00753ED7">
        <w:t xml:space="preserve"> not, the</w:t>
      </w:r>
      <w:r>
        <w:t xml:space="preserve">n this is good for the fishery </w:t>
      </w:r>
      <w:r w:rsidRPr="00753ED7">
        <w:t xml:space="preserve">especially because the </w:t>
      </w:r>
      <w:r>
        <w:t>uncaught fish would be in spawning condition</w:t>
      </w:r>
      <w:r w:rsidRPr="00753ED7">
        <w:t xml:space="preserve"> and they should not be harvested.  </w:t>
      </w:r>
    </w:p>
    <w:p w:rsidR="00F82EB7" w:rsidRPr="00753ED7" w:rsidRDefault="00F82EB7" w:rsidP="00F82EB7">
      <w:pPr>
        <w:pStyle w:val="ListParagraph"/>
        <w:numPr>
          <w:ilvl w:val="0"/>
          <w:numId w:val="11"/>
        </w:numPr>
      </w:pPr>
      <w:r>
        <w:t xml:space="preserve">AP members suggested </w:t>
      </w:r>
      <w:r w:rsidRPr="00753ED7">
        <w:t>wait</w:t>
      </w:r>
      <w:r>
        <w:t xml:space="preserve">ing to </w:t>
      </w:r>
      <w:r w:rsidRPr="00753ED7">
        <w:t xml:space="preserve">see </w:t>
      </w:r>
      <w:r>
        <w:t>the effect of the fishing year change</w:t>
      </w:r>
      <w:r w:rsidRPr="00753ED7">
        <w:t xml:space="preserve"> and then consider making changes</w:t>
      </w:r>
      <w:r>
        <w:t xml:space="preserve"> if needed</w:t>
      </w:r>
      <w:r w:rsidRPr="00753ED7">
        <w:t>.</w:t>
      </w:r>
    </w:p>
    <w:p w:rsidR="00F82EB7" w:rsidRPr="00753ED7" w:rsidRDefault="00F82EB7" w:rsidP="00F82EB7">
      <w:pPr>
        <w:pStyle w:val="ListParagraph"/>
        <w:numPr>
          <w:ilvl w:val="0"/>
          <w:numId w:val="11"/>
        </w:numPr>
      </w:pPr>
      <w:r w:rsidRPr="00753ED7">
        <w:t>Alt</w:t>
      </w:r>
      <w:r>
        <w:t>ernative</w:t>
      </w:r>
      <w:r w:rsidRPr="00753ED7">
        <w:t xml:space="preserve"> 4 – suggestion to initially establish the “common pool” with </w:t>
      </w:r>
      <w:proofErr w:type="spellStart"/>
      <w:r w:rsidRPr="00753ED7">
        <w:t>underages</w:t>
      </w:r>
      <w:proofErr w:type="spellEnd"/>
      <w:r w:rsidRPr="00753ED7">
        <w:t xml:space="preserve"> from previous year so as not to take it off the ACL in the first year.</w:t>
      </w:r>
    </w:p>
    <w:p w:rsidR="00F82EB7" w:rsidRPr="00753ED7" w:rsidRDefault="00F82EB7" w:rsidP="00F82EB7">
      <w:pPr>
        <w:tabs>
          <w:tab w:val="left" w:pos="5597"/>
        </w:tabs>
      </w:pPr>
      <w:r w:rsidRPr="00753ED7">
        <w:tab/>
        <w:t xml:space="preserve"> </w:t>
      </w:r>
    </w:p>
    <w:p w:rsidR="00F82EB7" w:rsidRPr="00753ED7" w:rsidRDefault="00F82EB7" w:rsidP="00F82EB7">
      <w:r w:rsidRPr="00753ED7">
        <w:t>MOTION:  SELECT ALTERNATIVE 1 AS PREFERRED</w:t>
      </w:r>
    </w:p>
    <w:p w:rsidR="00F82EB7" w:rsidRPr="00753ED7" w:rsidRDefault="00F82EB7" w:rsidP="00F82EB7">
      <w:r w:rsidRPr="00753ED7">
        <w:t>APPROVED BY AP (1 OPPOSED)</w:t>
      </w:r>
      <w:r>
        <w:t xml:space="preserve"> (Note: Alter</w:t>
      </w:r>
      <w:r w:rsidR="00153D8E">
        <w:t>n</w:t>
      </w:r>
      <w:r>
        <w:t>ative 1 is No Action.)</w:t>
      </w:r>
    </w:p>
    <w:p w:rsidR="00F82EB7" w:rsidRDefault="00F82EB7" w:rsidP="00F82EB7">
      <w:pPr>
        <w:rPr>
          <w:u w:val="single"/>
        </w:rPr>
      </w:pPr>
    </w:p>
    <w:p w:rsidR="00F82EB7" w:rsidRPr="00576435" w:rsidRDefault="00F82EB7" w:rsidP="00F82EB7">
      <w:pPr>
        <w:rPr>
          <w:i/>
          <w:u w:val="single"/>
        </w:rPr>
      </w:pPr>
      <w:r w:rsidRPr="00576435">
        <w:rPr>
          <w:i/>
          <w:u w:val="single"/>
        </w:rPr>
        <w:t>IPT comments:</w:t>
      </w:r>
    </w:p>
    <w:p w:rsidR="00F82EB7" w:rsidRPr="000D10DA" w:rsidRDefault="00F82EB7" w:rsidP="00F82EB7">
      <w:pPr>
        <w:pStyle w:val="ListParagraph"/>
        <w:numPr>
          <w:ilvl w:val="0"/>
          <w:numId w:val="9"/>
        </w:numPr>
      </w:pPr>
      <w:r w:rsidRPr="000D10DA">
        <w:t xml:space="preserve">The IPT expressed </w:t>
      </w:r>
      <w:r w:rsidR="00A135C3">
        <w:t xml:space="preserve">some </w:t>
      </w:r>
      <w:r w:rsidRPr="000D10DA">
        <w:t>concern over modifying the sector ACLs (</w:t>
      </w:r>
      <w:r w:rsidRPr="000D10DA">
        <w:rPr>
          <w:b/>
        </w:rPr>
        <w:t>Alternative 3</w:t>
      </w:r>
      <w:r w:rsidRPr="000D10DA">
        <w:t>). Issues raised included litigation</w:t>
      </w:r>
      <w:r w:rsidR="00A135C3">
        <w:t xml:space="preserve"> risks</w:t>
      </w:r>
      <w:r w:rsidRPr="000D10DA">
        <w:t xml:space="preserve">, </w:t>
      </w:r>
      <w:r w:rsidR="00B60848">
        <w:t xml:space="preserve">the controversial nature of </w:t>
      </w:r>
      <w:r w:rsidR="002A7344">
        <w:t xml:space="preserve">such </w:t>
      </w:r>
      <w:r w:rsidR="00B60848">
        <w:t>reallocations</w:t>
      </w:r>
      <w:r>
        <w:t>,</w:t>
      </w:r>
      <w:r w:rsidRPr="000D10DA">
        <w:t xml:space="preserve"> and </w:t>
      </w:r>
      <w:r w:rsidR="00A135C3">
        <w:t xml:space="preserve">potential </w:t>
      </w:r>
      <w:r w:rsidR="002A7344">
        <w:t>difficulty in the</w:t>
      </w:r>
      <w:r w:rsidRPr="000D10DA">
        <w:t xml:space="preserve"> analysis</w:t>
      </w:r>
      <w:r w:rsidR="00A135C3">
        <w:t xml:space="preserve"> of the alternatives</w:t>
      </w:r>
      <w:r w:rsidRPr="000D10DA">
        <w:t xml:space="preserve">. </w:t>
      </w:r>
    </w:p>
    <w:p w:rsidR="00F82EB7" w:rsidRPr="00E93F2B" w:rsidRDefault="00F82EB7" w:rsidP="00F82EB7">
      <w:pPr>
        <w:pStyle w:val="ListParagraph"/>
        <w:numPr>
          <w:ilvl w:val="0"/>
          <w:numId w:val="7"/>
        </w:numPr>
      </w:pPr>
      <w:r w:rsidRPr="000D10DA">
        <w:rPr>
          <w:b/>
        </w:rPr>
        <w:t>Alternatives 4</w:t>
      </w:r>
      <w:r>
        <w:t xml:space="preserve">, </w:t>
      </w:r>
      <w:r w:rsidRPr="000D10DA">
        <w:rPr>
          <w:b/>
        </w:rPr>
        <w:t>5</w:t>
      </w:r>
      <w:r>
        <w:t xml:space="preserve">, and </w:t>
      </w:r>
      <w:r w:rsidRPr="000D10DA">
        <w:rPr>
          <w:b/>
        </w:rPr>
        <w:t>6</w:t>
      </w:r>
      <w:r>
        <w:t xml:space="preserve"> may be cumbersome to implement in a timely manner due to time lags in the landings data.  May also need a framework procedure to allow transfers/credits to occur. </w:t>
      </w:r>
    </w:p>
    <w:p w:rsidR="00F82EB7" w:rsidRPr="00BD54EE" w:rsidRDefault="00F82EB7" w:rsidP="00F82EB7">
      <w:pPr>
        <w:rPr>
          <w:highlight w:val="yellow"/>
        </w:rPr>
      </w:pPr>
    </w:p>
    <w:p w:rsidR="002874A9" w:rsidRPr="005C5197" w:rsidRDefault="002874A9" w:rsidP="002874A9">
      <w:pPr>
        <w:rPr>
          <w:b/>
          <w:sz w:val="22"/>
          <w:szCs w:val="22"/>
          <w:u w:val="single"/>
        </w:rPr>
      </w:pPr>
      <w:r w:rsidRPr="005C5197">
        <w:rPr>
          <w:b/>
          <w:sz w:val="22"/>
          <w:szCs w:val="22"/>
          <w:highlight w:val="yellow"/>
          <w:u w:val="single"/>
        </w:rPr>
        <w:t>COMMITTEE ACTION:</w:t>
      </w:r>
    </w:p>
    <w:p w:rsidR="002874A9" w:rsidRPr="005C5197" w:rsidRDefault="002874A9" w:rsidP="002874A9">
      <w:pPr>
        <w:pStyle w:val="Default"/>
        <w:rPr>
          <w:sz w:val="22"/>
          <w:szCs w:val="22"/>
          <w:highlight w:val="yellow"/>
        </w:rPr>
      </w:pPr>
      <w:proofErr w:type="gramStart"/>
      <w:r w:rsidRPr="005C5197">
        <w:rPr>
          <w:sz w:val="22"/>
          <w:szCs w:val="22"/>
          <w:highlight w:val="yellow"/>
        </w:rPr>
        <w:t>OPTION 1.</w:t>
      </w:r>
      <w:proofErr w:type="gramEnd"/>
      <w:r w:rsidRPr="005C5197">
        <w:rPr>
          <w:sz w:val="22"/>
          <w:szCs w:val="22"/>
          <w:highlight w:val="yellow"/>
        </w:rPr>
        <w:t xml:space="preserve"> APPROVE THE REVISED WORDING OF ACTION </w:t>
      </w:r>
      <w:r>
        <w:rPr>
          <w:sz w:val="22"/>
          <w:szCs w:val="22"/>
          <w:highlight w:val="yellow"/>
        </w:rPr>
        <w:t>4</w:t>
      </w:r>
      <w:r w:rsidRPr="005C5197">
        <w:rPr>
          <w:sz w:val="22"/>
          <w:szCs w:val="22"/>
          <w:highlight w:val="yellow"/>
        </w:rPr>
        <w:t xml:space="preserve"> IN DOLPHIN WAHOO AMENDMENT 10/SNAPPER GROUPER AMENDMENT 44 </w:t>
      </w:r>
    </w:p>
    <w:p w:rsidR="002874A9" w:rsidRPr="005C5197" w:rsidRDefault="002874A9" w:rsidP="002874A9">
      <w:pPr>
        <w:pStyle w:val="Default"/>
        <w:rPr>
          <w:sz w:val="22"/>
          <w:szCs w:val="22"/>
          <w:highlight w:val="yellow"/>
        </w:rPr>
      </w:pPr>
      <w:proofErr w:type="gramStart"/>
      <w:r w:rsidRPr="005C5197">
        <w:rPr>
          <w:sz w:val="22"/>
          <w:szCs w:val="22"/>
          <w:highlight w:val="yellow"/>
        </w:rPr>
        <w:t>OPTION 2.</w:t>
      </w:r>
      <w:proofErr w:type="gramEnd"/>
      <w:r w:rsidRPr="005C5197">
        <w:rPr>
          <w:sz w:val="22"/>
          <w:szCs w:val="22"/>
          <w:highlight w:val="yellow"/>
        </w:rPr>
        <w:t xml:space="preserve"> MODIFY THE REVISED WORDING OF ACTION </w:t>
      </w:r>
      <w:r>
        <w:rPr>
          <w:sz w:val="22"/>
          <w:szCs w:val="22"/>
          <w:highlight w:val="yellow"/>
        </w:rPr>
        <w:t>4</w:t>
      </w:r>
      <w:r w:rsidRPr="005C5197">
        <w:rPr>
          <w:sz w:val="22"/>
          <w:szCs w:val="22"/>
          <w:highlight w:val="yellow"/>
        </w:rPr>
        <w:t xml:space="preserve"> IN DOLPHIN WAHOO AMENDMENT 10/SNAPPER GROUPER AMENDMENT 44 AND APPROVE THE MODIFIED WORDING</w:t>
      </w:r>
    </w:p>
    <w:p w:rsidR="002874A9" w:rsidRPr="002223D4" w:rsidRDefault="002874A9" w:rsidP="002874A9">
      <w:proofErr w:type="gramStart"/>
      <w:r w:rsidRPr="005C5197">
        <w:rPr>
          <w:sz w:val="22"/>
          <w:szCs w:val="22"/>
          <w:highlight w:val="yellow"/>
        </w:rPr>
        <w:t>OPTION 3.</w:t>
      </w:r>
      <w:proofErr w:type="gramEnd"/>
      <w:r w:rsidRPr="005C5197">
        <w:rPr>
          <w:sz w:val="22"/>
          <w:szCs w:val="22"/>
          <w:highlight w:val="yellow"/>
        </w:rPr>
        <w:t xml:space="preserve"> </w:t>
      </w:r>
      <w:proofErr w:type="gramStart"/>
      <w:r w:rsidRPr="005C5197">
        <w:rPr>
          <w:sz w:val="22"/>
          <w:szCs w:val="22"/>
          <w:highlight w:val="yellow"/>
        </w:rPr>
        <w:t>OTHERS??</w:t>
      </w:r>
      <w:proofErr w:type="gramEnd"/>
    </w:p>
    <w:p w:rsidR="002874A9" w:rsidRDefault="002874A9" w:rsidP="00F82EB7">
      <w:pPr>
        <w:rPr>
          <w:b/>
          <w:sz w:val="22"/>
          <w:szCs w:val="22"/>
          <w:highlight w:val="yellow"/>
        </w:rPr>
      </w:pPr>
    </w:p>
    <w:p w:rsidR="002874A9" w:rsidRPr="005C5197" w:rsidRDefault="002874A9" w:rsidP="002874A9">
      <w:pPr>
        <w:rPr>
          <w:b/>
          <w:sz w:val="22"/>
          <w:szCs w:val="22"/>
          <w:u w:val="single"/>
        </w:rPr>
      </w:pPr>
      <w:r w:rsidRPr="005C5197">
        <w:rPr>
          <w:b/>
          <w:sz w:val="22"/>
          <w:szCs w:val="22"/>
          <w:highlight w:val="yellow"/>
          <w:u w:val="single"/>
        </w:rPr>
        <w:t>COMMITTEE ACTION:</w:t>
      </w:r>
      <w:r w:rsidRPr="002874A9">
        <w:rPr>
          <w:b/>
          <w:sz w:val="22"/>
          <w:szCs w:val="22"/>
          <w:highlight w:val="yellow"/>
          <w:u w:val="single"/>
        </w:rPr>
        <w:t xml:space="preserve"> </w:t>
      </w:r>
      <w:r>
        <w:rPr>
          <w:b/>
          <w:sz w:val="22"/>
          <w:szCs w:val="22"/>
          <w:u w:val="single"/>
        </w:rPr>
        <w:t>Public hearings in January and February 2017</w:t>
      </w:r>
    </w:p>
    <w:p w:rsidR="002874A9" w:rsidRPr="005C5197" w:rsidRDefault="002874A9" w:rsidP="002874A9">
      <w:pPr>
        <w:pStyle w:val="Default"/>
        <w:rPr>
          <w:sz w:val="22"/>
          <w:szCs w:val="22"/>
          <w:highlight w:val="yellow"/>
        </w:rPr>
      </w:pPr>
      <w:proofErr w:type="gramStart"/>
      <w:r w:rsidRPr="005C5197">
        <w:rPr>
          <w:sz w:val="22"/>
          <w:szCs w:val="22"/>
          <w:highlight w:val="yellow"/>
        </w:rPr>
        <w:t>OPTION 1.</w:t>
      </w:r>
      <w:proofErr w:type="gramEnd"/>
      <w:r w:rsidRPr="005C5197">
        <w:rPr>
          <w:sz w:val="22"/>
          <w:szCs w:val="22"/>
          <w:highlight w:val="yellow"/>
        </w:rPr>
        <w:t xml:space="preserve"> </w:t>
      </w:r>
      <w:r w:rsidRPr="00485023">
        <w:rPr>
          <w:color w:val="000000" w:themeColor="text1"/>
        </w:rPr>
        <w:t xml:space="preserve">APPROVE AMENDMENT 10 TO THE FISHERY MANAGEMENT PLAN FOR THE DOLPHIN WAHOO FISHERY OF THE ATLANTIC AND AMENDMENT 44 TO THE FISHERY MANAGEMENT PLAN FOR THE SNAPPER GROUPER FISHERY OF THE SOUTH </w:t>
      </w:r>
      <w:r w:rsidR="00BD6608">
        <w:rPr>
          <w:color w:val="000000" w:themeColor="text1"/>
        </w:rPr>
        <w:t xml:space="preserve">ATLANTIC </w:t>
      </w:r>
      <w:r w:rsidRPr="00485023">
        <w:t>AS MODIFIED FOR PUBLIC HEARINGS. GIVE STAFF EDITORIAL LICENSE TO MAKE ANY NECESSARY EDITORIAL CHANGES TO THE DOCUMENT AND GIVE THE COUNCIL CHAIR AUTHORITY TO APPROVE THE REVISIONS.</w:t>
      </w:r>
      <w:r w:rsidRPr="005C5197">
        <w:rPr>
          <w:sz w:val="22"/>
          <w:szCs w:val="22"/>
          <w:highlight w:val="yellow"/>
        </w:rPr>
        <w:t xml:space="preserve"> </w:t>
      </w:r>
    </w:p>
    <w:p w:rsidR="002874A9" w:rsidRPr="005C5197" w:rsidRDefault="002874A9" w:rsidP="002874A9">
      <w:pPr>
        <w:pStyle w:val="Default"/>
        <w:rPr>
          <w:sz w:val="22"/>
          <w:szCs w:val="22"/>
          <w:highlight w:val="yellow"/>
        </w:rPr>
      </w:pPr>
      <w:proofErr w:type="gramStart"/>
      <w:r w:rsidRPr="005C5197">
        <w:rPr>
          <w:sz w:val="22"/>
          <w:szCs w:val="22"/>
          <w:highlight w:val="yellow"/>
        </w:rPr>
        <w:t>OPTION 2.</w:t>
      </w:r>
      <w:proofErr w:type="gramEnd"/>
      <w:r w:rsidRPr="005C5197">
        <w:rPr>
          <w:sz w:val="22"/>
          <w:szCs w:val="22"/>
          <w:highlight w:val="yellow"/>
        </w:rPr>
        <w:t xml:space="preserve"> </w:t>
      </w:r>
      <w:r>
        <w:rPr>
          <w:sz w:val="22"/>
          <w:szCs w:val="22"/>
          <w:highlight w:val="yellow"/>
        </w:rPr>
        <w:t>DO NOT APPROVE FOR PUBLIC HEARINGS</w:t>
      </w:r>
    </w:p>
    <w:p w:rsidR="0088257D" w:rsidRDefault="002874A9">
      <w:proofErr w:type="gramStart"/>
      <w:r w:rsidRPr="005C5197">
        <w:rPr>
          <w:sz w:val="22"/>
          <w:szCs w:val="22"/>
          <w:highlight w:val="yellow"/>
        </w:rPr>
        <w:t>OPTION 3.</w:t>
      </w:r>
      <w:proofErr w:type="gramEnd"/>
      <w:r w:rsidRPr="005C5197">
        <w:rPr>
          <w:sz w:val="22"/>
          <w:szCs w:val="22"/>
          <w:highlight w:val="yellow"/>
        </w:rPr>
        <w:t xml:space="preserve"> </w:t>
      </w:r>
      <w:proofErr w:type="gramStart"/>
      <w:r w:rsidRPr="005C5197">
        <w:rPr>
          <w:sz w:val="22"/>
          <w:szCs w:val="22"/>
          <w:highlight w:val="yellow"/>
        </w:rPr>
        <w:t>OTHERS??</w:t>
      </w:r>
      <w:proofErr w:type="gramEnd"/>
    </w:p>
    <w:sectPr w:rsidR="0088257D" w:rsidSect="006109E6">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F82" w:rsidRDefault="00B61F82" w:rsidP="00352CF8">
      <w:r>
        <w:separator/>
      </w:r>
    </w:p>
  </w:endnote>
  <w:endnote w:type="continuationSeparator" w:id="0">
    <w:p w:rsidR="00B61F82" w:rsidRDefault="00B61F82" w:rsidP="00352C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auto"/>
    <w:pitch w:val="variable"/>
    <w:sig w:usb0="E00002FF" w:usb1="2AC7FDFF" w:usb2="00000016" w:usb3="00000000" w:csb0="0002009F" w:csb1="00000000"/>
  </w:font>
  <w:font w:name="Yu Mincho">
    <w:charset w:val="80"/>
    <w:family w:val="auto"/>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17A" w:rsidRDefault="00A32941" w:rsidP="00352CF8">
    <w:pPr>
      <w:pStyle w:val="Footer"/>
      <w:framePr w:wrap="none" w:vAnchor="text" w:hAnchor="margin" w:xAlign="center" w:y="1"/>
      <w:rPr>
        <w:rStyle w:val="PageNumber"/>
      </w:rPr>
    </w:pPr>
    <w:r>
      <w:rPr>
        <w:rStyle w:val="PageNumber"/>
      </w:rPr>
      <w:fldChar w:fldCharType="begin"/>
    </w:r>
    <w:r w:rsidR="00C8117A">
      <w:rPr>
        <w:rStyle w:val="PageNumber"/>
      </w:rPr>
      <w:instrText xml:space="preserve">PAGE  </w:instrText>
    </w:r>
    <w:r>
      <w:rPr>
        <w:rStyle w:val="PageNumber"/>
      </w:rPr>
      <w:fldChar w:fldCharType="end"/>
    </w:r>
  </w:p>
  <w:p w:rsidR="00C8117A" w:rsidRDefault="00C81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17A" w:rsidRDefault="00A32941" w:rsidP="00352CF8">
    <w:pPr>
      <w:pStyle w:val="Footer"/>
      <w:framePr w:wrap="none" w:vAnchor="text" w:hAnchor="margin" w:xAlign="center" w:y="1"/>
      <w:rPr>
        <w:rStyle w:val="PageNumber"/>
      </w:rPr>
    </w:pPr>
    <w:r>
      <w:rPr>
        <w:rStyle w:val="PageNumber"/>
      </w:rPr>
      <w:fldChar w:fldCharType="begin"/>
    </w:r>
    <w:r w:rsidR="00C8117A">
      <w:rPr>
        <w:rStyle w:val="PageNumber"/>
      </w:rPr>
      <w:instrText xml:space="preserve">PAGE  </w:instrText>
    </w:r>
    <w:r>
      <w:rPr>
        <w:rStyle w:val="PageNumber"/>
      </w:rPr>
      <w:fldChar w:fldCharType="separate"/>
    </w:r>
    <w:r w:rsidR="00C16E05">
      <w:rPr>
        <w:rStyle w:val="PageNumber"/>
        <w:noProof/>
      </w:rPr>
      <w:t>17</w:t>
    </w:r>
    <w:r>
      <w:rPr>
        <w:rStyle w:val="PageNumber"/>
      </w:rPr>
      <w:fldChar w:fldCharType="end"/>
    </w:r>
  </w:p>
  <w:p w:rsidR="00C8117A" w:rsidRDefault="00C8117A">
    <w:pPr>
      <w:pStyle w:val="Footer"/>
    </w:pPr>
  </w:p>
  <w:p w:rsidR="00C8117A" w:rsidRDefault="00C8117A">
    <w:pPr>
      <w:pStyle w:val="Footer"/>
    </w:pPr>
    <w:r>
      <w:t>Atlantic Dolphin Wahoo Amendment 10</w:t>
    </w:r>
    <w:r>
      <w:tab/>
      <w:t xml:space="preserve">                                                         Decision Document</w:t>
    </w:r>
  </w:p>
  <w:p w:rsidR="00C8117A" w:rsidRDefault="00C8117A">
    <w:pPr>
      <w:pStyle w:val="Footer"/>
    </w:pPr>
    <w:r>
      <w:t>South Atlantic Snapper Grouper Amendment 44</w:t>
    </w:r>
    <w:r>
      <w:tab/>
      <w:t xml:space="preserve">                                                   December 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F82" w:rsidRDefault="00B61F82" w:rsidP="00352CF8">
      <w:r>
        <w:separator/>
      </w:r>
    </w:p>
  </w:footnote>
  <w:footnote w:type="continuationSeparator" w:id="0">
    <w:p w:rsidR="00B61F82" w:rsidRDefault="00B61F82" w:rsidP="00352C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F1C"/>
    <w:multiLevelType w:val="hybridMultilevel"/>
    <w:tmpl w:val="3CCA6C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1E5BC8"/>
    <w:multiLevelType w:val="hybridMultilevel"/>
    <w:tmpl w:val="83AAACA0"/>
    <w:lvl w:ilvl="0" w:tplc="408233EE">
      <w:numFmt w:val="bullet"/>
      <w:lvlText w:val="•"/>
      <w:lvlJc w:val="left"/>
      <w:pPr>
        <w:ind w:left="36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F50A5"/>
    <w:multiLevelType w:val="hybridMultilevel"/>
    <w:tmpl w:val="5B60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D62433"/>
    <w:multiLevelType w:val="hybridMultilevel"/>
    <w:tmpl w:val="E996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867FA8"/>
    <w:multiLevelType w:val="hybridMultilevel"/>
    <w:tmpl w:val="35160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0879DE"/>
    <w:multiLevelType w:val="hybridMultilevel"/>
    <w:tmpl w:val="A8F415F4"/>
    <w:lvl w:ilvl="0" w:tplc="04090001">
      <w:start w:val="1"/>
      <w:numFmt w:val="bullet"/>
      <w:lvlText w:val=""/>
      <w:lvlJc w:val="left"/>
      <w:pPr>
        <w:ind w:left="360" w:hanging="360"/>
      </w:pPr>
      <w:rPr>
        <w:rFonts w:ascii="Symbol" w:hAnsi="Symbol" w:hint="default"/>
      </w:rPr>
    </w:lvl>
    <w:lvl w:ilvl="1" w:tplc="BEFC6FAC">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01F62A2"/>
    <w:multiLevelType w:val="hybridMultilevel"/>
    <w:tmpl w:val="A148ECD2"/>
    <w:lvl w:ilvl="0" w:tplc="408233EE">
      <w:numFmt w:val="bullet"/>
      <w:lvlText w:val="•"/>
      <w:lvlJc w:val="left"/>
      <w:pPr>
        <w:ind w:left="360" w:hanging="360"/>
      </w:pPr>
      <w:rPr>
        <w:rFonts w:ascii="Arial" w:eastAsiaTheme="minorHAnsi" w:hAnsi="Aria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8432425"/>
    <w:multiLevelType w:val="hybridMultilevel"/>
    <w:tmpl w:val="B770E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93F3D7C"/>
    <w:multiLevelType w:val="hybridMultilevel"/>
    <w:tmpl w:val="BA4A4DB2"/>
    <w:lvl w:ilvl="0" w:tplc="6C5A54B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74EB2B81"/>
    <w:multiLevelType w:val="hybridMultilevel"/>
    <w:tmpl w:val="E83E4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9D5ED0"/>
    <w:multiLevelType w:val="hybridMultilevel"/>
    <w:tmpl w:val="261EC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5"/>
  </w:num>
  <w:num w:numId="4">
    <w:abstractNumId w:val="0"/>
  </w:num>
  <w:num w:numId="5">
    <w:abstractNumId w:val="2"/>
  </w:num>
  <w:num w:numId="6">
    <w:abstractNumId w:val="7"/>
  </w:num>
  <w:num w:numId="7">
    <w:abstractNumId w:val="10"/>
  </w:num>
  <w:num w:numId="8">
    <w:abstractNumId w:val="3"/>
  </w:num>
  <w:num w:numId="9">
    <w:abstractNumId w:val="6"/>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footnotePr>
    <w:footnote w:id="-1"/>
    <w:footnote w:id="0"/>
  </w:footnotePr>
  <w:endnotePr>
    <w:endnote w:id="-1"/>
    <w:endnote w:id="0"/>
  </w:endnotePr>
  <w:compat/>
  <w:rsids>
    <w:rsidRoot w:val="00F82EB7"/>
    <w:rsid w:val="000B1505"/>
    <w:rsid w:val="000B70B7"/>
    <w:rsid w:val="000C096E"/>
    <w:rsid w:val="000C7A7F"/>
    <w:rsid w:val="00120EA3"/>
    <w:rsid w:val="00153D8E"/>
    <w:rsid w:val="001C6445"/>
    <w:rsid w:val="001E1EAE"/>
    <w:rsid w:val="00220422"/>
    <w:rsid w:val="002231F8"/>
    <w:rsid w:val="002363A4"/>
    <w:rsid w:val="00267E92"/>
    <w:rsid w:val="002874A9"/>
    <w:rsid w:val="00292522"/>
    <w:rsid w:val="002A7344"/>
    <w:rsid w:val="002B53BA"/>
    <w:rsid w:val="002C48EA"/>
    <w:rsid w:val="002F3CFF"/>
    <w:rsid w:val="0033177B"/>
    <w:rsid w:val="00331C71"/>
    <w:rsid w:val="00352CF8"/>
    <w:rsid w:val="00370604"/>
    <w:rsid w:val="004714B7"/>
    <w:rsid w:val="004A4E99"/>
    <w:rsid w:val="004C3EC7"/>
    <w:rsid w:val="0050095F"/>
    <w:rsid w:val="00544C9F"/>
    <w:rsid w:val="005454AB"/>
    <w:rsid w:val="00546018"/>
    <w:rsid w:val="00567212"/>
    <w:rsid w:val="00571323"/>
    <w:rsid w:val="00582F21"/>
    <w:rsid w:val="005D002E"/>
    <w:rsid w:val="005D6D9F"/>
    <w:rsid w:val="006062BF"/>
    <w:rsid w:val="006109E6"/>
    <w:rsid w:val="006150AE"/>
    <w:rsid w:val="00650E6E"/>
    <w:rsid w:val="006845B1"/>
    <w:rsid w:val="006C6C77"/>
    <w:rsid w:val="00786ACC"/>
    <w:rsid w:val="007C02EC"/>
    <w:rsid w:val="007C2520"/>
    <w:rsid w:val="007E5108"/>
    <w:rsid w:val="007F2A3B"/>
    <w:rsid w:val="00814FC3"/>
    <w:rsid w:val="00851617"/>
    <w:rsid w:val="00855205"/>
    <w:rsid w:val="00860A8E"/>
    <w:rsid w:val="0088257D"/>
    <w:rsid w:val="008C2A58"/>
    <w:rsid w:val="00971E47"/>
    <w:rsid w:val="00983F61"/>
    <w:rsid w:val="009D3843"/>
    <w:rsid w:val="009D41BE"/>
    <w:rsid w:val="00A07726"/>
    <w:rsid w:val="00A135C3"/>
    <w:rsid w:val="00A13DF2"/>
    <w:rsid w:val="00A32941"/>
    <w:rsid w:val="00A77425"/>
    <w:rsid w:val="00AD52E4"/>
    <w:rsid w:val="00AD7D7A"/>
    <w:rsid w:val="00B11059"/>
    <w:rsid w:val="00B17367"/>
    <w:rsid w:val="00B60848"/>
    <w:rsid w:val="00B61F82"/>
    <w:rsid w:val="00B7783B"/>
    <w:rsid w:val="00BA6AB6"/>
    <w:rsid w:val="00BD18D3"/>
    <w:rsid w:val="00BD6608"/>
    <w:rsid w:val="00C04C53"/>
    <w:rsid w:val="00C16E05"/>
    <w:rsid w:val="00C24304"/>
    <w:rsid w:val="00C7169A"/>
    <w:rsid w:val="00C720CC"/>
    <w:rsid w:val="00C8117A"/>
    <w:rsid w:val="00D5336E"/>
    <w:rsid w:val="00D73D2B"/>
    <w:rsid w:val="00D748EC"/>
    <w:rsid w:val="00D7701D"/>
    <w:rsid w:val="00DB029D"/>
    <w:rsid w:val="00E00C63"/>
    <w:rsid w:val="00E200BA"/>
    <w:rsid w:val="00E60BC7"/>
    <w:rsid w:val="00E610ED"/>
    <w:rsid w:val="00F20A47"/>
    <w:rsid w:val="00F250D5"/>
    <w:rsid w:val="00F379F3"/>
    <w:rsid w:val="00F5219C"/>
    <w:rsid w:val="00F62A7A"/>
    <w:rsid w:val="00F74179"/>
    <w:rsid w:val="00F82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EB7"/>
    <w:rPr>
      <w:rFonts w:ascii="Times New Roman" w:hAnsi="Times New Roman" w:cs="Times New Roman"/>
    </w:rPr>
  </w:style>
  <w:style w:type="paragraph" w:styleId="Heading1">
    <w:name w:val="heading 1"/>
    <w:basedOn w:val="Normal"/>
    <w:next w:val="Normal"/>
    <w:link w:val="Heading1Char"/>
    <w:uiPriority w:val="9"/>
    <w:qFormat/>
    <w:rsid w:val="00F82EB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82EB7"/>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EB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F82EB7"/>
    <w:rPr>
      <w:rFonts w:ascii="Arial" w:eastAsia="Times New Roman" w:hAnsi="Arial" w:cs="Arial"/>
      <w:b/>
      <w:bCs/>
      <w:i/>
      <w:iCs/>
      <w:sz w:val="28"/>
      <w:szCs w:val="28"/>
    </w:rPr>
  </w:style>
  <w:style w:type="paragraph" w:styleId="ListParagraph">
    <w:name w:val="List Paragraph"/>
    <w:basedOn w:val="Normal"/>
    <w:uiPriority w:val="34"/>
    <w:qFormat/>
    <w:rsid w:val="00F82EB7"/>
    <w:pPr>
      <w:ind w:left="720"/>
      <w:contextualSpacing/>
    </w:pPr>
    <w:rPr>
      <w:rFonts w:eastAsia="Times New Roman"/>
    </w:rPr>
  </w:style>
  <w:style w:type="paragraph" w:customStyle="1" w:styleId="Tabletitle">
    <w:name w:val="Table title"/>
    <w:basedOn w:val="Normal"/>
    <w:link w:val="TabletitleChar3"/>
    <w:qFormat/>
    <w:rsid w:val="00F82EB7"/>
    <w:rPr>
      <w:rFonts w:eastAsia="Times New Roman"/>
      <w:bCs/>
    </w:rPr>
  </w:style>
  <w:style w:type="character" w:customStyle="1" w:styleId="TabletitleChar3">
    <w:name w:val="Table title Char3"/>
    <w:link w:val="Tabletitle"/>
    <w:rsid w:val="00F82EB7"/>
    <w:rPr>
      <w:rFonts w:ascii="Times New Roman" w:eastAsia="Times New Roman" w:hAnsi="Times New Roman" w:cs="Times New Roman"/>
      <w:bCs/>
    </w:rPr>
  </w:style>
  <w:style w:type="table" w:styleId="TableGrid">
    <w:name w:val="Table Grid"/>
    <w:basedOn w:val="TableNormal"/>
    <w:uiPriority w:val="59"/>
    <w:rsid w:val="00F82EB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title">
    <w:name w:val="Figure title"/>
    <w:basedOn w:val="Normal"/>
    <w:link w:val="FiguretitleChar1"/>
    <w:qFormat/>
    <w:rsid w:val="00F82EB7"/>
    <w:rPr>
      <w:rFonts w:eastAsia="Times New Roman"/>
    </w:rPr>
  </w:style>
  <w:style w:type="character" w:customStyle="1" w:styleId="FiguretitleChar1">
    <w:name w:val="Figure title Char1"/>
    <w:link w:val="Figuretitle"/>
    <w:rsid w:val="00F82EB7"/>
    <w:rPr>
      <w:rFonts w:ascii="Times New Roman" w:eastAsia="Times New Roman" w:hAnsi="Times New Roman" w:cs="Times New Roman"/>
    </w:rPr>
  </w:style>
  <w:style w:type="paragraph" w:styleId="CommentText">
    <w:name w:val="annotation text"/>
    <w:basedOn w:val="Normal"/>
    <w:link w:val="CommentTextChar"/>
    <w:uiPriority w:val="99"/>
    <w:rsid w:val="00F82EB7"/>
    <w:rPr>
      <w:rFonts w:eastAsia="Times New Roman"/>
      <w:sz w:val="20"/>
      <w:szCs w:val="20"/>
    </w:rPr>
  </w:style>
  <w:style w:type="character" w:customStyle="1" w:styleId="CommentTextChar">
    <w:name w:val="Comment Text Char"/>
    <w:basedOn w:val="DefaultParagraphFont"/>
    <w:link w:val="CommentText"/>
    <w:uiPriority w:val="99"/>
    <w:rsid w:val="00F82EB7"/>
    <w:rPr>
      <w:rFonts w:ascii="Times New Roman" w:eastAsia="Times New Roman" w:hAnsi="Times New Roman" w:cs="Times New Roman"/>
      <w:sz w:val="20"/>
      <w:szCs w:val="20"/>
    </w:rPr>
  </w:style>
  <w:style w:type="character" w:styleId="CommentReference">
    <w:name w:val="annotation reference"/>
    <w:uiPriority w:val="99"/>
    <w:rsid w:val="00F82EB7"/>
    <w:rPr>
      <w:sz w:val="16"/>
      <w:szCs w:val="16"/>
    </w:rPr>
  </w:style>
  <w:style w:type="paragraph" w:styleId="BalloonText">
    <w:name w:val="Balloon Text"/>
    <w:basedOn w:val="Normal"/>
    <w:link w:val="BalloonTextChar"/>
    <w:uiPriority w:val="99"/>
    <w:semiHidden/>
    <w:unhideWhenUsed/>
    <w:rsid w:val="00F82EB7"/>
    <w:rPr>
      <w:sz w:val="18"/>
      <w:szCs w:val="18"/>
    </w:rPr>
  </w:style>
  <w:style w:type="character" w:customStyle="1" w:styleId="BalloonTextChar">
    <w:name w:val="Balloon Text Char"/>
    <w:basedOn w:val="DefaultParagraphFont"/>
    <w:link w:val="BalloonText"/>
    <w:uiPriority w:val="99"/>
    <w:semiHidden/>
    <w:rsid w:val="00F82EB7"/>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F82EB7"/>
    <w:rPr>
      <w:rFonts w:eastAsiaTheme="minorHAnsi"/>
      <w:b/>
      <w:bCs/>
    </w:rPr>
  </w:style>
  <w:style w:type="character" w:customStyle="1" w:styleId="CommentSubjectChar">
    <w:name w:val="Comment Subject Char"/>
    <w:basedOn w:val="CommentTextChar"/>
    <w:link w:val="CommentSubject"/>
    <w:uiPriority w:val="99"/>
    <w:semiHidden/>
    <w:rsid w:val="00F82EB7"/>
    <w:rPr>
      <w:rFonts w:ascii="Times New Roman" w:eastAsia="Times New Roman" w:hAnsi="Times New Roman" w:cs="Times New Roman"/>
      <w:b/>
      <w:bCs/>
      <w:sz w:val="20"/>
      <w:szCs w:val="20"/>
    </w:rPr>
  </w:style>
  <w:style w:type="paragraph" w:customStyle="1" w:styleId="Default">
    <w:name w:val="Default"/>
    <w:rsid w:val="004A4E99"/>
    <w:pPr>
      <w:widowControl w:val="0"/>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4714B7"/>
    <w:rPr>
      <w:rFonts w:ascii="Times New Roman" w:hAnsi="Times New Roman" w:cs="Times New Roman"/>
    </w:rPr>
  </w:style>
  <w:style w:type="paragraph" w:styleId="Header">
    <w:name w:val="header"/>
    <w:basedOn w:val="Normal"/>
    <w:link w:val="HeaderChar"/>
    <w:uiPriority w:val="99"/>
    <w:unhideWhenUsed/>
    <w:rsid w:val="00352CF8"/>
    <w:pPr>
      <w:tabs>
        <w:tab w:val="center" w:pos="4680"/>
        <w:tab w:val="right" w:pos="9360"/>
      </w:tabs>
    </w:pPr>
  </w:style>
  <w:style w:type="character" w:customStyle="1" w:styleId="HeaderChar">
    <w:name w:val="Header Char"/>
    <w:basedOn w:val="DefaultParagraphFont"/>
    <w:link w:val="Header"/>
    <w:uiPriority w:val="99"/>
    <w:rsid w:val="00352CF8"/>
    <w:rPr>
      <w:rFonts w:ascii="Times New Roman" w:hAnsi="Times New Roman" w:cs="Times New Roman"/>
    </w:rPr>
  </w:style>
  <w:style w:type="paragraph" w:styleId="Footer">
    <w:name w:val="footer"/>
    <w:basedOn w:val="Normal"/>
    <w:link w:val="FooterChar"/>
    <w:uiPriority w:val="99"/>
    <w:unhideWhenUsed/>
    <w:rsid w:val="00352CF8"/>
    <w:pPr>
      <w:tabs>
        <w:tab w:val="center" w:pos="4680"/>
        <w:tab w:val="right" w:pos="9360"/>
      </w:tabs>
    </w:pPr>
  </w:style>
  <w:style w:type="character" w:customStyle="1" w:styleId="FooterChar">
    <w:name w:val="Footer Char"/>
    <w:basedOn w:val="DefaultParagraphFont"/>
    <w:link w:val="Footer"/>
    <w:uiPriority w:val="99"/>
    <w:rsid w:val="00352CF8"/>
    <w:rPr>
      <w:rFonts w:ascii="Times New Roman" w:hAnsi="Times New Roman" w:cs="Times New Roman"/>
    </w:rPr>
  </w:style>
  <w:style w:type="character" w:styleId="PageNumber">
    <w:name w:val="page number"/>
    <w:basedOn w:val="DefaultParagraphFont"/>
    <w:uiPriority w:val="99"/>
    <w:semiHidden/>
    <w:unhideWhenUsed/>
    <w:rsid w:val="00352CF8"/>
  </w:style>
</w:styles>
</file>

<file path=word/webSettings.xml><?xml version="1.0" encoding="utf-8"?>
<w:webSettings xmlns:r="http://schemas.openxmlformats.org/officeDocument/2006/relationships" xmlns:w="http://schemas.openxmlformats.org/wordprocessingml/2006/main">
  <w:divs>
    <w:div w:id="1465535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17</Pages>
  <Words>5747</Words>
  <Characters>32759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Hadley</dc:creator>
  <cp:keywords/>
  <dc:description/>
  <cp:lastModifiedBy>SAFMC Present</cp:lastModifiedBy>
  <cp:revision>5</cp:revision>
  <cp:lastPrinted>2016-12-02T19:24:00Z</cp:lastPrinted>
  <dcterms:created xsi:type="dcterms:W3CDTF">2016-12-06T02:58:00Z</dcterms:created>
  <dcterms:modified xsi:type="dcterms:W3CDTF">2016-12-07T12:05:00Z</dcterms:modified>
</cp:coreProperties>
</file>