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67" w:rsidRDefault="009813A5" w:rsidP="00D05E20">
      <w:pPr>
        <w:pStyle w:val="NoSpacing"/>
      </w:pPr>
      <w:r>
        <w:t xml:space="preserve">The following tables show the estimated percent decrease in recreational landings under different combinations of minimum size limits and vessel limits that the Council may consider. The tables </w:t>
      </w:r>
      <w:r w:rsidR="008432DA" w:rsidRPr="008432DA">
        <w:t xml:space="preserve">were generated from dock-side </w:t>
      </w:r>
      <w:r w:rsidR="008C7B0B">
        <w:t xml:space="preserve">intercept data from 2013-2015 </w:t>
      </w:r>
      <w:r w:rsidR="002522BA">
        <w:t xml:space="preserve">then applied to </w:t>
      </w:r>
      <w:r w:rsidR="008C7B0B">
        <w:t>average l</w:t>
      </w:r>
      <w:r w:rsidR="00523B67">
        <w:t xml:space="preserve">andings for 2013-2015. </w:t>
      </w:r>
      <w:r w:rsidR="002522BA">
        <w:t xml:space="preserve"> </w:t>
      </w:r>
      <w:r w:rsidR="00523B67">
        <w:t xml:space="preserve">State regulations prior to May 23, 2016, are used in this analysis.  </w:t>
      </w:r>
    </w:p>
    <w:p w:rsidR="00BF33B2" w:rsidRPr="008432DA" w:rsidRDefault="009813A5" w:rsidP="00D05E20">
      <w:pPr>
        <w:pStyle w:val="NoSpacing"/>
      </w:pPr>
      <w:r>
        <w:t>Prepared by Mike Larkin, SERO, 6/15/16.</w:t>
      </w:r>
    </w:p>
    <w:p w:rsidR="009813A5" w:rsidRDefault="009813A5" w:rsidP="00D05E20">
      <w:pPr>
        <w:pStyle w:val="NoSpacing"/>
        <w:rPr>
          <w:b/>
        </w:rPr>
      </w:pPr>
    </w:p>
    <w:p w:rsidR="009813A5" w:rsidRDefault="009813A5" w:rsidP="00D05E20">
      <w:pPr>
        <w:pStyle w:val="NoSpacing"/>
      </w:pPr>
      <w:r>
        <w:rPr>
          <w:b/>
        </w:rPr>
        <w:t xml:space="preserve">Table 1 </w:t>
      </w:r>
      <w:r>
        <w:t xml:space="preserve">shows the estimated percent decreases in recreational landings for the entire management area of </w:t>
      </w:r>
      <w:r w:rsidR="00295728">
        <w:t xml:space="preserve">New York through </w:t>
      </w:r>
      <w:r>
        <w:t>Georgia, if the minimum size limits and vessel limits were applied in both state and federal waters</w:t>
      </w:r>
      <w:r w:rsidR="00295728">
        <w:t xml:space="preserve"> (i</w:t>
      </w:r>
      <w:r>
        <w:t>.e., all states adopted the same measures that were required in federal waters</w:t>
      </w:r>
      <w:r w:rsidR="00295728">
        <w:t>)</w:t>
      </w:r>
      <w:r>
        <w:t xml:space="preserve">. </w:t>
      </w:r>
    </w:p>
    <w:p w:rsidR="009813A5" w:rsidRPr="009813A5" w:rsidRDefault="009813A5" w:rsidP="00D05E20">
      <w:pPr>
        <w:pStyle w:val="NoSpacing"/>
      </w:pPr>
      <w:bookmarkStart w:id="0" w:name="_GoBack"/>
      <w:bookmarkEnd w:id="0"/>
    </w:p>
    <w:p w:rsidR="00D05E20" w:rsidRDefault="00D05E20" w:rsidP="00D05E20">
      <w:pPr>
        <w:pStyle w:val="NoSpacing"/>
        <w:rPr>
          <w:rFonts w:cs="Times New Roman"/>
          <w:szCs w:val="24"/>
        </w:rPr>
      </w:pPr>
      <w:r>
        <w:rPr>
          <w:b/>
        </w:rPr>
        <w:t>Table 1.</w:t>
      </w:r>
      <w:r>
        <w:t xml:space="preserve">  Estimated p</w:t>
      </w:r>
      <w:r w:rsidRPr="005100C6">
        <w:rPr>
          <w:rFonts w:cs="Times New Roman"/>
          <w:szCs w:val="24"/>
        </w:rPr>
        <w:t xml:space="preserve">ercent decreases in </w:t>
      </w:r>
      <w:r w:rsidR="0058651D">
        <w:rPr>
          <w:rFonts w:cs="Times New Roman"/>
          <w:szCs w:val="24"/>
        </w:rPr>
        <w:t xml:space="preserve">Atlantic </w:t>
      </w:r>
      <w:r>
        <w:rPr>
          <w:rFonts w:cs="Times New Roman"/>
          <w:szCs w:val="24"/>
        </w:rPr>
        <w:t xml:space="preserve">cobia </w:t>
      </w:r>
      <w:r w:rsidRPr="005100C6">
        <w:rPr>
          <w:rFonts w:cs="Times New Roman"/>
          <w:szCs w:val="24"/>
        </w:rPr>
        <w:t xml:space="preserve">landings for </w:t>
      </w:r>
      <w:r>
        <w:rPr>
          <w:rFonts w:cs="Times New Roman"/>
          <w:szCs w:val="24"/>
        </w:rPr>
        <w:t xml:space="preserve">a combination of minimum size limits and vessel limits for </w:t>
      </w:r>
      <w:r w:rsidR="003F5A97">
        <w:rPr>
          <w:rFonts w:cs="Times New Roman"/>
          <w:szCs w:val="24"/>
        </w:rPr>
        <w:t>NY-</w:t>
      </w:r>
      <w:r>
        <w:rPr>
          <w:rFonts w:cs="Times New Roman"/>
          <w:szCs w:val="24"/>
        </w:rPr>
        <w:t>GA, if limits were applied in both state and federal waters.</w:t>
      </w:r>
    </w:p>
    <w:tbl>
      <w:tblPr>
        <w:tblW w:w="5000" w:type="pct"/>
        <w:tblLook w:val="04A0"/>
      </w:tblPr>
      <w:tblGrid>
        <w:gridCol w:w="1389"/>
        <w:gridCol w:w="1389"/>
        <w:gridCol w:w="1389"/>
        <w:gridCol w:w="1389"/>
        <w:gridCol w:w="1390"/>
        <w:gridCol w:w="1390"/>
        <w:gridCol w:w="1390"/>
        <w:gridCol w:w="1390"/>
        <w:gridCol w:w="1390"/>
        <w:gridCol w:w="1390"/>
      </w:tblGrid>
      <w:tr w:rsidR="0094211B" w:rsidRPr="00E941BD" w:rsidTr="000B3B69">
        <w:trPr>
          <w:trHeight w:val="324"/>
        </w:trPr>
        <w:tc>
          <w:tcPr>
            <w:tcW w:w="500"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94211B" w:rsidRPr="00E941BD" w:rsidRDefault="0094211B" w:rsidP="0094211B">
            <w:pPr>
              <w:spacing w:after="0" w:line="240" w:lineRule="auto"/>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Vessel Limit</w:t>
            </w:r>
          </w:p>
        </w:tc>
        <w:tc>
          <w:tcPr>
            <w:tcW w:w="4500" w:type="pct"/>
            <w:gridSpan w:val="9"/>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94211B" w:rsidRPr="00E941BD" w:rsidRDefault="0094211B" w:rsidP="0094211B">
            <w:pPr>
              <w:spacing w:after="0" w:line="240" w:lineRule="auto"/>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Minimum Size Limit (FL)</w:t>
            </w:r>
          </w:p>
        </w:tc>
      </w:tr>
      <w:tr w:rsidR="0094211B" w:rsidRPr="00E941BD" w:rsidTr="000B3B69">
        <w:trPr>
          <w:trHeight w:val="324"/>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94211B" w:rsidRPr="00E941BD" w:rsidRDefault="0094211B" w:rsidP="0094211B">
            <w:pPr>
              <w:spacing w:after="0" w:line="240" w:lineRule="auto"/>
              <w:rPr>
                <w:rFonts w:ascii="Times New Roman" w:eastAsia="Times New Roman" w:hAnsi="Times New Roman" w:cs="Times New Roman"/>
                <w:color w:val="000000"/>
                <w:sz w:val="36"/>
                <w:szCs w:val="36"/>
              </w:rPr>
            </w:pP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34</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35</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36</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37</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38</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39</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45</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50</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20.4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23.3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26.5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31.1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35.1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39.7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42.2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77.9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92.1</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23.5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30.6</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66.3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80.5</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15.1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23.7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26.2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76.1</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5.6</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17.4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24.5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60.2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74.4</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16.8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23.9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59.6</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73.8</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11.6</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15.6</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20.2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58.4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72.6</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6.4</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15.0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19.6</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57.8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72.0</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57.5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71.7</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57.5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71.7</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57.5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71.7</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57.5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71.7</w:t>
            </w:r>
          </w:p>
        </w:tc>
      </w:tr>
      <w:tr w:rsidR="0094211B"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14.7</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19.3</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21.8</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57.5</w:t>
            </w:r>
          </w:p>
        </w:tc>
        <w:tc>
          <w:tcPr>
            <w:tcW w:w="500" w:type="pct"/>
            <w:tcBorders>
              <w:top w:val="nil"/>
              <w:left w:val="nil"/>
              <w:bottom w:val="single" w:sz="8" w:space="0" w:color="auto"/>
              <w:right w:val="single" w:sz="8" w:space="0" w:color="auto"/>
            </w:tcBorders>
            <w:shd w:val="clear" w:color="auto" w:fill="auto"/>
            <w:vAlign w:val="center"/>
            <w:hideMark/>
          </w:tcPr>
          <w:p w:rsidR="0094211B" w:rsidRPr="00E941BD" w:rsidRDefault="0094211B" w:rsidP="0094211B">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71.7</w:t>
            </w:r>
          </w:p>
        </w:tc>
      </w:tr>
    </w:tbl>
    <w:p w:rsidR="0094211B" w:rsidRDefault="0094211B" w:rsidP="00D05E20">
      <w:pPr>
        <w:pStyle w:val="NoSpacing"/>
        <w:rPr>
          <w:rFonts w:cs="Times New Roman"/>
          <w:szCs w:val="24"/>
        </w:rPr>
      </w:pPr>
    </w:p>
    <w:p w:rsidR="009813A5" w:rsidRDefault="009813A5" w:rsidP="009813A5">
      <w:pPr>
        <w:rPr>
          <w:rFonts w:ascii="Times New Roman" w:hAnsi="Times New Roman" w:cs="Times New Roman"/>
          <w:b/>
          <w:sz w:val="24"/>
          <w:szCs w:val="24"/>
        </w:rPr>
      </w:pPr>
    </w:p>
    <w:p w:rsidR="000B3B69" w:rsidRDefault="000B3B6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4F078A" w:rsidRPr="009813A5" w:rsidRDefault="009813A5" w:rsidP="009813A5">
      <w:pPr>
        <w:rPr>
          <w:rFonts w:ascii="Times New Roman" w:hAnsi="Times New Roman" w:cs="Times New Roman"/>
          <w:sz w:val="24"/>
          <w:szCs w:val="24"/>
        </w:rPr>
      </w:pPr>
      <w:r w:rsidRPr="009813A5">
        <w:rPr>
          <w:rFonts w:ascii="Times New Roman" w:hAnsi="Times New Roman" w:cs="Times New Roman"/>
          <w:b/>
          <w:sz w:val="24"/>
          <w:szCs w:val="24"/>
        </w:rPr>
        <w:lastRenderedPageBreak/>
        <w:t>Table</w:t>
      </w:r>
      <w:r>
        <w:rPr>
          <w:rFonts w:ascii="Times New Roman" w:hAnsi="Times New Roman" w:cs="Times New Roman"/>
          <w:b/>
          <w:sz w:val="24"/>
          <w:szCs w:val="24"/>
        </w:rPr>
        <w:t xml:space="preserve"> 2 </w:t>
      </w:r>
      <w:r>
        <w:rPr>
          <w:rFonts w:ascii="Times New Roman" w:hAnsi="Times New Roman" w:cs="Times New Roman"/>
          <w:sz w:val="24"/>
          <w:szCs w:val="24"/>
        </w:rPr>
        <w:t>shows the estimated percent decrease for the entire management area if the minimum size limits and vessel limits were only applied in state waters of Virginia and in federal waters off Virginia, but with harvest limits as status quo (33”FL and 2/person) for all other states</w:t>
      </w:r>
      <w:r w:rsidR="003F5A97">
        <w:rPr>
          <w:rFonts w:ascii="Times New Roman" w:hAnsi="Times New Roman" w:cs="Times New Roman"/>
          <w:sz w:val="24"/>
          <w:szCs w:val="24"/>
        </w:rPr>
        <w:t xml:space="preserve"> except a bag limit of 1/person in North Carolina</w:t>
      </w:r>
      <w:r>
        <w:rPr>
          <w:rFonts w:ascii="Times New Roman" w:hAnsi="Times New Roman" w:cs="Times New Roman"/>
          <w:sz w:val="24"/>
          <w:szCs w:val="24"/>
        </w:rPr>
        <w:t>.  This scenario would occur if the Council selected harvest limits that only applied to federal waters off Virginia, and Virginia also adopted identical limits for state waters, and the Council made no changes to harvest limits for the other states.</w:t>
      </w:r>
    </w:p>
    <w:p w:rsidR="004F078A" w:rsidRDefault="004F078A" w:rsidP="00D05E20">
      <w:pPr>
        <w:pStyle w:val="NoSpacing"/>
        <w:rPr>
          <w:rFonts w:cs="Times New Roman"/>
          <w:szCs w:val="24"/>
        </w:rPr>
      </w:pPr>
    </w:p>
    <w:p w:rsidR="00795EDB" w:rsidRDefault="00795EDB" w:rsidP="00795EDB">
      <w:pPr>
        <w:pStyle w:val="NoSpacing"/>
        <w:rPr>
          <w:rFonts w:cs="Times New Roman"/>
          <w:szCs w:val="24"/>
        </w:rPr>
      </w:pPr>
      <w:r>
        <w:rPr>
          <w:b/>
        </w:rPr>
        <w:t>Table 2.</w:t>
      </w:r>
      <w:r>
        <w:t xml:space="preserve">  Estimated p</w:t>
      </w:r>
      <w:r w:rsidRPr="005100C6">
        <w:rPr>
          <w:rFonts w:cs="Times New Roman"/>
          <w:szCs w:val="24"/>
        </w:rPr>
        <w:t xml:space="preserve">ercent decreases in </w:t>
      </w:r>
      <w:r w:rsidR="0058651D">
        <w:rPr>
          <w:rFonts w:cs="Times New Roman"/>
          <w:szCs w:val="24"/>
        </w:rPr>
        <w:t xml:space="preserve">Atlantic </w:t>
      </w:r>
      <w:r>
        <w:rPr>
          <w:rFonts w:cs="Times New Roman"/>
          <w:szCs w:val="24"/>
        </w:rPr>
        <w:t xml:space="preserve">cobia </w:t>
      </w:r>
      <w:r w:rsidRPr="005100C6">
        <w:rPr>
          <w:rFonts w:cs="Times New Roman"/>
          <w:szCs w:val="24"/>
        </w:rPr>
        <w:t xml:space="preserve">landings </w:t>
      </w:r>
      <w:r w:rsidR="00261528">
        <w:rPr>
          <w:rFonts w:cs="Times New Roman"/>
          <w:szCs w:val="24"/>
        </w:rPr>
        <w:t xml:space="preserve">(New York through Georgia) </w:t>
      </w:r>
      <w:r w:rsidRPr="005100C6">
        <w:rPr>
          <w:rFonts w:cs="Times New Roman"/>
          <w:szCs w:val="24"/>
        </w:rPr>
        <w:t xml:space="preserve">for </w:t>
      </w:r>
      <w:r>
        <w:rPr>
          <w:rFonts w:cs="Times New Roman"/>
          <w:szCs w:val="24"/>
        </w:rPr>
        <w:t>a combination of minimum size limits and vessel limits for VIRGINIA, if limits were applied in both state and federal waters.</w:t>
      </w:r>
    </w:p>
    <w:tbl>
      <w:tblPr>
        <w:tblW w:w="5000" w:type="pct"/>
        <w:tblLook w:val="04A0"/>
      </w:tblPr>
      <w:tblGrid>
        <w:gridCol w:w="1389"/>
        <w:gridCol w:w="1389"/>
        <w:gridCol w:w="1389"/>
        <w:gridCol w:w="1389"/>
        <w:gridCol w:w="1390"/>
        <w:gridCol w:w="1390"/>
        <w:gridCol w:w="1390"/>
        <w:gridCol w:w="1390"/>
        <w:gridCol w:w="1390"/>
        <w:gridCol w:w="1390"/>
      </w:tblGrid>
      <w:tr w:rsidR="007B7E16" w:rsidRPr="00E941BD" w:rsidTr="000B3B69">
        <w:trPr>
          <w:trHeight w:val="324"/>
        </w:trPr>
        <w:tc>
          <w:tcPr>
            <w:tcW w:w="500"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7B7E16" w:rsidRPr="00E941BD" w:rsidRDefault="007B7E16" w:rsidP="007B7E16">
            <w:pPr>
              <w:spacing w:after="0" w:line="240" w:lineRule="auto"/>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Vessel Limit</w:t>
            </w:r>
          </w:p>
        </w:tc>
        <w:tc>
          <w:tcPr>
            <w:tcW w:w="4500" w:type="pct"/>
            <w:gridSpan w:val="9"/>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7B7E16" w:rsidRPr="00E941BD" w:rsidRDefault="007B7E16" w:rsidP="007B7E16">
            <w:pPr>
              <w:spacing w:after="0" w:line="240" w:lineRule="auto"/>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Minimum Size Limit (FL)</w:t>
            </w:r>
          </w:p>
        </w:tc>
      </w:tr>
      <w:tr w:rsidR="007B7E16" w:rsidRPr="00E941BD" w:rsidTr="000B3B69">
        <w:trPr>
          <w:trHeight w:val="324"/>
        </w:trPr>
        <w:tc>
          <w:tcPr>
            <w:tcW w:w="500" w:type="pct"/>
            <w:vMerge/>
            <w:tcBorders>
              <w:top w:val="single" w:sz="8" w:space="0" w:color="auto"/>
              <w:left w:val="single" w:sz="8" w:space="0" w:color="auto"/>
              <w:bottom w:val="single" w:sz="8" w:space="0" w:color="000000"/>
              <w:right w:val="single" w:sz="8" w:space="0" w:color="auto"/>
            </w:tcBorders>
            <w:vAlign w:val="center"/>
            <w:hideMark/>
          </w:tcPr>
          <w:p w:rsidR="007B7E16" w:rsidRPr="00E941BD" w:rsidRDefault="007B7E16" w:rsidP="007B7E16">
            <w:pPr>
              <w:spacing w:after="0" w:line="240" w:lineRule="auto"/>
              <w:rPr>
                <w:rFonts w:ascii="Times New Roman" w:eastAsia="Times New Roman" w:hAnsi="Times New Roman" w:cs="Times New Roman"/>
                <w:color w:val="000000"/>
                <w:sz w:val="36"/>
                <w:szCs w:val="36"/>
              </w:rPr>
            </w:pP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34</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35</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36</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37</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38</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39</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45</w:t>
            </w:r>
          </w:p>
        </w:tc>
        <w:tc>
          <w:tcPr>
            <w:tcW w:w="500" w:type="pct"/>
            <w:tcBorders>
              <w:top w:val="nil"/>
              <w:left w:val="nil"/>
              <w:bottom w:val="single" w:sz="8" w:space="0" w:color="auto"/>
              <w:right w:val="single" w:sz="8" w:space="0" w:color="auto"/>
            </w:tcBorders>
            <w:shd w:val="clear" w:color="auto" w:fill="BFBFBF" w:themeFill="background1" w:themeFillShade="BF"/>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50</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9.8</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15.7</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15.7</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26.2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33.2</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2.3</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5.3</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10.3</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23.9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30.9</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1.8</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29.6</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1.8</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29.6</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29.1</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29.1</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8.4</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11.5</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22.0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29.1</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28.6</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28.6</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28.6</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28.6</w:t>
            </w:r>
          </w:p>
        </w:tc>
      </w:tr>
      <w:tr w:rsidR="007B7E16" w:rsidRPr="00E941BD" w:rsidTr="000B3B69">
        <w:trPr>
          <w:trHeight w:val="324"/>
        </w:trPr>
        <w:tc>
          <w:tcPr>
            <w:tcW w:w="500" w:type="pct"/>
            <w:tcBorders>
              <w:top w:val="nil"/>
              <w:left w:val="single" w:sz="8" w:space="0" w:color="auto"/>
              <w:bottom w:val="single" w:sz="8" w:space="0" w:color="auto"/>
              <w:right w:val="single" w:sz="8" w:space="0" w:color="auto"/>
            </w:tcBorders>
            <w:shd w:val="clear" w:color="000000" w:fill="F2F2F2"/>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0.9</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5.2</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8.0</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11.1</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21.6</w:t>
            </w:r>
          </w:p>
        </w:tc>
        <w:tc>
          <w:tcPr>
            <w:tcW w:w="500" w:type="pct"/>
            <w:tcBorders>
              <w:top w:val="nil"/>
              <w:left w:val="nil"/>
              <w:bottom w:val="single" w:sz="8" w:space="0" w:color="auto"/>
              <w:right w:val="single" w:sz="8" w:space="0" w:color="auto"/>
            </w:tcBorders>
            <w:shd w:val="clear" w:color="auto" w:fill="auto"/>
            <w:vAlign w:val="center"/>
            <w:hideMark/>
          </w:tcPr>
          <w:p w:rsidR="007B7E16" w:rsidRPr="00E941BD" w:rsidRDefault="007B7E16" w:rsidP="007B7E16">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28.6</w:t>
            </w:r>
          </w:p>
        </w:tc>
      </w:tr>
    </w:tbl>
    <w:p w:rsidR="004F078A" w:rsidRDefault="004F078A" w:rsidP="00795EDB">
      <w:pPr>
        <w:pStyle w:val="NoSpacing"/>
        <w:rPr>
          <w:rFonts w:cs="Times New Roman"/>
          <w:szCs w:val="24"/>
        </w:rPr>
      </w:pPr>
    </w:p>
    <w:p w:rsidR="004F078A" w:rsidRDefault="004F078A" w:rsidP="00795EDB">
      <w:pPr>
        <w:pStyle w:val="NoSpacing"/>
        <w:rPr>
          <w:rFonts w:cs="Times New Roman"/>
          <w:szCs w:val="24"/>
        </w:rPr>
      </w:pPr>
    </w:p>
    <w:p w:rsidR="004F078A" w:rsidRDefault="004F078A" w:rsidP="00795EDB">
      <w:pPr>
        <w:pStyle w:val="NoSpacing"/>
        <w:rPr>
          <w:rFonts w:cs="Times New Roman"/>
          <w:szCs w:val="24"/>
        </w:rPr>
      </w:pPr>
    </w:p>
    <w:p w:rsidR="000B3B69" w:rsidRDefault="000B3B69">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4F078A" w:rsidRPr="009813A5" w:rsidRDefault="009813A5" w:rsidP="009813A5">
      <w:pPr>
        <w:rPr>
          <w:rFonts w:ascii="Times New Roman" w:hAnsi="Times New Roman" w:cs="Times New Roman"/>
          <w:sz w:val="24"/>
          <w:szCs w:val="24"/>
        </w:rPr>
      </w:pPr>
      <w:r w:rsidRPr="009813A5">
        <w:rPr>
          <w:rFonts w:ascii="Times New Roman" w:hAnsi="Times New Roman" w:cs="Times New Roman"/>
          <w:b/>
          <w:sz w:val="24"/>
          <w:szCs w:val="24"/>
        </w:rPr>
        <w:lastRenderedPageBreak/>
        <w:t>Table</w:t>
      </w:r>
      <w:r>
        <w:rPr>
          <w:rFonts w:ascii="Times New Roman" w:hAnsi="Times New Roman" w:cs="Times New Roman"/>
          <w:b/>
          <w:sz w:val="24"/>
          <w:szCs w:val="24"/>
        </w:rPr>
        <w:t xml:space="preserve"> 3 </w:t>
      </w:r>
      <w:r>
        <w:rPr>
          <w:rFonts w:ascii="Times New Roman" w:hAnsi="Times New Roman" w:cs="Times New Roman"/>
          <w:sz w:val="24"/>
          <w:szCs w:val="24"/>
        </w:rPr>
        <w:t>shows the estimated percent decrease for the entire management area if the minimum size limits and vessel limits were only applied in state waters of North Carolina and in federal waters off North Carolina, but with harvest limits as status quo (33”FL and 2/person) for all other states.  This scenario would occur if the Council selected harvest limits that only applied to federal waters off NC and NC also adopted identical limits for state waters, and the Council made no changes to harvest limits for the other states.</w:t>
      </w:r>
    </w:p>
    <w:p w:rsidR="004F078A" w:rsidRDefault="004F078A" w:rsidP="00795EDB">
      <w:pPr>
        <w:pStyle w:val="NoSpacing"/>
        <w:rPr>
          <w:rFonts w:cs="Times New Roman"/>
          <w:szCs w:val="24"/>
        </w:rPr>
      </w:pPr>
    </w:p>
    <w:p w:rsidR="00795EDB" w:rsidRDefault="00795EDB" w:rsidP="00795EDB">
      <w:pPr>
        <w:pStyle w:val="NoSpacing"/>
        <w:rPr>
          <w:rFonts w:cs="Times New Roman"/>
          <w:szCs w:val="24"/>
        </w:rPr>
      </w:pPr>
      <w:r>
        <w:rPr>
          <w:b/>
        </w:rPr>
        <w:t>Table 3.</w:t>
      </w:r>
      <w:r>
        <w:t xml:space="preserve">  Estimated p</w:t>
      </w:r>
      <w:r w:rsidRPr="005100C6">
        <w:rPr>
          <w:rFonts w:cs="Times New Roman"/>
          <w:szCs w:val="24"/>
        </w:rPr>
        <w:t xml:space="preserve">ercent decreases in </w:t>
      </w:r>
      <w:r w:rsidR="00713D1D">
        <w:rPr>
          <w:rFonts w:cs="Times New Roman"/>
          <w:szCs w:val="24"/>
        </w:rPr>
        <w:t xml:space="preserve">Atlantic </w:t>
      </w:r>
      <w:r>
        <w:rPr>
          <w:rFonts w:cs="Times New Roman"/>
          <w:szCs w:val="24"/>
        </w:rPr>
        <w:t xml:space="preserve">cobia </w:t>
      </w:r>
      <w:r w:rsidRPr="005100C6">
        <w:rPr>
          <w:rFonts w:cs="Times New Roman"/>
          <w:szCs w:val="24"/>
        </w:rPr>
        <w:t>landings</w:t>
      </w:r>
      <w:r w:rsidR="00261528">
        <w:rPr>
          <w:rFonts w:cs="Times New Roman"/>
          <w:szCs w:val="24"/>
        </w:rPr>
        <w:t xml:space="preserve"> (New York through Georgia</w:t>
      </w:r>
      <w:r w:rsidR="00713D1D">
        <w:rPr>
          <w:rFonts w:cs="Times New Roman"/>
          <w:szCs w:val="24"/>
        </w:rPr>
        <w:t>)</w:t>
      </w:r>
      <w:r w:rsidRPr="005100C6">
        <w:rPr>
          <w:rFonts w:cs="Times New Roman"/>
          <w:szCs w:val="24"/>
        </w:rPr>
        <w:t xml:space="preserve"> for </w:t>
      </w:r>
      <w:r>
        <w:rPr>
          <w:rFonts w:cs="Times New Roman"/>
          <w:szCs w:val="24"/>
        </w:rPr>
        <w:t>a combination of minimum size limits and vessel limits for NORTH CAROLINA if limits were applied in both state and federal waters.</w:t>
      </w:r>
    </w:p>
    <w:tbl>
      <w:tblPr>
        <w:tblW w:w="5000" w:type="pct"/>
        <w:tblLook w:val="04A0"/>
      </w:tblPr>
      <w:tblGrid>
        <w:gridCol w:w="1944"/>
        <w:gridCol w:w="1279"/>
        <w:gridCol w:w="1279"/>
        <w:gridCol w:w="1731"/>
        <w:gridCol w:w="1278"/>
        <w:gridCol w:w="1278"/>
        <w:gridCol w:w="1278"/>
        <w:gridCol w:w="1278"/>
        <w:gridCol w:w="1278"/>
        <w:gridCol w:w="1273"/>
      </w:tblGrid>
      <w:tr w:rsidR="00B53BFE" w:rsidRPr="00E941BD" w:rsidTr="000B3B69">
        <w:trPr>
          <w:trHeight w:val="324"/>
        </w:trPr>
        <w:tc>
          <w:tcPr>
            <w:tcW w:w="699" w:type="pct"/>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B53BFE" w:rsidRPr="00E941BD" w:rsidRDefault="00B53BFE" w:rsidP="00B53BFE">
            <w:pPr>
              <w:spacing w:after="0" w:line="240" w:lineRule="auto"/>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Vessel Limit</w:t>
            </w:r>
          </w:p>
        </w:tc>
        <w:tc>
          <w:tcPr>
            <w:tcW w:w="4301" w:type="pct"/>
            <w:gridSpan w:val="9"/>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B53BFE" w:rsidRPr="00E941BD" w:rsidRDefault="00B53BFE" w:rsidP="00B53BFE">
            <w:pPr>
              <w:spacing w:after="0" w:line="240" w:lineRule="auto"/>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Minimum Size Limit (FL)</w:t>
            </w:r>
          </w:p>
        </w:tc>
      </w:tr>
      <w:tr w:rsidR="00B53BFE" w:rsidRPr="00E941BD" w:rsidTr="000B3B69">
        <w:trPr>
          <w:trHeight w:val="324"/>
        </w:trPr>
        <w:tc>
          <w:tcPr>
            <w:tcW w:w="699" w:type="pct"/>
            <w:vMerge/>
            <w:tcBorders>
              <w:top w:val="single" w:sz="8" w:space="0" w:color="auto"/>
              <w:left w:val="single" w:sz="8" w:space="0" w:color="auto"/>
              <w:bottom w:val="single" w:sz="8" w:space="0" w:color="000000"/>
              <w:right w:val="single" w:sz="8" w:space="0" w:color="auto"/>
            </w:tcBorders>
            <w:vAlign w:val="center"/>
            <w:hideMark/>
          </w:tcPr>
          <w:p w:rsidR="00B53BFE" w:rsidRPr="00E941BD" w:rsidRDefault="00B53BFE" w:rsidP="00B53BFE">
            <w:pPr>
              <w:spacing w:after="0" w:line="240" w:lineRule="auto"/>
              <w:rPr>
                <w:rFonts w:ascii="Times New Roman" w:eastAsia="Times New Roman" w:hAnsi="Times New Roman" w:cs="Times New Roman"/>
                <w:color w:val="000000"/>
                <w:sz w:val="36"/>
                <w:szCs w:val="36"/>
              </w:rPr>
            </w:pP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w:t>
            </w: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34</w:t>
            </w:r>
          </w:p>
        </w:tc>
        <w:tc>
          <w:tcPr>
            <w:tcW w:w="623"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35</w:t>
            </w: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36</w:t>
            </w: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37</w:t>
            </w: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38</w:t>
            </w: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39</w:t>
            </w: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45</w:t>
            </w:r>
          </w:p>
        </w:tc>
        <w:tc>
          <w:tcPr>
            <w:tcW w:w="460" w:type="pct"/>
            <w:tcBorders>
              <w:top w:val="nil"/>
              <w:left w:val="nil"/>
              <w:bottom w:val="single" w:sz="8" w:space="0" w:color="auto"/>
              <w:right w:val="single" w:sz="8" w:space="0" w:color="auto"/>
            </w:tcBorders>
            <w:shd w:val="clear" w:color="auto" w:fill="BFBFBF" w:themeFill="background1" w:themeFillShade="BF"/>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50</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13.6</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16.7</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18.1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19.9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21.2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39.1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45.2</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7.4</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13.7</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15.0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32.9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38.9</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4.6</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36.1</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3.2</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7.7</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34.8</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1.4</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28.4</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34.5</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2.0</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33.6</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2.0</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5.1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27.5</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33.6</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1.8</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8.1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9.4</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27.3</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33.4</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1.6</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33.1</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1.6</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33.1</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1.6</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33.1</w:t>
            </w:r>
          </w:p>
        </w:tc>
      </w:tr>
      <w:tr w:rsidR="00B53BFE" w:rsidRPr="00E941BD" w:rsidTr="000B3B69">
        <w:trPr>
          <w:trHeight w:val="324"/>
        </w:trPr>
        <w:tc>
          <w:tcPr>
            <w:tcW w:w="699" w:type="pct"/>
            <w:tcBorders>
              <w:top w:val="nil"/>
              <w:left w:val="single" w:sz="8" w:space="0" w:color="auto"/>
              <w:bottom w:val="single" w:sz="8" w:space="0" w:color="auto"/>
              <w:right w:val="single" w:sz="8" w:space="0" w:color="auto"/>
            </w:tcBorders>
            <w:shd w:val="clear" w:color="000000" w:fill="F2F2F2"/>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0.0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1.6</w:t>
            </w:r>
          </w:p>
        </w:tc>
        <w:tc>
          <w:tcPr>
            <w:tcW w:w="623"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2.8</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4.6</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6.1</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7.9</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9.2</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27.0</w:t>
            </w:r>
          </w:p>
        </w:tc>
        <w:tc>
          <w:tcPr>
            <w:tcW w:w="460" w:type="pct"/>
            <w:tcBorders>
              <w:top w:val="nil"/>
              <w:left w:val="nil"/>
              <w:bottom w:val="single" w:sz="8" w:space="0" w:color="auto"/>
              <w:right w:val="single" w:sz="8" w:space="0" w:color="auto"/>
            </w:tcBorders>
            <w:shd w:val="clear" w:color="auto" w:fill="auto"/>
            <w:vAlign w:val="center"/>
            <w:hideMark/>
          </w:tcPr>
          <w:p w:rsidR="00B53BFE" w:rsidRPr="00E941BD" w:rsidRDefault="00B53BFE" w:rsidP="00B53BFE">
            <w:pPr>
              <w:spacing w:after="0" w:line="240" w:lineRule="auto"/>
              <w:jc w:val="right"/>
              <w:rPr>
                <w:rFonts w:ascii="Times New Roman" w:eastAsia="Times New Roman" w:hAnsi="Times New Roman" w:cs="Times New Roman"/>
                <w:color w:val="000000"/>
                <w:sz w:val="36"/>
                <w:szCs w:val="36"/>
              </w:rPr>
            </w:pPr>
            <w:r w:rsidRPr="00E941BD">
              <w:rPr>
                <w:rFonts w:ascii="Times New Roman" w:eastAsia="Times New Roman" w:hAnsi="Times New Roman" w:cs="Times New Roman"/>
                <w:color w:val="000000"/>
                <w:sz w:val="36"/>
                <w:szCs w:val="36"/>
              </w:rPr>
              <w:t>33.1</w:t>
            </w:r>
          </w:p>
        </w:tc>
      </w:tr>
    </w:tbl>
    <w:p w:rsidR="00B53BFE" w:rsidRDefault="00B53BFE" w:rsidP="00795EDB">
      <w:pPr>
        <w:pStyle w:val="NoSpacing"/>
        <w:rPr>
          <w:rFonts w:cs="Times New Roman"/>
          <w:szCs w:val="24"/>
        </w:rPr>
      </w:pPr>
    </w:p>
    <w:p w:rsidR="00B53BFE" w:rsidRDefault="00B53BFE" w:rsidP="00795EDB">
      <w:pPr>
        <w:pStyle w:val="NoSpacing"/>
        <w:rPr>
          <w:rFonts w:cs="Times New Roman"/>
          <w:szCs w:val="24"/>
        </w:rPr>
      </w:pPr>
    </w:p>
    <w:p w:rsidR="00795EDB" w:rsidRDefault="00795EDB" w:rsidP="00D05E20">
      <w:pPr>
        <w:pStyle w:val="NoSpacing"/>
        <w:rPr>
          <w:b/>
        </w:rPr>
      </w:pPr>
    </w:p>
    <w:p w:rsidR="000B3B69" w:rsidRPr="000B3B69" w:rsidRDefault="000B3B69" w:rsidP="00D05E20">
      <w:pPr>
        <w:pStyle w:val="NoSpacing"/>
        <w:rPr>
          <w:b/>
        </w:rPr>
      </w:pPr>
      <w:r>
        <w:rPr>
          <w:b/>
        </w:rPr>
        <w:lastRenderedPageBreak/>
        <w:t xml:space="preserve">NOTE: </w:t>
      </w:r>
      <w:r>
        <w:t xml:space="preserve">Due to time restraints, analyses to compare changes for only state and federal waters for South Carolina and Georgia were not included in this paper, but will be included in the amendment. </w:t>
      </w:r>
    </w:p>
    <w:sectPr w:rsidR="000B3B69" w:rsidRPr="000B3B69" w:rsidSect="000B3B69">
      <w:footerReference w:type="default" r:id="rId6"/>
      <w:pgSz w:w="15840" w:h="12240" w:orient="landscape"/>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835" w:rsidRDefault="00236835" w:rsidP="000B3B69">
      <w:pPr>
        <w:spacing w:after="0" w:line="240" w:lineRule="auto"/>
      </w:pPr>
      <w:r>
        <w:separator/>
      </w:r>
    </w:p>
  </w:endnote>
  <w:endnote w:type="continuationSeparator" w:id="0">
    <w:p w:rsidR="00236835" w:rsidRDefault="00236835" w:rsidP="000B3B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95968"/>
      <w:docPartObj>
        <w:docPartGallery w:val="Page Numbers (Bottom of Page)"/>
        <w:docPartUnique/>
      </w:docPartObj>
    </w:sdtPr>
    <w:sdtEndPr>
      <w:rPr>
        <w:noProof/>
      </w:rPr>
    </w:sdtEndPr>
    <w:sdtContent>
      <w:p w:rsidR="000B3B69" w:rsidRDefault="00373497">
        <w:pPr>
          <w:pStyle w:val="Footer"/>
          <w:jc w:val="center"/>
        </w:pPr>
        <w:r>
          <w:fldChar w:fldCharType="begin"/>
        </w:r>
        <w:r w:rsidR="000B3B69">
          <w:instrText xml:space="preserve"> PAGE   \* MERGEFORMAT </w:instrText>
        </w:r>
        <w:r>
          <w:fldChar w:fldCharType="separate"/>
        </w:r>
        <w:r w:rsidR="00E941BD">
          <w:rPr>
            <w:noProof/>
          </w:rPr>
          <w:t>6</w:t>
        </w:r>
        <w:r>
          <w:rPr>
            <w:noProof/>
          </w:rPr>
          <w:fldChar w:fldCharType="end"/>
        </w:r>
      </w:p>
    </w:sdtContent>
  </w:sdt>
  <w:p w:rsidR="000B3B69" w:rsidRDefault="000B3B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835" w:rsidRDefault="00236835" w:rsidP="000B3B69">
      <w:pPr>
        <w:spacing w:after="0" w:line="240" w:lineRule="auto"/>
      </w:pPr>
      <w:r>
        <w:separator/>
      </w:r>
    </w:p>
  </w:footnote>
  <w:footnote w:type="continuationSeparator" w:id="0">
    <w:p w:rsidR="00236835" w:rsidRDefault="00236835" w:rsidP="000B3B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D05E20"/>
    <w:rsid w:val="00090CF1"/>
    <w:rsid w:val="000B3B69"/>
    <w:rsid w:val="001E5D80"/>
    <w:rsid w:val="00236835"/>
    <w:rsid w:val="002522BA"/>
    <w:rsid w:val="00261528"/>
    <w:rsid w:val="00295728"/>
    <w:rsid w:val="00373497"/>
    <w:rsid w:val="003F5A97"/>
    <w:rsid w:val="004F078A"/>
    <w:rsid w:val="00523B67"/>
    <w:rsid w:val="0058651D"/>
    <w:rsid w:val="005C2FFB"/>
    <w:rsid w:val="00713D1D"/>
    <w:rsid w:val="00795EDB"/>
    <w:rsid w:val="007B4546"/>
    <w:rsid w:val="007B7E16"/>
    <w:rsid w:val="007E68A1"/>
    <w:rsid w:val="008432DA"/>
    <w:rsid w:val="008B69FC"/>
    <w:rsid w:val="008C7B0B"/>
    <w:rsid w:val="0094211B"/>
    <w:rsid w:val="00976508"/>
    <w:rsid w:val="009813A5"/>
    <w:rsid w:val="009D32F7"/>
    <w:rsid w:val="00A30EC0"/>
    <w:rsid w:val="00A43E22"/>
    <w:rsid w:val="00A546E8"/>
    <w:rsid w:val="00A91763"/>
    <w:rsid w:val="00B3483F"/>
    <w:rsid w:val="00B53BFE"/>
    <w:rsid w:val="00BF33B2"/>
    <w:rsid w:val="00CD755D"/>
    <w:rsid w:val="00D05E20"/>
    <w:rsid w:val="00D90678"/>
    <w:rsid w:val="00E941BD"/>
    <w:rsid w:val="00F36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E2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5E20"/>
    <w:pPr>
      <w:spacing w:after="0" w:line="240" w:lineRule="auto"/>
    </w:pPr>
    <w:rPr>
      <w:rFonts w:ascii="Times New Roman" w:hAnsi="Times New Roman"/>
      <w:sz w:val="24"/>
    </w:rPr>
  </w:style>
  <w:style w:type="table" w:styleId="TableGrid">
    <w:name w:val="Table Grid"/>
    <w:basedOn w:val="TableNormal"/>
    <w:uiPriority w:val="39"/>
    <w:rsid w:val="00D05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95728"/>
    <w:rPr>
      <w:sz w:val="16"/>
      <w:szCs w:val="16"/>
    </w:rPr>
  </w:style>
  <w:style w:type="paragraph" w:styleId="CommentText">
    <w:name w:val="annotation text"/>
    <w:basedOn w:val="Normal"/>
    <w:link w:val="CommentTextChar"/>
    <w:uiPriority w:val="99"/>
    <w:semiHidden/>
    <w:unhideWhenUsed/>
    <w:rsid w:val="00295728"/>
    <w:pPr>
      <w:spacing w:line="240" w:lineRule="auto"/>
    </w:pPr>
    <w:rPr>
      <w:sz w:val="20"/>
      <w:szCs w:val="20"/>
    </w:rPr>
  </w:style>
  <w:style w:type="character" w:customStyle="1" w:styleId="CommentTextChar">
    <w:name w:val="Comment Text Char"/>
    <w:basedOn w:val="DefaultParagraphFont"/>
    <w:link w:val="CommentText"/>
    <w:uiPriority w:val="99"/>
    <w:semiHidden/>
    <w:rsid w:val="00295728"/>
    <w:rPr>
      <w:sz w:val="20"/>
      <w:szCs w:val="20"/>
    </w:rPr>
  </w:style>
  <w:style w:type="paragraph" w:styleId="CommentSubject">
    <w:name w:val="annotation subject"/>
    <w:basedOn w:val="CommentText"/>
    <w:next w:val="CommentText"/>
    <w:link w:val="CommentSubjectChar"/>
    <w:uiPriority w:val="99"/>
    <w:semiHidden/>
    <w:unhideWhenUsed/>
    <w:rsid w:val="00295728"/>
    <w:rPr>
      <w:b/>
      <w:bCs/>
    </w:rPr>
  </w:style>
  <w:style w:type="character" w:customStyle="1" w:styleId="CommentSubjectChar">
    <w:name w:val="Comment Subject Char"/>
    <w:basedOn w:val="CommentTextChar"/>
    <w:link w:val="CommentSubject"/>
    <w:uiPriority w:val="99"/>
    <w:semiHidden/>
    <w:rsid w:val="00295728"/>
    <w:rPr>
      <w:b/>
      <w:bCs/>
      <w:sz w:val="20"/>
      <w:szCs w:val="20"/>
    </w:rPr>
  </w:style>
  <w:style w:type="paragraph" w:styleId="BalloonText">
    <w:name w:val="Balloon Text"/>
    <w:basedOn w:val="Normal"/>
    <w:link w:val="BalloonTextChar"/>
    <w:uiPriority w:val="99"/>
    <w:semiHidden/>
    <w:unhideWhenUsed/>
    <w:rsid w:val="002957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5728"/>
    <w:rPr>
      <w:rFonts w:ascii="Tahoma" w:hAnsi="Tahoma" w:cs="Tahoma"/>
      <w:sz w:val="16"/>
      <w:szCs w:val="16"/>
    </w:rPr>
  </w:style>
  <w:style w:type="paragraph" w:styleId="Header">
    <w:name w:val="header"/>
    <w:basedOn w:val="Normal"/>
    <w:link w:val="HeaderChar"/>
    <w:uiPriority w:val="99"/>
    <w:unhideWhenUsed/>
    <w:rsid w:val="000B3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B69"/>
  </w:style>
  <w:style w:type="paragraph" w:styleId="Footer">
    <w:name w:val="footer"/>
    <w:basedOn w:val="Normal"/>
    <w:link w:val="FooterChar"/>
    <w:uiPriority w:val="99"/>
    <w:unhideWhenUsed/>
    <w:rsid w:val="000B3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B69"/>
  </w:style>
</w:styles>
</file>

<file path=word/webSettings.xml><?xml version="1.0" encoding="utf-8"?>
<w:webSettings xmlns:r="http://schemas.openxmlformats.org/officeDocument/2006/relationships" xmlns:w="http://schemas.openxmlformats.org/wordprocessingml/2006/main">
  <w:divs>
    <w:div w:id="460541915">
      <w:bodyDiv w:val="1"/>
      <w:marLeft w:val="0"/>
      <w:marRight w:val="0"/>
      <w:marTop w:val="0"/>
      <w:marBottom w:val="0"/>
      <w:divBdr>
        <w:top w:val="none" w:sz="0" w:space="0" w:color="auto"/>
        <w:left w:val="none" w:sz="0" w:space="0" w:color="auto"/>
        <w:bottom w:val="none" w:sz="0" w:space="0" w:color="auto"/>
        <w:right w:val="none" w:sz="0" w:space="0" w:color="auto"/>
      </w:divBdr>
    </w:div>
    <w:div w:id="1419789204">
      <w:bodyDiv w:val="1"/>
      <w:marLeft w:val="0"/>
      <w:marRight w:val="0"/>
      <w:marTop w:val="0"/>
      <w:marBottom w:val="0"/>
      <w:divBdr>
        <w:top w:val="none" w:sz="0" w:space="0" w:color="auto"/>
        <w:left w:val="none" w:sz="0" w:space="0" w:color="auto"/>
        <w:bottom w:val="none" w:sz="0" w:space="0" w:color="auto"/>
        <w:right w:val="none" w:sz="0" w:space="0" w:color="auto"/>
      </w:divBdr>
    </w:div>
    <w:div w:id="17276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Maclauchlin</dc:creator>
  <cp:lastModifiedBy>SAFMC Present</cp:lastModifiedBy>
  <cp:revision>5</cp:revision>
  <dcterms:created xsi:type="dcterms:W3CDTF">2016-06-15T20:45:00Z</dcterms:created>
  <dcterms:modified xsi:type="dcterms:W3CDTF">2016-06-16T22:37:00Z</dcterms:modified>
</cp:coreProperties>
</file>