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8B" w:rsidRPr="00532ABB" w:rsidRDefault="008D0B8B" w:rsidP="00210C28">
      <w:pPr>
        <w:rPr>
          <w:b/>
          <w:color w:val="548DD4"/>
          <w:sz w:val="16"/>
          <w:szCs w:val="16"/>
        </w:rPr>
      </w:pPr>
    </w:p>
    <w:p w:rsidR="00C84F7D" w:rsidRPr="003A0814" w:rsidRDefault="00DB0E50" w:rsidP="003A0814">
      <w:pPr>
        <w:ind w:left="720"/>
        <w:jc w:val="center"/>
        <w:rPr>
          <w:b/>
          <w:color w:val="1F497D" w:themeColor="text2"/>
          <w:sz w:val="48"/>
          <w:szCs w:val="48"/>
        </w:rPr>
      </w:pPr>
      <w:r>
        <w:rPr>
          <w:b/>
          <w:color w:val="1F497D" w:themeColor="text2"/>
          <w:sz w:val="48"/>
          <w:szCs w:val="48"/>
        </w:rPr>
        <w:t>Amendment 37</w:t>
      </w:r>
      <w:r w:rsidR="00C84F7D" w:rsidRPr="003A0814">
        <w:rPr>
          <w:b/>
          <w:color w:val="1F497D" w:themeColor="text2"/>
          <w:sz w:val="48"/>
          <w:szCs w:val="48"/>
        </w:rPr>
        <w:t xml:space="preserve"> to the Fishery Management Plan for the Snapper Grouper Fishery of the South Atlantic Region</w:t>
      </w:r>
    </w:p>
    <w:p w:rsidR="008D0B8B" w:rsidRPr="00532ABB" w:rsidRDefault="008D0B8B" w:rsidP="00D71AB1">
      <w:pPr>
        <w:jc w:val="center"/>
        <w:rPr>
          <w:b/>
          <w:color w:val="548DD4"/>
          <w:sz w:val="16"/>
          <w:szCs w:val="16"/>
        </w:rPr>
      </w:pPr>
    </w:p>
    <w:p w:rsidR="008D0B8B" w:rsidRPr="00532ABB" w:rsidRDefault="008D0B8B" w:rsidP="00D71AB1">
      <w:pPr>
        <w:jc w:val="center"/>
        <w:rPr>
          <w:b/>
          <w:color w:val="548DD4"/>
          <w:sz w:val="16"/>
          <w:szCs w:val="16"/>
        </w:rPr>
      </w:pPr>
    </w:p>
    <w:p w:rsidR="008D0B8B" w:rsidRPr="00532ABB" w:rsidRDefault="008D0B8B" w:rsidP="00D71AB1">
      <w:pPr>
        <w:jc w:val="center"/>
        <w:rPr>
          <w:b/>
          <w:color w:val="548DD4"/>
          <w:sz w:val="16"/>
          <w:szCs w:val="16"/>
        </w:rPr>
      </w:pPr>
    </w:p>
    <w:p w:rsidR="008D0B8B" w:rsidRPr="00532ABB" w:rsidRDefault="00490DB1" w:rsidP="00490DB1">
      <w:pPr>
        <w:rPr>
          <w:b/>
          <w:color w:val="548DD4"/>
          <w:sz w:val="16"/>
          <w:szCs w:val="16"/>
        </w:rPr>
      </w:pPr>
      <w:r w:rsidRPr="00490DB1">
        <w:rPr>
          <w:noProof/>
          <w:color w:val="B8CCE4"/>
          <w:sz w:val="40"/>
          <w:szCs w:val="40"/>
        </w:rPr>
        <w:drawing>
          <wp:anchor distT="0" distB="0" distL="114300" distR="114300" simplePos="0" relativeHeight="251658240" behindDoc="0" locked="0" layoutInCell="1" allowOverlap="1">
            <wp:simplePos x="0" y="0"/>
            <wp:positionH relativeFrom="margin">
              <wp:align>center</wp:align>
            </wp:positionH>
            <wp:positionV relativeFrom="paragraph">
              <wp:posOffset>126365</wp:posOffset>
            </wp:positionV>
            <wp:extent cx="2602230" cy="1935480"/>
            <wp:effectExtent l="127000" t="127000" r="140970" b="17272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2230" cy="19354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b/>
          <w:color w:val="548DD4"/>
          <w:sz w:val="16"/>
          <w:szCs w:val="16"/>
        </w:rPr>
        <w:br w:type="textWrapping" w:clear="all"/>
      </w:r>
    </w:p>
    <w:p w:rsidR="001C1569" w:rsidRPr="0075175B" w:rsidRDefault="0075175B" w:rsidP="0075175B">
      <w:pPr>
        <w:jc w:val="center"/>
        <w:rPr>
          <w:b/>
          <w:sz w:val="40"/>
          <w:szCs w:val="40"/>
        </w:rPr>
      </w:pPr>
      <w:r w:rsidRPr="0075175B">
        <w:rPr>
          <w:b/>
          <w:sz w:val="40"/>
          <w:szCs w:val="40"/>
        </w:rPr>
        <w:t>DECISION DOCUMENT</w:t>
      </w:r>
    </w:p>
    <w:p w:rsidR="003A0814" w:rsidRDefault="003A0814" w:rsidP="003A0814">
      <w:pPr>
        <w:rPr>
          <w:b/>
          <w:sz w:val="40"/>
          <w:szCs w:val="40"/>
        </w:rPr>
      </w:pPr>
    </w:p>
    <w:p w:rsidR="00772EC7" w:rsidRPr="00490DB1" w:rsidRDefault="00772EC7" w:rsidP="00772EC7">
      <w:pPr>
        <w:jc w:val="center"/>
        <w:rPr>
          <w:b/>
          <w:color w:val="1F497D" w:themeColor="text2"/>
          <w:sz w:val="40"/>
          <w:szCs w:val="40"/>
        </w:rPr>
      </w:pPr>
      <w:r w:rsidRPr="00490DB1">
        <w:rPr>
          <w:b/>
          <w:color w:val="1F497D" w:themeColor="text2"/>
          <w:sz w:val="40"/>
          <w:szCs w:val="40"/>
        </w:rPr>
        <w:t>Modification to the hogfish fishery</w:t>
      </w:r>
      <w:r w:rsidR="00490DB1" w:rsidRPr="00490DB1">
        <w:rPr>
          <w:b/>
          <w:color w:val="1F497D" w:themeColor="text2"/>
          <w:sz w:val="40"/>
          <w:szCs w:val="40"/>
        </w:rPr>
        <w:t xml:space="preserve"> management unit, fishing level</w:t>
      </w:r>
      <w:r w:rsidRPr="00490DB1">
        <w:rPr>
          <w:b/>
          <w:color w:val="1F497D" w:themeColor="text2"/>
          <w:sz w:val="40"/>
          <w:szCs w:val="40"/>
        </w:rPr>
        <w:t xml:space="preserve"> specification</w:t>
      </w:r>
      <w:r w:rsidR="00490DB1" w:rsidRPr="00490DB1">
        <w:rPr>
          <w:b/>
          <w:color w:val="1F497D" w:themeColor="text2"/>
          <w:sz w:val="40"/>
          <w:szCs w:val="40"/>
        </w:rPr>
        <w:t>s</w:t>
      </w:r>
      <w:r w:rsidRPr="00490DB1">
        <w:rPr>
          <w:b/>
          <w:color w:val="1F497D" w:themeColor="text2"/>
          <w:sz w:val="40"/>
          <w:szCs w:val="40"/>
        </w:rPr>
        <w:t xml:space="preserve"> for the two South Atlantic hogfish stocks, rebuilding plan for the Florida Keys</w:t>
      </w:r>
      <w:r w:rsidR="00B55AFA">
        <w:rPr>
          <w:b/>
          <w:color w:val="1F497D" w:themeColor="text2"/>
          <w:sz w:val="40"/>
          <w:szCs w:val="40"/>
        </w:rPr>
        <w:t>/East Florida</w:t>
      </w:r>
      <w:r w:rsidRPr="00490DB1">
        <w:rPr>
          <w:b/>
          <w:color w:val="1F497D" w:themeColor="text2"/>
          <w:sz w:val="40"/>
          <w:szCs w:val="40"/>
        </w:rPr>
        <w:t xml:space="preserve"> stock, and </w:t>
      </w:r>
      <w:r w:rsidR="00E310A1" w:rsidRPr="00490DB1">
        <w:rPr>
          <w:b/>
          <w:color w:val="1F497D" w:themeColor="text2"/>
          <w:sz w:val="40"/>
          <w:szCs w:val="40"/>
        </w:rPr>
        <w:t>establishment/revision of management measures for both stocks</w:t>
      </w:r>
    </w:p>
    <w:p w:rsidR="00772EC7" w:rsidRDefault="00772EC7" w:rsidP="003A0814">
      <w:pPr>
        <w:rPr>
          <w:b/>
          <w:sz w:val="40"/>
          <w:szCs w:val="40"/>
        </w:rPr>
      </w:pPr>
    </w:p>
    <w:p w:rsidR="006F3985" w:rsidRPr="00210C28" w:rsidRDefault="00FA02A9" w:rsidP="003A0814">
      <w:pPr>
        <w:ind w:left="720" w:right="864"/>
        <w:jc w:val="center"/>
        <w:rPr>
          <w:b/>
          <w:sz w:val="28"/>
          <w:szCs w:val="28"/>
        </w:rPr>
      </w:pPr>
      <w:r>
        <w:rPr>
          <w:b/>
          <w:sz w:val="28"/>
          <w:szCs w:val="28"/>
        </w:rPr>
        <w:t>November 26</w:t>
      </w:r>
      <w:r w:rsidR="006C5F28" w:rsidRPr="00210C28">
        <w:rPr>
          <w:b/>
          <w:sz w:val="28"/>
          <w:szCs w:val="28"/>
        </w:rPr>
        <w:t>, 2015</w:t>
      </w:r>
    </w:p>
    <w:p w:rsidR="008976D6" w:rsidRDefault="008976D6" w:rsidP="008976D6">
      <w:pPr>
        <w:rPr>
          <w:b/>
          <w:sz w:val="40"/>
          <w:szCs w:val="40"/>
        </w:rPr>
      </w:pPr>
    </w:p>
    <w:p w:rsidR="00210C28" w:rsidRDefault="00210C28">
      <w:pPr>
        <w:rPr>
          <w:rFonts w:ascii="Arial" w:hAnsi="Arial" w:cs="Arial"/>
          <w:b/>
          <w:sz w:val="28"/>
          <w:szCs w:val="28"/>
        </w:rPr>
      </w:pPr>
      <w:r>
        <w:rPr>
          <w:rFonts w:ascii="Arial" w:hAnsi="Arial" w:cs="Arial"/>
          <w:b/>
          <w:sz w:val="28"/>
          <w:szCs w:val="28"/>
        </w:rPr>
        <w:br w:type="page"/>
      </w:r>
    </w:p>
    <w:p w:rsidR="000533FC" w:rsidRPr="008976D6" w:rsidRDefault="0014496C" w:rsidP="008976D6">
      <w:pPr>
        <w:rPr>
          <w:rFonts w:ascii="Arial" w:hAnsi="Arial" w:cs="Arial"/>
          <w:b/>
          <w:bCs/>
          <w:iCs/>
          <w:sz w:val="28"/>
          <w:szCs w:val="28"/>
        </w:rPr>
      </w:pPr>
      <w:r w:rsidRPr="008976D6">
        <w:rPr>
          <w:rFonts w:ascii="Arial" w:hAnsi="Arial" w:cs="Arial"/>
          <w:b/>
          <w:sz w:val="28"/>
          <w:szCs w:val="28"/>
        </w:rPr>
        <w:lastRenderedPageBreak/>
        <w:t>Background</w:t>
      </w:r>
    </w:p>
    <w:p w:rsidR="000533FC" w:rsidRDefault="000533FC" w:rsidP="000533FC">
      <w:pPr>
        <w:ind w:firstLine="360"/>
      </w:pPr>
      <w:r>
        <w:t xml:space="preserve">The Florida Fish and Wildlife Conservation Commission completed a stock assessment for hogfish in 2014 (SEDAR 37 2014).  The South Atlantic Council’s SSC reviewed the assessment and provided fishing level recommendations in October 2014.  The Council received the SSC’s recommendations at their December 2014 meeting.  Based on genetic evidence the SSC </w:t>
      </w:r>
      <w:r w:rsidRPr="00861588">
        <w:t>supported treating hogfish in t</w:t>
      </w:r>
      <w:r>
        <w:t>he South Atlantic as two stocks: Georgia-North Carolina (GA-NC) and Florida Keys/East Florida (FLK/EFL).</w:t>
      </w:r>
      <w:r w:rsidRPr="00861588">
        <w:t xml:space="preserve"> </w:t>
      </w:r>
      <w:r>
        <w:t xml:space="preserve"> </w:t>
      </w:r>
      <w:r w:rsidRPr="00861588">
        <w:t xml:space="preserve">Each assessment </w:t>
      </w:r>
      <w:proofErr w:type="gramStart"/>
      <w:r w:rsidRPr="00861588">
        <w:t>was then evaluated</w:t>
      </w:r>
      <w:proofErr w:type="gramEnd"/>
      <w:r w:rsidRPr="00861588">
        <w:t xml:space="preserve"> with regard to fishing level recommendations.</w:t>
      </w:r>
      <w:r>
        <w:t xml:space="preserve">  The SSC developed</w:t>
      </w:r>
      <w:r w:rsidRPr="00875223">
        <w:t xml:space="preserve"> catch level recommendations f</w:t>
      </w:r>
      <w:r>
        <w:t xml:space="preserve">or the GA-NC stock </w:t>
      </w:r>
      <w:r w:rsidRPr="00875223">
        <w:t>using the O</w:t>
      </w:r>
      <w:r>
        <w:t xml:space="preserve">nly </w:t>
      </w:r>
      <w:r w:rsidRPr="00875223">
        <w:t>R</w:t>
      </w:r>
      <w:r>
        <w:t xml:space="preserve">eliable </w:t>
      </w:r>
      <w:r w:rsidRPr="00875223">
        <w:t>C</w:t>
      </w:r>
      <w:r>
        <w:t xml:space="preserve">atch </w:t>
      </w:r>
      <w:r w:rsidRPr="00875223">
        <w:t>S</w:t>
      </w:r>
      <w:r>
        <w:t>tocks (ORCS)</w:t>
      </w:r>
      <w:r w:rsidRPr="00875223">
        <w:t xml:space="preserve"> approach, as outlined in</w:t>
      </w:r>
      <w:r>
        <w:t xml:space="preserve"> Level 4 of the Council’s ABC control rule.  For the FLK/EFL stock, the SSC </w:t>
      </w:r>
      <w:r w:rsidRPr="00875223">
        <w:t xml:space="preserve">considered the benchmark assessment to represent the best available science and recommended it </w:t>
      </w:r>
      <w:r>
        <w:t xml:space="preserve">for use in </w:t>
      </w:r>
      <w:r w:rsidRPr="00875223">
        <w:t>management.</w:t>
      </w:r>
      <w:r>
        <w:t xml:space="preserve">  The</w:t>
      </w:r>
      <w:r w:rsidRPr="00D43CB1">
        <w:t xml:space="preserve"> Southeast Fish</w:t>
      </w:r>
      <w:r>
        <w:t>eries Science Center (SEFSC)</w:t>
      </w:r>
      <w:r w:rsidRPr="00D43CB1">
        <w:t xml:space="preserve"> concurred with this determination</w:t>
      </w:r>
      <w:r>
        <w:t xml:space="preserve">.  The assessment results indicated the FLK/EFL stock is undergoing overfishing and is overfished and, therefore, in need of a rebuilding plan.  </w:t>
      </w:r>
    </w:p>
    <w:p w:rsidR="00444E54" w:rsidRDefault="00444E54" w:rsidP="000533FC">
      <w:pPr>
        <w:ind w:firstLine="360"/>
      </w:pPr>
    </w:p>
    <w:p w:rsidR="000533FC" w:rsidRDefault="000533FC" w:rsidP="000533FC">
      <w:pPr>
        <w:ind w:firstLine="360"/>
      </w:pPr>
      <w:r>
        <w:t xml:space="preserve">Amendment 37 would address specifying the boundary between the FLK/EFL stock, managed by the South Atlantic Council, and the Gulf of Mexico stock, managed by the Gulf Council.  This demarcation needs to take place to aid in enforcing regulations and for proper tracking of the ACLs for each stock.  Amendment 37 also includes actions to specify Acceptable Biological Catch (ABC), Annual Catch Limits (ACLs), and Optimum Yield (OY) for both stocks, establish a rebuilding plan for the FLK/EFL stock, and implement or modify management measures for both stocks to attain the desired level of harvest. </w:t>
      </w:r>
    </w:p>
    <w:p w:rsidR="00672DF6" w:rsidRDefault="00672DF6" w:rsidP="00D71AB1"/>
    <w:p w:rsidR="0014496C" w:rsidRPr="008925B5" w:rsidRDefault="008925B5" w:rsidP="00D71AB1">
      <w:pPr>
        <w:rPr>
          <w:b/>
        </w:rPr>
      </w:pPr>
      <w:r w:rsidRPr="008925B5">
        <w:rPr>
          <w:b/>
          <w:highlight w:val="cyan"/>
        </w:rPr>
        <w:t>PDF PAGE 2</w:t>
      </w:r>
    </w:p>
    <w:p w:rsidR="009006C2" w:rsidRPr="0014496C" w:rsidRDefault="0014496C" w:rsidP="00D71AB1">
      <w:pPr>
        <w:rPr>
          <w:rFonts w:ascii="Arial" w:hAnsi="Arial" w:cs="Arial"/>
          <w:b/>
          <w:sz w:val="28"/>
          <w:szCs w:val="28"/>
        </w:rPr>
      </w:pPr>
      <w:r w:rsidRPr="0014496C">
        <w:rPr>
          <w:rFonts w:ascii="Arial" w:hAnsi="Arial" w:cs="Arial"/>
          <w:b/>
          <w:sz w:val="28"/>
          <w:szCs w:val="28"/>
        </w:rPr>
        <w:t>Purpose and Need</w:t>
      </w:r>
    </w:p>
    <w:p w:rsidR="0014496C" w:rsidRDefault="0014496C" w:rsidP="00D71AB1"/>
    <w:p w:rsidR="009006C2" w:rsidRDefault="00390E03" w:rsidP="00D71AB1">
      <w:r>
        <w:rPr>
          <w:noProof/>
        </w:rPr>
      </w:r>
      <w:r>
        <w:rPr>
          <w:noProof/>
        </w:rPr>
        <w:pict>
          <v:shapetype id="_x0000_t202" coordsize="21600,21600" o:spt="202" path="m,l,21600r21600,l21600,xe">
            <v:stroke joinstyle="miter"/>
            <v:path gradientshapeok="t" o:connecttype="rect"/>
          </v:shapetype>
          <v:shape id="Text Box 4" o:spid="_x0000_s1026" type="#_x0000_t202" style="width:6in;height:221pt;visibility:visible;mso-position-horizontal-relative:char;mso-position-vertical-relative:line">
            <v:textbox>
              <w:txbxContent>
                <w:p w:rsidR="000B503A" w:rsidRPr="000E374B" w:rsidRDefault="000B503A" w:rsidP="00A52B24">
                  <w:pPr>
                    <w:spacing w:before="7" w:line="274" w:lineRule="exact"/>
                    <w:ind w:right="814"/>
                    <w:rPr>
                      <w:rFonts w:ascii="Arial" w:hAnsi="Arial" w:cs="Arial"/>
                      <w:b/>
                      <w:color w:val="4F81BD" w:themeColor="accent1"/>
                      <w:sz w:val="28"/>
                      <w:szCs w:val="28"/>
                    </w:rPr>
                  </w:pPr>
                  <w:r w:rsidRPr="000E374B">
                    <w:rPr>
                      <w:rFonts w:ascii="Arial" w:hAnsi="Arial" w:cs="Arial"/>
                      <w:b/>
                      <w:color w:val="4F81BD" w:themeColor="accent1"/>
                      <w:sz w:val="28"/>
                      <w:szCs w:val="28"/>
                    </w:rPr>
                    <w:t>Purpose for Actions</w:t>
                  </w:r>
                </w:p>
                <w:p w:rsidR="000B503A" w:rsidRPr="006957CA" w:rsidRDefault="000B503A" w:rsidP="00E36969">
                  <w:pPr>
                    <w:ind w:firstLine="360"/>
                    <w:rPr>
                      <w:iCs/>
                    </w:rPr>
                  </w:pPr>
                  <w:r w:rsidRPr="00E36969">
                    <w:rPr>
                      <w:iCs/>
                    </w:rPr>
                    <w:t xml:space="preserve">The </w:t>
                  </w:r>
                  <w:r w:rsidRPr="00E36969">
                    <w:rPr>
                      <w:i/>
                      <w:iCs/>
                    </w:rPr>
                    <w:t>purpose</w:t>
                  </w:r>
                  <w:r w:rsidRPr="00E36969">
                    <w:rPr>
                      <w:iCs/>
                    </w:rPr>
                    <w:t xml:space="preserve"> of this amendment is to modify the management unit for hogfish, specify fishing levels based on the South Atlantic Fishery Management Council’s Scientific and Statistical Committee recommendations for the Georgia-North Carolina and Florida Keys/East Florida stocks of hogfish, and modify or establish management measures.  For the Florida Keys/East Florida</w:t>
                  </w:r>
                  <w:r w:rsidRPr="00E36969" w:rsidDel="00FE62FF">
                    <w:rPr>
                      <w:iCs/>
                    </w:rPr>
                    <w:t xml:space="preserve"> </w:t>
                  </w:r>
                  <w:r w:rsidRPr="00E36969">
                    <w:rPr>
                      <w:iCs/>
                    </w:rPr>
                    <w:t xml:space="preserve">stock of hogfish, this amendment would establish a rebuilding plan to increase hogfish biomass to sustainable levels within a specified </w:t>
                  </w:r>
                  <w:proofErr w:type="gramStart"/>
                  <w:r w:rsidRPr="00E36969">
                    <w:rPr>
                      <w:iCs/>
                    </w:rPr>
                    <w:t>time period</w:t>
                  </w:r>
                  <w:proofErr w:type="gramEnd"/>
                  <w:r w:rsidRPr="00E36969">
                    <w:rPr>
                      <w:iCs/>
                    </w:rPr>
                    <w:t xml:space="preserve"> based on results of the recent stock assessment conducted with data through 2012.</w:t>
                  </w:r>
                </w:p>
                <w:p w:rsidR="000B503A" w:rsidRDefault="000B503A" w:rsidP="00A52B24"/>
                <w:p w:rsidR="000B503A" w:rsidRPr="006957CA" w:rsidRDefault="000B503A" w:rsidP="00A52B24">
                  <w:pPr>
                    <w:rPr>
                      <w:rFonts w:ascii="Arial" w:hAnsi="Arial" w:cs="Arial"/>
                      <w:b/>
                      <w:color w:val="4F81BD" w:themeColor="accent1"/>
                      <w:sz w:val="28"/>
                      <w:szCs w:val="28"/>
                    </w:rPr>
                  </w:pPr>
                  <w:r w:rsidRPr="000E374B">
                    <w:rPr>
                      <w:rFonts w:ascii="Arial" w:hAnsi="Arial" w:cs="Arial"/>
                      <w:b/>
                      <w:color w:val="4F81BD" w:themeColor="accent1"/>
                      <w:sz w:val="28"/>
                      <w:szCs w:val="28"/>
                    </w:rPr>
                    <w:t>Need for Actions</w:t>
                  </w:r>
                </w:p>
                <w:p w:rsidR="000B503A" w:rsidRPr="00AD40F6" w:rsidRDefault="000B503A" w:rsidP="00A52B24">
                  <w:pPr>
                    <w:ind w:firstLine="360"/>
                    <w:rPr>
                      <w:rFonts w:ascii="Arial" w:hAnsi="Arial" w:cs="Arial"/>
                      <w:b/>
                    </w:rPr>
                  </w:pPr>
                  <w:r w:rsidRPr="000277DF">
                    <w:rPr>
                      <w:iCs/>
                    </w:rPr>
                    <w:t xml:space="preserve">The </w:t>
                  </w:r>
                  <w:r w:rsidRPr="000277DF">
                    <w:rPr>
                      <w:i/>
                      <w:iCs/>
                    </w:rPr>
                    <w:t>need</w:t>
                  </w:r>
                  <w:r w:rsidRPr="000277DF">
                    <w:rPr>
                      <w:iCs/>
                    </w:rPr>
                    <w:t xml:space="preserve"> for this amendment is to align the management boundaries for hogfish with the best available science (i.e., genetic in</w:t>
                  </w:r>
                  <w:r>
                    <w:rPr>
                      <w:iCs/>
                    </w:rPr>
                    <w:t xml:space="preserve">formation), </w:t>
                  </w:r>
                  <w:r w:rsidRPr="000277DF">
                    <w:rPr>
                      <w:iCs/>
                    </w:rPr>
                    <w:t xml:space="preserve">and end overfishing and rebuild the </w:t>
                  </w:r>
                  <w:r>
                    <w:t>Florida Keys/East Florida</w:t>
                  </w:r>
                  <w:r w:rsidRPr="000277DF">
                    <w:rPr>
                      <w:iCs/>
                    </w:rPr>
                    <w:t xml:space="preserve"> stock of hogfish while minimizing, to the extent practicable, adverse social and economic effects.</w:t>
                  </w:r>
                  <w:r>
                    <w:t xml:space="preserve"> </w:t>
                  </w:r>
                </w:p>
              </w:txbxContent>
            </v:textbox>
            <w10:wrap type="none"/>
            <w10:anchorlock/>
          </v:shape>
        </w:pict>
      </w:r>
    </w:p>
    <w:p w:rsidR="00331400" w:rsidRPr="00E31AB6" w:rsidRDefault="008D0B8B" w:rsidP="00D71AB1">
      <w:pPr>
        <w:pStyle w:val="Heading1"/>
        <w:rPr>
          <w:rFonts w:ascii="Times New Roman" w:hAnsi="Times New Roman" w:cs="Times New Roman"/>
          <w:color w:val="548DD4"/>
          <w:sz w:val="56"/>
          <w:szCs w:val="56"/>
        </w:rPr>
      </w:pPr>
      <w:bookmarkStart w:id="0" w:name="_Toc304879956"/>
      <w:bookmarkStart w:id="1" w:name="_Toc361410389"/>
      <w:bookmarkStart w:id="2" w:name="_Toc309389799"/>
      <w:bookmarkStart w:id="3" w:name="_Toc135811863"/>
      <w:bookmarkStart w:id="4" w:name="_Toc188766744"/>
      <w:r w:rsidRPr="00532ABB">
        <w:rPr>
          <w:rFonts w:ascii="Times New Roman" w:hAnsi="Times New Roman" w:cs="Times New Roman"/>
          <w:color w:val="548DD4"/>
          <w:sz w:val="56"/>
          <w:szCs w:val="56"/>
        </w:rPr>
        <w:lastRenderedPageBreak/>
        <w:t>Proposed Action</w:t>
      </w:r>
      <w:bookmarkEnd w:id="0"/>
      <w:r w:rsidR="00FA0487" w:rsidRPr="00532ABB">
        <w:rPr>
          <w:rFonts w:ascii="Times New Roman" w:hAnsi="Times New Roman" w:cs="Times New Roman"/>
          <w:color w:val="548DD4"/>
          <w:sz w:val="56"/>
          <w:szCs w:val="56"/>
        </w:rPr>
        <w:t>s</w:t>
      </w:r>
      <w:bookmarkEnd w:id="1"/>
      <w:r w:rsidR="000247AB">
        <w:rPr>
          <w:rFonts w:ascii="Times New Roman" w:hAnsi="Times New Roman" w:cs="Times New Roman"/>
          <w:color w:val="548DD4"/>
          <w:sz w:val="56"/>
          <w:szCs w:val="56"/>
        </w:rPr>
        <w:t xml:space="preserve"> and Alternatives</w:t>
      </w:r>
      <w:bookmarkEnd w:id="2"/>
    </w:p>
    <w:p w:rsidR="008A7E3F" w:rsidRDefault="008A7E3F" w:rsidP="005B316D">
      <w:bookmarkStart w:id="5" w:name="_Toc307477894"/>
      <w:bookmarkStart w:id="6" w:name="_Toc309389800"/>
      <w:bookmarkStart w:id="7" w:name="_Toc304879960"/>
      <w:bookmarkStart w:id="8" w:name="_Toc188766758"/>
      <w:bookmarkEnd w:id="3"/>
      <w:bookmarkEnd w:id="4"/>
    </w:p>
    <w:p w:rsidR="00AE123A" w:rsidRPr="006F2632" w:rsidRDefault="00AE123A" w:rsidP="00AE123A">
      <w:pPr>
        <w:pStyle w:val="Heading2"/>
      </w:pPr>
      <w:proofErr w:type="gramStart"/>
      <w:r w:rsidRPr="006F2632">
        <w:t>Action 1.</w:t>
      </w:r>
      <w:proofErr w:type="gramEnd"/>
      <w:r w:rsidRPr="006F2632">
        <w:t xml:space="preserve">  Modify the Fishery Management Unit for hogfish</w:t>
      </w:r>
      <w:bookmarkEnd w:id="5"/>
      <w:bookmarkEnd w:id="6"/>
    </w:p>
    <w:p w:rsidR="008925B5" w:rsidRDefault="008925B5" w:rsidP="00AE123A">
      <w:pPr>
        <w:rPr>
          <w:b/>
          <w:highlight w:val="cyan"/>
        </w:rPr>
      </w:pPr>
    </w:p>
    <w:p w:rsidR="00AE123A" w:rsidRPr="008925B5" w:rsidRDefault="008925B5" w:rsidP="00AE123A">
      <w:pPr>
        <w:rPr>
          <w:b/>
          <w:highlight w:val="cyan"/>
        </w:rPr>
      </w:pPr>
      <w:r w:rsidRPr="008925B5">
        <w:rPr>
          <w:b/>
          <w:highlight w:val="cyan"/>
        </w:rPr>
        <w:t>PDF PAGE 3</w:t>
      </w:r>
    </w:p>
    <w:p w:rsidR="008925B5" w:rsidRDefault="008925B5" w:rsidP="00AE123A">
      <w:pPr>
        <w:rPr>
          <w:highlight w:val="yellow"/>
        </w:rPr>
      </w:pPr>
    </w:p>
    <w:p w:rsidR="00AE123A" w:rsidRPr="000277DF" w:rsidRDefault="00AE123A" w:rsidP="00AE123A">
      <w:r w:rsidRPr="000277DF">
        <w:rPr>
          <w:b/>
        </w:rPr>
        <w:t xml:space="preserve">Alternative </w:t>
      </w:r>
      <w:proofErr w:type="gramStart"/>
      <w:r w:rsidRPr="000277DF">
        <w:rPr>
          <w:b/>
        </w:rPr>
        <w:t>1</w:t>
      </w:r>
      <w:proofErr w:type="gramEnd"/>
      <w:r w:rsidRPr="000277DF">
        <w:rPr>
          <w:b/>
        </w:rPr>
        <w:t xml:space="preserve"> (No action).</w:t>
      </w:r>
      <w:r w:rsidRPr="000277DF">
        <w:t xml:space="preserve">  </w:t>
      </w:r>
      <w:r w:rsidRPr="00E36969">
        <w:t>Do not establish separate stocks of hogfish in the South Atlantic.  There is a Gulf of Mexico</w:t>
      </w:r>
      <w:r>
        <w:t xml:space="preserve"> </w:t>
      </w:r>
      <w:r w:rsidRPr="000277DF">
        <w:t>stock and South Atlantic stock of hogfish separated at the jurisdictional boundary between the South Atlantic Fishery Management Council and the Gulf of Mexico Fishery Management Council:</w:t>
      </w:r>
    </w:p>
    <w:p w:rsidR="00AE123A" w:rsidRPr="000277DF" w:rsidRDefault="00AE123A" w:rsidP="00AE123A">
      <w:pPr>
        <w:rPr>
          <w:i/>
        </w:rPr>
      </w:pPr>
      <w:proofErr w:type="gramStart"/>
      <w:r w:rsidRPr="000277DF">
        <w:rPr>
          <w:i/>
        </w:rPr>
        <w:t>The boundary coincides with the line of demarcation between the Atlantic Ocean and the Gulf of Mexico, which begins at the intersection of the outer boundary of the EEZ, as specified in the Magnuson-Stevens Act, and 83°00′ W. long., proceeds northward along that meridian to 24°35′ N. lat., (near the Dry Tortugas Islands), thence eastward along that parallel, through Rebecca Shoal and the Quicksand Shoal, to the Marquesas Keys, and then through the Florida Keys to the mainland at the eastern end of Florida Bay, the line so running that the narrow waters within the Dry Tortugas Islands, the Marquesas Keys and the Florida Keys, and between the Florida Keys and the mainland, are within the Gulf of Mexico.</w:t>
      </w:r>
      <w:proofErr w:type="gramEnd"/>
    </w:p>
    <w:p w:rsidR="00AE123A" w:rsidRPr="000277DF" w:rsidRDefault="00AE123A" w:rsidP="00AE123A">
      <w:pPr>
        <w:ind w:left="720"/>
        <w:rPr>
          <w:b/>
        </w:rPr>
      </w:pPr>
    </w:p>
    <w:p w:rsidR="00AE123A" w:rsidRPr="000277DF" w:rsidRDefault="00AE123A" w:rsidP="00AE123A">
      <w:pPr>
        <w:rPr>
          <w:b/>
        </w:rPr>
      </w:pPr>
      <w:r w:rsidRPr="00E36969">
        <w:rPr>
          <w:b/>
        </w:rPr>
        <w:t xml:space="preserve">Preferred Alternative </w:t>
      </w:r>
      <w:proofErr w:type="gramStart"/>
      <w:r w:rsidRPr="00E36969">
        <w:rPr>
          <w:b/>
        </w:rPr>
        <w:t>2</w:t>
      </w:r>
      <w:proofErr w:type="gramEnd"/>
      <w:r w:rsidRPr="00E36969">
        <w:rPr>
          <w:b/>
        </w:rPr>
        <w:t>.</w:t>
      </w:r>
      <w:r w:rsidRPr="00E36969">
        <w:t xml:space="preserve">  Modify the snapper grouper fishery management unit (FMU)</w:t>
      </w:r>
      <w:r w:rsidRPr="000277DF">
        <w:t xml:space="preserve"> to specify two separate stocks of hogfish: (1) a Georgia through North Carolina (GA-NC) stock from the Georgia/Florida state boundary to the North Carolina/Virginia state boundary, and (2) a Florida Keys/East </w:t>
      </w:r>
      <w:r w:rsidRPr="00E36969">
        <w:t>Florida (FLK/EFL)</w:t>
      </w:r>
      <w:r>
        <w:t xml:space="preserve"> </w:t>
      </w:r>
      <w:r w:rsidRPr="000277DF">
        <w:t>stock from the Florida/Georgia state boundary south to:</w:t>
      </w:r>
      <w:r w:rsidRPr="000277DF">
        <w:rPr>
          <w:b/>
        </w:rPr>
        <w:t xml:space="preserve"> </w:t>
      </w:r>
    </w:p>
    <w:p w:rsidR="00AE123A" w:rsidRPr="000277DF" w:rsidRDefault="00AE123A" w:rsidP="00AE123A">
      <w:pPr>
        <w:ind w:left="720"/>
      </w:pPr>
      <w:proofErr w:type="gramStart"/>
      <w:r w:rsidRPr="000277DF">
        <w:rPr>
          <w:b/>
        </w:rPr>
        <w:t>Sub-alternative 2a.</w:t>
      </w:r>
      <w:proofErr w:type="gramEnd"/>
      <w:r w:rsidRPr="000277DF">
        <w:t xml:space="preserve">  </w:t>
      </w:r>
      <w:proofErr w:type="gramStart"/>
      <w:r w:rsidRPr="000277DF">
        <w:t>The South Atlantic/Gulf of Mexico Council boundary.</w:t>
      </w:r>
      <w:proofErr w:type="gramEnd"/>
    </w:p>
    <w:p w:rsidR="00AE123A" w:rsidRPr="000277DF" w:rsidRDefault="00AE123A" w:rsidP="00AE123A">
      <w:pPr>
        <w:ind w:left="720"/>
      </w:pPr>
      <w:proofErr w:type="gramStart"/>
      <w:r w:rsidRPr="000277DF">
        <w:rPr>
          <w:b/>
        </w:rPr>
        <w:t>Sub-alternative 2b.</w:t>
      </w:r>
      <w:proofErr w:type="gramEnd"/>
      <w:r w:rsidRPr="000277DF">
        <w:t xml:space="preserve">  </w:t>
      </w:r>
      <w:proofErr w:type="gramStart"/>
      <w:r w:rsidRPr="000277DF">
        <w:t>The Monroe/Collier County line.</w:t>
      </w:r>
      <w:proofErr w:type="gramEnd"/>
    </w:p>
    <w:p w:rsidR="00AE123A" w:rsidRPr="00E36969" w:rsidRDefault="00AE123A" w:rsidP="00AE123A">
      <w:pPr>
        <w:ind w:left="720"/>
      </w:pPr>
      <w:proofErr w:type="gramStart"/>
      <w:r w:rsidRPr="00E36969">
        <w:rPr>
          <w:b/>
        </w:rPr>
        <w:t>Preferred</w:t>
      </w:r>
      <w:r>
        <w:rPr>
          <w:b/>
        </w:rPr>
        <w:t xml:space="preserve"> </w:t>
      </w:r>
      <w:r w:rsidRPr="000277DF">
        <w:rPr>
          <w:b/>
        </w:rPr>
        <w:t>Sub-alternative 2c.</w:t>
      </w:r>
      <w:proofErr w:type="gramEnd"/>
      <w:r w:rsidRPr="000277DF">
        <w:t xml:space="preserve">  </w:t>
      </w:r>
      <w:proofErr w:type="gramStart"/>
      <w:r>
        <w:t>A line just south of Cape Sable running due west (25</w:t>
      </w:r>
      <w:r>
        <w:rPr>
          <w:vertAlign w:val="superscript"/>
        </w:rPr>
        <w:t>0</w:t>
      </w:r>
      <w:r>
        <w:t xml:space="preserve"> 09’.000 North Latitude).</w:t>
      </w:r>
      <w:proofErr w:type="gramEnd"/>
    </w:p>
    <w:p w:rsidR="00385312" w:rsidRDefault="00385312" w:rsidP="00AE123A">
      <w:pPr>
        <w:rPr>
          <w:rFonts w:ascii="Arial" w:eastAsiaTheme="minorHAnsi" w:hAnsi="Arial" w:cs="Arial"/>
          <w:b/>
        </w:rPr>
      </w:pPr>
    </w:p>
    <w:p w:rsidR="0014496C" w:rsidRDefault="0014496C" w:rsidP="0014496C">
      <w:pPr>
        <w:pStyle w:val="Heading3"/>
        <w:rPr>
          <w:szCs w:val="24"/>
          <w:highlight w:val="yellow"/>
        </w:rPr>
      </w:pPr>
      <w:bookmarkStart w:id="9" w:name="_Toc361410409"/>
      <w:bookmarkStart w:id="10" w:name="_Toc309389825"/>
      <w:r w:rsidRPr="007143C6">
        <w:rPr>
          <w:szCs w:val="24"/>
        </w:rPr>
        <w:t>Biological Effects</w:t>
      </w:r>
      <w:bookmarkEnd w:id="9"/>
      <w:bookmarkEnd w:id="10"/>
      <w:r w:rsidRPr="005B5A20">
        <w:rPr>
          <w:szCs w:val="24"/>
          <w:highlight w:val="yellow"/>
        </w:rPr>
        <w:t xml:space="preserve"> </w:t>
      </w:r>
    </w:p>
    <w:p w:rsidR="0014496C" w:rsidRDefault="0014496C" w:rsidP="0014496C">
      <w:pPr>
        <w:ind w:firstLine="360"/>
      </w:pPr>
      <w:r w:rsidRPr="00DE13DA">
        <w:t xml:space="preserve">Hogfish </w:t>
      </w:r>
      <w:proofErr w:type="gramStart"/>
      <w:r w:rsidRPr="00DE13DA">
        <w:t>are currently managed</w:t>
      </w:r>
      <w:proofErr w:type="gramEnd"/>
      <w:r w:rsidRPr="00DE13DA">
        <w:t xml:space="preserve"> as a single stock within the South Atlantic Council’s area of jurisdiction.  </w:t>
      </w:r>
      <w:r>
        <w:t>Recently</w:t>
      </w:r>
      <w:r w:rsidRPr="00DE13DA">
        <w:t>, however, research on the genetic structure of hogfish (</w:t>
      </w:r>
      <w:proofErr w:type="spellStart"/>
      <w:r w:rsidRPr="00DE13DA">
        <w:t>Seyoum</w:t>
      </w:r>
      <w:proofErr w:type="spellEnd"/>
      <w:r w:rsidRPr="00DE13DA">
        <w:t xml:space="preserve"> et al. 201</w:t>
      </w:r>
      <w:r>
        <w:t>5</w:t>
      </w:r>
      <w:r w:rsidRPr="00DE13DA">
        <w:t xml:space="preserve">) indicated that three genetically distinct population segments are present in the Southeastern U.S.: </w:t>
      </w:r>
      <w:r>
        <w:t>(1) the eastern Gulf of Mexico, (2) the Florida Keys and the</w:t>
      </w:r>
    </w:p>
    <w:p w:rsidR="0014496C" w:rsidRDefault="0014496C" w:rsidP="0014496C">
      <w:proofErr w:type="gramStart"/>
      <w:r>
        <w:t>southeast</w:t>
      </w:r>
      <w:proofErr w:type="gramEnd"/>
      <w:r>
        <w:t xml:space="preserve"> coast of Florida, and (3) the Carolinas.  Two of the population segments are within the South Atlantic Council’s area of jurisdiction.  An amendment to the Snapper Grouper Fishery Management Plan (FMP; SAFMC 1983) </w:t>
      </w:r>
      <w:proofErr w:type="gramStart"/>
      <w:r>
        <w:t>is therefore needed</w:t>
      </w:r>
      <w:proofErr w:type="gramEnd"/>
      <w:r>
        <w:t xml:space="preserve"> to delineate the two stocks of hogfish.  </w:t>
      </w:r>
    </w:p>
    <w:p w:rsidR="0014496C" w:rsidRDefault="0014496C" w:rsidP="0014496C"/>
    <w:p w:rsidR="0014496C" w:rsidRDefault="0014496C" w:rsidP="0014496C">
      <w:pPr>
        <w:ind w:firstLine="360"/>
      </w:pPr>
      <w:r>
        <w:t xml:space="preserve">Under </w:t>
      </w:r>
      <w:r w:rsidRPr="00443947">
        <w:rPr>
          <w:b/>
        </w:rPr>
        <w:t>Alternative 1 (No Action)</w:t>
      </w:r>
      <w:r>
        <w:t xml:space="preserve">, hogfish would continue to be managed as s single stock, thus ignoring the latest scientific evidence.  As such, management measures might not be as </w:t>
      </w:r>
      <w:r>
        <w:lastRenderedPageBreak/>
        <w:t xml:space="preserve">effective because biological parameters such as growth rates, natural mortality, etc. </w:t>
      </w:r>
      <w:proofErr w:type="gramStart"/>
      <w:r>
        <w:t>might not accurately be ascribed</w:t>
      </w:r>
      <w:proofErr w:type="gramEnd"/>
      <w:r>
        <w:t xml:space="preserve"> to at least some portion of the population.  </w:t>
      </w:r>
      <w:r w:rsidRPr="00524458">
        <w:rPr>
          <w:b/>
        </w:rPr>
        <w:t xml:space="preserve">Preferred Alternative </w:t>
      </w:r>
      <w:proofErr w:type="gramStart"/>
      <w:r w:rsidRPr="00524458">
        <w:rPr>
          <w:b/>
        </w:rPr>
        <w:t>2</w:t>
      </w:r>
      <w:proofErr w:type="gramEnd"/>
      <w:r>
        <w:t xml:space="preserve"> would specify a GA-NC stock of hogfish north of the GA/FL border and a Florida Keys/East Florida stock south of the GA/FL border according to recommendations in </w:t>
      </w:r>
      <w:proofErr w:type="spellStart"/>
      <w:r>
        <w:t>Seyoum</w:t>
      </w:r>
      <w:proofErr w:type="spellEnd"/>
      <w:r>
        <w:t xml:space="preserve"> et al. (2015).  Hence, </w:t>
      </w:r>
      <w:r w:rsidRPr="00524458">
        <w:rPr>
          <w:b/>
        </w:rPr>
        <w:t xml:space="preserve">Preferred Alternative </w:t>
      </w:r>
      <w:proofErr w:type="gramStart"/>
      <w:r w:rsidRPr="00524458">
        <w:rPr>
          <w:b/>
        </w:rPr>
        <w:t>2</w:t>
      </w:r>
      <w:proofErr w:type="gramEnd"/>
      <w:r>
        <w:t xml:space="preserve"> would result in positive biological benefits since management would be based on the latest scientific research and regulations could be better tailored to address specific management issues pertinent to each stock.   </w:t>
      </w:r>
      <w:r w:rsidRPr="00524458">
        <w:rPr>
          <w:b/>
        </w:rPr>
        <w:t>Sub-alternatives 2a-2c (Preferred)</w:t>
      </w:r>
      <w:r>
        <w:t xml:space="preserve"> specify the dividing line between the Gulf of Mexico stock (under the jurisdiction of the Gulf of Mexico Fishery Management Council) and the Florida Keys/East Florida stock.  </w:t>
      </w:r>
      <w:proofErr w:type="spellStart"/>
      <w:proofErr w:type="gramStart"/>
      <w:r>
        <w:t>Seyoum</w:t>
      </w:r>
      <w:proofErr w:type="spellEnd"/>
      <w:r>
        <w:t xml:space="preserve"> et al. (2015) state that the two stocks split from each other along the “coastal area west of the Florida Everglades”.</w:t>
      </w:r>
      <w:proofErr w:type="gramEnd"/>
      <w:r>
        <w:t xml:space="preserve">  Thus, from a biological standpoint, </w:t>
      </w:r>
      <w:r w:rsidRPr="00524458">
        <w:rPr>
          <w:b/>
        </w:rPr>
        <w:t>Sub-alternatives 2a-2c (Preferred)</w:t>
      </w:r>
      <w:r>
        <w:t xml:space="preserve"> would result in similar biological effects.  No changes to how landings </w:t>
      </w:r>
      <w:proofErr w:type="gramStart"/>
      <w:r>
        <w:t>are monitored</w:t>
      </w:r>
      <w:proofErr w:type="gramEnd"/>
      <w:r>
        <w:t xml:space="preserve"> for tracking annual catch limits would result from any of the sub-alternatives considered under this action.</w:t>
      </w:r>
    </w:p>
    <w:p w:rsidR="0014496C" w:rsidRDefault="0014496C" w:rsidP="0014496C">
      <w:pPr>
        <w:ind w:firstLine="360"/>
        <w:rPr>
          <w:highlight w:val="yellow"/>
        </w:rPr>
      </w:pPr>
    </w:p>
    <w:p w:rsidR="0014496C" w:rsidRPr="000E65E5" w:rsidRDefault="0014496C" w:rsidP="0014496C">
      <w:pPr>
        <w:pStyle w:val="Heading3"/>
        <w:rPr>
          <w:szCs w:val="24"/>
        </w:rPr>
      </w:pPr>
      <w:bookmarkStart w:id="11" w:name="_Toc361410410"/>
      <w:bookmarkStart w:id="12" w:name="_Toc309389826"/>
      <w:r w:rsidRPr="00C971B4">
        <w:rPr>
          <w:szCs w:val="24"/>
        </w:rPr>
        <w:t>Economic Effects</w:t>
      </w:r>
      <w:bookmarkEnd w:id="11"/>
      <w:bookmarkEnd w:id="12"/>
    </w:p>
    <w:p w:rsidR="0014496C" w:rsidRDefault="0014496C" w:rsidP="0014496C">
      <w:pPr>
        <w:ind w:firstLine="360"/>
      </w:pPr>
      <w:bookmarkStart w:id="13" w:name="_Toc361410411"/>
      <w:r w:rsidRPr="00EE1006">
        <w:t xml:space="preserve">As described </w:t>
      </w:r>
      <w:r w:rsidR="006B4C41">
        <w:t>above</w:t>
      </w:r>
      <w:r w:rsidRPr="00EE1006">
        <w:t>, modifying the management unit</w:t>
      </w:r>
      <w:r w:rsidR="00920185">
        <w:t xml:space="preserve"> for hogfish </w:t>
      </w:r>
      <w:proofErr w:type="gramStart"/>
      <w:r w:rsidR="00920185">
        <w:t>is not expected</w:t>
      </w:r>
      <w:proofErr w:type="gramEnd"/>
      <w:r w:rsidR="00920185">
        <w:t xml:space="preserve"> to</w:t>
      </w:r>
      <w:r w:rsidRPr="00EE1006">
        <w:t xml:space="preserve"> alter the current harvest or use of the resource.  Therefore, </w:t>
      </w:r>
      <w:r w:rsidRPr="00EE1006">
        <w:rPr>
          <w:b/>
        </w:rPr>
        <w:t>Alternative 1 (No Action)</w:t>
      </w:r>
      <w:r w:rsidRPr="00EE1006">
        <w:t xml:space="preserve"> and </w:t>
      </w:r>
      <w:r w:rsidR="00920185" w:rsidRPr="00920185">
        <w:rPr>
          <w:b/>
        </w:rPr>
        <w:t xml:space="preserve">Preferred </w:t>
      </w:r>
      <w:r w:rsidRPr="00EE1006">
        <w:rPr>
          <w:b/>
        </w:rPr>
        <w:t>Alternative 2</w:t>
      </w:r>
      <w:r w:rsidRPr="00EE1006">
        <w:t xml:space="preserve"> (along with its sub-alternatives) are not expected to have any additional economic effects as modifications to the harvest hogfish may be affected by other actions in this amendment.</w:t>
      </w:r>
    </w:p>
    <w:p w:rsidR="0014496C" w:rsidRDefault="0014496C" w:rsidP="0014496C">
      <w:pPr>
        <w:ind w:firstLine="360"/>
      </w:pPr>
    </w:p>
    <w:p w:rsidR="0014496C" w:rsidRDefault="0014496C" w:rsidP="0014496C">
      <w:pPr>
        <w:pStyle w:val="Heading3"/>
        <w:rPr>
          <w:szCs w:val="24"/>
        </w:rPr>
      </w:pPr>
      <w:bookmarkStart w:id="14" w:name="_Toc309389827"/>
      <w:r w:rsidRPr="00C971B4">
        <w:rPr>
          <w:szCs w:val="24"/>
        </w:rPr>
        <w:t>Social Effects</w:t>
      </w:r>
      <w:bookmarkEnd w:id="13"/>
      <w:bookmarkEnd w:id="14"/>
      <w:r w:rsidRPr="00C971B4">
        <w:rPr>
          <w:szCs w:val="24"/>
        </w:rPr>
        <w:t xml:space="preserve"> </w:t>
      </w:r>
    </w:p>
    <w:p w:rsidR="0014496C" w:rsidRDefault="0014496C" w:rsidP="0014496C">
      <w:pPr>
        <w:ind w:firstLine="360"/>
      </w:pPr>
      <w:r>
        <w:t xml:space="preserve">Changes to management of hogfish and access to the resource could affect </w:t>
      </w:r>
      <w:proofErr w:type="gramStart"/>
      <w:r>
        <w:t>fishermen</w:t>
      </w:r>
      <w:proofErr w:type="gramEnd"/>
      <w:r>
        <w:t xml:space="preserve"> who target hogfish, and associated communities and fishing businesses.  </w:t>
      </w:r>
      <w:r>
        <w:rPr>
          <w:b/>
        </w:rPr>
        <w:t>Section 3.4</w:t>
      </w:r>
      <w:r>
        <w:t xml:space="preserve"> provides detailed information about communities that could be affected by management changes and ACLs, particularly for </w:t>
      </w:r>
      <w:proofErr w:type="gramStart"/>
      <w:r>
        <w:t>fishermen</w:t>
      </w:r>
      <w:proofErr w:type="gramEnd"/>
      <w:r>
        <w:t xml:space="preserve"> and communities in the Florida Keys.</w:t>
      </w:r>
      <w:r w:rsidRPr="00927A86">
        <w:t xml:space="preserve"> </w:t>
      </w:r>
      <w:r>
        <w:t xml:space="preserve"> </w:t>
      </w:r>
    </w:p>
    <w:p w:rsidR="0014496C" w:rsidRPr="00AF17D5" w:rsidRDefault="0014496C" w:rsidP="0014496C"/>
    <w:p w:rsidR="0014496C" w:rsidRDefault="0014496C" w:rsidP="0014496C">
      <w:pPr>
        <w:ind w:firstLine="360"/>
      </w:pPr>
      <w:r w:rsidRPr="00240B1E">
        <w:t>Modifying the</w:t>
      </w:r>
      <w:r>
        <w:t xml:space="preserve"> hogfish Fishery Management Unit </w:t>
      </w:r>
      <w:proofErr w:type="gramStart"/>
      <w:r w:rsidRPr="00240B1E">
        <w:t>would not be expected</w:t>
      </w:r>
      <w:proofErr w:type="gramEnd"/>
      <w:r w:rsidRPr="00240B1E">
        <w:t xml:space="preserve"> to result in direct social effects</w:t>
      </w:r>
      <w:r>
        <w:t xml:space="preserve">.  However, there may be some indirect effects on </w:t>
      </w:r>
      <w:proofErr w:type="gramStart"/>
      <w:r>
        <w:t>fishermen</w:t>
      </w:r>
      <w:proofErr w:type="gramEnd"/>
      <w:r>
        <w:t xml:space="preserve"> and associated communities associated with aligning management with the most recent stock assessment, and also with any associated management changes due to designation of the two hogfish stocks.</w:t>
      </w:r>
      <w:r w:rsidRPr="00240B1E">
        <w:t xml:space="preserve">  </w:t>
      </w:r>
    </w:p>
    <w:p w:rsidR="0014496C" w:rsidRDefault="0014496C" w:rsidP="0014496C"/>
    <w:p w:rsidR="0014496C" w:rsidRPr="00486E82" w:rsidRDefault="0014496C" w:rsidP="0014496C">
      <w:pPr>
        <w:ind w:firstLine="360"/>
      </w:pPr>
      <w:r w:rsidRPr="00240B1E">
        <w:t>Although additional effects would not usually be expected from retain</w:t>
      </w:r>
      <w:r>
        <w:t>ing the current hogfish FMU</w:t>
      </w:r>
      <w:r w:rsidRPr="00240B1E">
        <w:t xml:space="preserve"> under </w:t>
      </w:r>
      <w:r w:rsidRPr="00240B1E">
        <w:rPr>
          <w:b/>
        </w:rPr>
        <w:t xml:space="preserve">Alternative 1 </w:t>
      </w:r>
      <w:r w:rsidRPr="007E4B72">
        <w:rPr>
          <w:b/>
        </w:rPr>
        <w:t>(No Action)</w:t>
      </w:r>
      <w:r w:rsidRPr="00240B1E">
        <w:t>, this would be inconsiste</w:t>
      </w:r>
      <w:r>
        <w:t xml:space="preserve">nt with the stock assessment. </w:t>
      </w:r>
      <w:r>
        <w:rPr>
          <w:b/>
        </w:rPr>
        <w:t xml:space="preserve">Preferred Alternative </w:t>
      </w:r>
      <w:proofErr w:type="gramStart"/>
      <w:r>
        <w:rPr>
          <w:b/>
        </w:rPr>
        <w:t>2</w:t>
      </w:r>
      <w:proofErr w:type="gramEnd"/>
      <w:r>
        <w:t xml:space="preserve"> would align hogfish management with updated scientific information. However, if changes in the quota or other management measures restricted access for </w:t>
      </w:r>
      <w:proofErr w:type="gramStart"/>
      <w:r>
        <w:t>fishermen</w:t>
      </w:r>
      <w:proofErr w:type="gramEnd"/>
      <w:r>
        <w:t xml:space="preserve"> harvesting hogfish in specific areas, there may be some negative social effects due to restricted access to the resource. </w:t>
      </w:r>
    </w:p>
    <w:p w:rsidR="0014496C" w:rsidRDefault="0014496C" w:rsidP="0014496C"/>
    <w:p w:rsidR="0014496C" w:rsidRDefault="0014496C" w:rsidP="0014496C">
      <w:pPr>
        <w:ind w:firstLine="360"/>
      </w:pPr>
      <w:r w:rsidRPr="00240B1E">
        <w:t xml:space="preserve">Any indirect effects from </w:t>
      </w:r>
      <w:r w:rsidRPr="00524458">
        <w:rPr>
          <w:b/>
        </w:rPr>
        <w:t>Sub-alternatives 2a-2c (Preferred)</w:t>
      </w:r>
      <w:r>
        <w:t xml:space="preserve"> </w:t>
      </w:r>
      <w:r w:rsidRPr="00240B1E">
        <w:t xml:space="preserve">would be similar for all </w:t>
      </w:r>
      <w:proofErr w:type="gramStart"/>
      <w:r w:rsidRPr="00240B1E">
        <w:t>fishermen</w:t>
      </w:r>
      <w:proofErr w:type="gramEnd"/>
      <w:r w:rsidRPr="00240B1E">
        <w:t xml:space="preserve"> </w:t>
      </w:r>
      <w:r>
        <w:t>targeting hogfish, except for fishermen</w:t>
      </w:r>
      <w:r w:rsidRPr="00240B1E">
        <w:t xml:space="preserve"> in the Florida Keys.  Under </w:t>
      </w:r>
      <w:r>
        <w:rPr>
          <w:b/>
        </w:rPr>
        <w:t xml:space="preserve">Sub-alternatives 2a </w:t>
      </w:r>
      <w:r>
        <w:t xml:space="preserve">and </w:t>
      </w:r>
      <w:r>
        <w:rPr>
          <w:b/>
        </w:rPr>
        <w:t>2b</w:t>
      </w:r>
      <w:r w:rsidRPr="00240B1E">
        <w:t xml:space="preserve">, management of </w:t>
      </w:r>
      <w:r>
        <w:t>hogfish in the Florida Keys</w:t>
      </w:r>
      <w:r w:rsidRPr="00240B1E">
        <w:t xml:space="preserve"> </w:t>
      </w:r>
      <w:proofErr w:type="gramStart"/>
      <w:r w:rsidRPr="00240B1E">
        <w:t>would be split</w:t>
      </w:r>
      <w:proofErr w:type="gramEnd"/>
      <w:r w:rsidRPr="00240B1E">
        <w:t xml:space="preserve"> between the Gulf and </w:t>
      </w:r>
      <w:r w:rsidRPr="00240B1E">
        <w:lastRenderedPageBreak/>
        <w:t>South Atlantic</w:t>
      </w:r>
      <w:r>
        <w:t xml:space="preserve"> Councils</w:t>
      </w:r>
      <w:r w:rsidRPr="00240B1E">
        <w:t>’ jurisdiction.  This would pose problems for the</w:t>
      </w:r>
      <w:r>
        <w:t xml:space="preserve"> Keys </w:t>
      </w:r>
      <w:proofErr w:type="gramStart"/>
      <w:r>
        <w:t>fishermen</w:t>
      </w:r>
      <w:proofErr w:type="gramEnd"/>
      <w:r>
        <w:t>, as some vessels fish in both jurisdictions and may be subject to separate sets of (present and future) fishing regulations</w:t>
      </w:r>
      <w:r w:rsidRPr="00240B1E">
        <w:t xml:space="preserve">.  </w:t>
      </w:r>
      <w:r>
        <w:t>Under</w:t>
      </w:r>
      <w:r w:rsidRPr="00240B1E">
        <w:t xml:space="preserve"> </w:t>
      </w:r>
      <w:r w:rsidRPr="00C34602">
        <w:rPr>
          <w:b/>
        </w:rPr>
        <w:t>Preferred</w:t>
      </w:r>
      <w:r>
        <w:t xml:space="preserve"> </w:t>
      </w:r>
      <w:r>
        <w:rPr>
          <w:b/>
        </w:rPr>
        <w:t>Sub-alternative 2c</w:t>
      </w:r>
      <w:r w:rsidRPr="00240B1E">
        <w:t xml:space="preserve">, </w:t>
      </w:r>
      <w:proofErr w:type="gramStart"/>
      <w:r w:rsidRPr="00240B1E">
        <w:t xml:space="preserve">the </w:t>
      </w:r>
      <w:r>
        <w:t>Florida Keys</w:t>
      </w:r>
      <w:r w:rsidRPr="00240B1E">
        <w:t xml:space="preserve"> would be managed </w:t>
      </w:r>
      <w:r>
        <w:t>exclusively</w:t>
      </w:r>
      <w:r w:rsidRPr="00240B1E">
        <w:t xml:space="preserve"> by the </w:t>
      </w:r>
      <w:r>
        <w:t>South Atlantic Council</w:t>
      </w:r>
      <w:proofErr w:type="gramEnd"/>
      <w:r>
        <w:t xml:space="preserve">.  </w:t>
      </w:r>
      <w:r w:rsidRPr="00240B1E">
        <w:t xml:space="preserve">Thus, some additional benefits </w:t>
      </w:r>
      <w:proofErr w:type="gramStart"/>
      <w:r w:rsidRPr="00240B1E">
        <w:t>would be expected</w:t>
      </w:r>
      <w:proofErr w:type="gramEnd"/>
      <w:r w:rsidRPr="00240B1E">
        <w:t xml:space="preserve"> from </w:t>
      </w:r>
      <w:r>
        <w:rPr>
          <w:b/>
        </w:rPr>
        <w:t>Preferred Sub-alternative 2c</w:t>
      </w:r>
      <w:r w:rsidRPr="00240B1E">
        <w:t xml:space="preserve">, compared to </w:t>
      </w:r>
      <w:r>
        <w:rPr>
          <w:b/>
        </w:rPr>
        <w:t xml:space="preserve">Sub-alternatives 2a </w:t>
      </w:r>
      <w:r>
        <w:t xml:space="preserve">and </w:t>
      </w:r>
      <w:r>
        <w:rPr>
          <w:b/>
        </w:rPr>
        <w:t>2b</w:t>
      </w:r>
      <w:r w:rsidRPr="00240B1E">
        <w:t>.</w:t>
      </w:r>
    </w:p>
    <w:p w:rsidR="0014496C" w:rsidRPr="00264399" w:rsidRDefault="0014496C" w:rsidP="0014496C">
      <w:pPr>
        <w:ind w:firstLine="360"/>
      </w:pPr>
    </w:p>
    <w:p w:rsidR="007E3C53" w:rsidRPr="005B316D" w:rsidRDefault="007E3C53" w:rsidP="00AE123A">
      <w:pPr>
        <w:rPr>
          <w:rFonts w:eastAsiaTheme="minorHAnsi"/>
        </w:rPr>
      </w:pPr>
      <w:r w:rsidRPr="00E11619">
        <w:rPr>
          <w:rFonts w:ascii="Arial" w:eastAsiaTheme="minorHAnsi" w:hAnsi="Arial" w:cs="Arial"/>
          <w:u w:val="single"/>
        </w:rPr>
        <w:t>SNAPPER GROUPER AP RECOMMENDATION:</w:t>
      </w:r>
      <w:r w:rsidR="005B316D">
        <w:rPr>
          <w:rFonts w:ascii="Arial" w:eastAsiaTheme="minorHAnsi" w:hAnsi="Arial" w:cs="Arial"/>
        </w:rPr>
        <w:t xml:space="preserve">  </w:t>
      </w:r>
      <w:r w:rsidR="005B316D" w:rsidRPr="005B316D">
        <w:rPr>
          <w:rFonts w:eastAsiaTheme="minorHAnsi"/>
        </w:rPr>
        <w:t>None</w:t>
      </w:r>
    </w:p>
    <w:p w:rsidR="007E3C53" w:rsidRDefault="007E3C53" w:rsidP="00AE123A">
      <w:pPr>
        <w:rPr>
          <w:rFonts w:ascii="Arial" w:eastAsiaTheme="minorHAnsi" w:hAnsi="Arial" w:cs="Arial"/>
        </w:rPr>
      </w:pPr>
    </w:p>
    <w:p w:rsidR="007E3C53" w:rsidRDefault="007E3C53" w:rsidP="00AE123A">
      <w:pPr>
        <w:rPr>
          <w:rFonts w:ascii="Arial" w:eastAsiaTheme="minorHAnsi" w:hAnsi="Arial" w:cs="Arial"/>
        </w:rPr>
      </w:pPr>
      <w:r w:rsidRPr="00E11619">
        <w:rPr>
          <w:rFonts w:ascii="Arial" w:eastAsiaTheme="minorHAnsi" w:hAnsi="Arial" w:cs="Arial"/>
          <w:u w:val="single"/>
        </w:rPr>
        <w:t>SSC RECOMMENDATION:</w:t>
      </w:r>
      <w:r w:rsidR="005B316D">
        <w:rPr>
          <w:rFonts w:ascii="Arial" w:eastAsiaTheme="minorHAnsi" w:hAnsi="Arial" w:cs="Arial"/>
        </w:rPr>
        <w:t xml:space="preserve">  </w:t>
      </w:r>
      <w:r w:rsidR="005B316D" w:rsidRPr="005B316D">
        <w:rPr>
          <w:rFonts w:eastAsiaTheme="minorHAnsi"/>
        </w:rPr>
        <w:t>None</w:t>
      </w:r>
    </w:p>
    <w:p w:rsidR="007E3C53" w:rsidRDefault="007E3C53" w:rsidP="00AE123A">
      <w:pPr>
        <w:rPr>
          <w:rFonts w:ascii="Arial" w:eastAsiaTheme="minorHAnsi" w:hAnsi="Arial" w:cs="Arial"/>
        </w:rPr>
      </w:pPr>
    </w:p>
    <w:p w:rsidR="007E3C53" w:rsidRDefault="00C22E19" w:rsidP="00AE123A">
      <w:pPr>
        <w:rPr>
          <w:rFonts w:eastAsiaTheme="minorHAnsi"/>
        </w:rPr>
      </w:pPr>
      <w:r>
        <w:rPr>
          <w:rFonts w:ascii="Arial" w:eastAsiaTheme="minorHAnsi" w:hAnsi="Arial" w:cs="Arial"/>
          <w:u w:val="single"/>
        </w:rPr>
        <w:t>SCOPING</w:t>
      </w:r>
      <w:r w:rsidR="007E3C53" w:rsidRPr="00E11619">
        <w:rPr>
          <w:rFonts w:ascii="Arial" w:eastAsiaTheme="minorHAnsi" w:hAnsi="Arial" w:cs="Arial"/>
          <w:u w:val="single"/>
        </w:rPr>
        <w:t xml:space="preserve"> COMMENTS:</w:t>
      </w:r>
      <w:r w:rsidR="005B316D">
        <w:rPr>
          <w:rFonts w:ascii="Arial" w:eastAsiaTheme="minorHAnsi" w:hAnsi="Arial" w:cs="Arial"/>
        </w:rPr>
        <w:t xml:space="preserve">  </w:t>
      </w:r>
      <w:proofErr w:type="gramStart"/>
      <w:r w:rsidR="00920185">
        <w:rPr>
          <w:rFonts w:eastAsiaTheme="minorHAnsi"/>
        </w:rPr>
        <w:t>5</w:t>
      </w:r>
      <w:proofErr w:type="gramEnd"/>
      <w:r w:rsidR="00920185">
        <w:rPr>
          <w:rFonts w:eastAsiaTheme="minorHAnsi"/>
        </w:rPr>
        <w:t xml:space="preserve"> comments in support of A</w:t>
      </w:r>
      <w:r w:rsidR="00E11619">
        <w:rPr>
          <w:rFonts w:eastAsiaTheme="minorHAnsi"/>
        </w:rPr>
        <w:t>lternative 2; 2 comments No Action.</w:t>
      </w:r>
    </w:p>
    <w:p w:rsidR="00E11619" w:rsidRPr="00E11619" w:rsidRDefault="00E11619" w:rsidP="00AE123A">
      <w:pPr>
        <w:rPr>
          <w:rFonts w:eastAsiaTheme="minorHAnsi"/>
        </w:rPr>
      </w:pPr>
      <w:r>
        <w:rPr>
          <w:rFonts w:eastAsiaTheme="minorHAnsi"/>
        </w:rPr>
        <w:t xml:space="preserve">“Separation of the hogfish stock is a great management decision. The GA-NC hogfish stock is strong with larger fish, more </w:t>
      </w:r>
      <w:proofErr w:type="gramStart"/>
      <w:r>
        <w:rPr>
          <w:rFonts w:eastAsiaTheme="minorHAnsi"/>
        </w:rPr>
        <w:t>habitat</w:t>
      </w:r>
      <w:proofErr w:type="gramEnd"/>
      <w:r>
        <w:rPr>
          <w:rFonts w:eastAsiaTheme="minorHAnsi"/>
        </w:rPr>
        <w:t>, and a larger population.  The southern Florida hogfish stocks are currently overfished. The GA-MC hogfish stock is not overfished.”</w:t>
      </w:r>
    </w:p>
    <w:p w:rsidR="007E3C53" w:rsidRDefault="007E3C53" w:rsidP="00AE123A">
      <w:pPr>
        <w:rPr>
          <w:rFonts w:ascii="Arial" w:eastAsiaTheme="minorHAnsi" w:hAnsi="Arial" w:cs="Arial"/>
        </w:rPr>
      </w:pPr>
    </w:p>
    <w:p w:rsidR="00AE123A" w:rsidRPr="007E3C53" w:rsidRDefault="007E3C53" w:rsidP="00AE123A">
      <w:pPr>
        <w:rPr>
          <w:rFonts w:eastAsiaTheme="minorHAnsi"/>
          <w:b/>
          <w:color w:val="1F497D" w:themeColor="text2"/>
          <w:sz w:val="28"/>
        </w:rPr>
      </w:pPr>
      <w:proofErr w:type="gramStart"/>
      <w:r w:rsidRPr="007E3C53">
        <w:rPr>
          <w:rFonts w:ascii="Arial" w:eastAsiaTheme="minorHAnsi" w:hAnsi="Arial" w:cs="Arial"/>
          <w:b/>
          <w:highlight w:val="yellow"/>
        </w:rPr>
        <w:t>COMMITTEE ACTION:</w:t>
      </w:r>
      <w:r w:rsidR="00E11619">
        <w:rPr>
          <w:rFonts w:ascii="Arial" w:eastAsiaTheme="minorHAnsi" w:hAnsi="Arial" w:cs="Arial"/>
          <w:b/>
        </w:rPr>
        <w:t xml:space="preserve"> </w:t>
      </w:r>
      <w:r w:rsidR="00E11619">
        <w:rPr>
          <w:rFonts w:eastAsiaTheme="minorHAnsi"/>
        </w:rPr>
        <w:t>None at this time.</w:t>
      </w:r>
      <w:proofErr w:type="gramEnd"/>
      <w:r w:rsidR="00AE123A" w:rsidRPr="007E3C53">
        <w:rPr>
          <w:rFonts w:eastAsiaTheme="minorHAnsi"/>
          <w:b/>
          <w:color w:val="1F497D" w:themeColor="text2"/>
          <w:sz w:val="28"/>
        </w:rPr>
        <w:br w:type="page"/>
      </w:r>
    </w:p>
    <w:p w:rsidR="00AE123A" w:rsidRPr="00D85A40" w:rsidRDefault="00AE123A" w:rsidP="00AE123A">
      <w:pPr>
        <w:pStyle w:val="Heading2"/>
        <w:rPr>
          <w:rFonts w:eastAsiaTheme="minorHAnsi"/>
        </w:rPr>
      </w:pPr>
      <w:bookmarkStart w:id="15" w:name="_Toc307477895"/>
      <w:bookmarkStart w:id="16" w:name="_Toc309389801"/>
      <w:proofErr w:type="gramStart"/>
      <w:r w:rsidRPr="00D85A40">
        <w:rPr>
          <w:rFonts w:eastAsiaTheme="minorHAnsi"/>
        </w:rPr>
        <w:lastRenderedPageBreak/>
        <w:t>Action 2.</w:t>
      </w:r>
      <w:proofErr w:type="gramEnd"/>
      <w:r w:rsidRPr="00D85A40">
        <w:rPr>
          <w:rFonts w:eastAsiaTheme="minorHAnsi"/>
        </w:rPr>
        <w:t xml:space="preserve">  Specify Maximum Sustainable Yield (MSY) for </w:t>
      </w:r>
      <w:r>
        <w:rPr>
          <w:rFonts w:eastAsiaTheme="minorHAnsi"/>
        </w:rPr>
        <w:t xml:space="preserve">the GA-NC and the </w:t>
      </w:r>
      <w:r w:rsidRPr="00E36969">
        <w:rPr>
          <w:rFonts w:eastAsiaTheme="minorHAnsi"/>
        </w:rPr>
        <w:t>Florida Keys/ East Florida (FLK/EFL) stocks</w:t>
      </w:r>
      <w:r>
        <w:rPr>
          <w:rFonts w:eastAsiaTheme="minorHAnsi"/>
        </w:rPr>
        <w:t xml:space="preserve"> of </w:t>
      </w:r>
      <w:r w:rsidRPr="00D85A40">
        <w:rPr>
          <w:rFonts w:eastAsiaTheme="minorHAnsi"/>
        </w:rPr>
        <w:t>hogfish</w:t>
      </w:r>
      <w:bookmarkEnd w:id="15"/>
      <w:bookmarkEnd w:id="16"/>
    </w:p>
    <w:p w:rsidR="00AE123A" w:rsidRDefault="00AE123A" w:rsidP="00AE123A">
      <w:pPr>
        <w:contextualSpacing/>
        <w:rPr>
          <w:rFonts w:eastAsia="Calibri"/>
          <w:b/>
          <w:iCs/>
        </w:rPr>
      </w:pPr>
    </w:p>
    <w:p w:rsidR="00AE123A" w:rsidRDefault="008925B5" w:rsidP="00AE123A">
      <w:pPr>
        <w:contextualSpacing/>
        <w:rPr>
          <w:rFonts w:eastAsia="Calibri"/>
          <w:b/>
          <w:iCs/>
        </w:rPr>
      </w:pPr>
      <w:r w:rsidRPr="008925B5">
        <w:rPr>
          <w:rFonts w:eastAsia="Calibri"/>
          <w:b/>
          <w:iCs/>
          <w:highlight w:val="cyan"/>
        </w:rPr>
        <w:t>PDF PAGE 6</w:t>
      </w:r>
    </w:p>
    <w:p w:rsidR="008925B5" w:rsidRPr="007900F6" w:rsidRDefault="008925B5" w:rsidP="00AE123A">
      <w:pPr>
        <w:contextualSpacing/>
        <w:rPr>
          <w:rFonts w:eastAsia="Calibri"/>
          <w:b/>
          <w:iCs/>
        </w:rPr>
      </w:pPr>
    </w:p>
    <w:p w:rsidR="00AE123A" w:rsidRDefault="00AE123A" w:rsidP="00AE123A">
      <w:r w:rsidRPr="004C46E1">
        <w:rPr>
          <w:b/>
        </w:rPr>
        <w:t xml:space="preserve">Alternative </w:t>
      </w:r>
      <w:proofErr w:type="gramStart"/>
      <w:r w:rsidRPr="004C46E1">
        <w:rPr>
          <w:b/>
        </w:rPr>
        <w:t>1</w:t>
      </w:r>
      <w:proofErr w:type="gramEnd"/>
      <w:r w:rsidRPr="004C46E1">
        <w:rPr>
          <w:b/>
        </w:rPr>
        <w:t xml:space="preserve"> (No Action).</w:t>
      </w:r>
      <w:r>
        <w:t xml:space="preserve">  </w:t>
      </w:r>
      <w:r w:rsidRPr="00E36969">
        <w:t xml:space="preserve">Do not define MSY for the GA-NC or the </w:t>
      </w:r>
      <w:r w:rsidRPr="00E36969">
        <w:rPr>
          <w:rFonts w:eastAsiaTheme="minorHAnsi"/>
          <w:color w:val="000000" w:themeColor="text1"/>
        </w:rPr>
        <w:t>FLK/EFL stocks of hogfish</w:t>
      </w:r>
      <w:r w:rsidRPr="00E36969">
        <w:t xml:space="preserve">. </w:t>
      </w:r>
      <w:r>
        <w:t xml:space="preserve"> </w:t>
      </w:r>
      <w:r w:rsidRPr="00E36969">
        <w:t>Currently, MSY equals the yield produced by F</w:t>
      </w:r>
      <w:r w:rsidRPr="00E36969">
        <w:rPr>
          <w:vertAlign w:val="subscript"/>
        </w:rPr>
        <w:t>MSY</w:t>
      </w:r>
      <w:r w:rsidRPr="00E36969">
        <w:t xml:space="preserve">.  </w:t>
      </w:r>
      <w:proofErr w:type="gramStart"/>
      <w:r w:rsidRPr="00E36969">
        <w:t>F</w:t>
      </w:r>
      <w:r w:rsidRPr="00E36969">
        <w:rPr>
          <w:vertAlign w:val="subscript"/>
        </w:rPr>
        <w:t>30%SPR</w:t>
      </w:r>
      <w:proofErr w:type="gramEnd"/>
      <w:r w:rsidRPr="00E36969">
        <w:t xml:space="preserve"> is used as the F</w:t>
      </w:r>
      <w:r w:rsidRPr="00E36969">
        <w:rPr>
          <w:vertAlign w:val="subscript"/>
        </w:rPr>
        <w:t>MSY</w:t>
      </w:r>
      <w:r w:rsidRPr="00E36969">
        <w:t xml:space="preserve"> proxy for hogfish in the South Atlantic.</w:t>
      </w:r>
    </w:p>
    <w:p w:rsidR="00AE123A" w:rsidRDefault="00AE123A" w:rsidP="00AE123A"/>
    <w:p w:rsidR="00AE123A" w:rsidRPr="00E36969" w:rsidRDefault="00AE123A" w:rsidP="00AE123A">
      <w:pPr>
        <w:rPr>
          <w:strike/>
        </w:rPr>
      </w:pPr>
      <w:r>
        <w:rPr>
          <w:b/>
        </w:rPr>
        <w:t xml:space="preserve">Preferred </w:t>
      </w:r>
      <w:r w:rsidRPr="004C46E1">
        <w:rPr>
          <w:b/>
        </w:rPr>
        <w:t xml:space="preserve">Alternative </w:t>
      </w:r>
      <w:proofErr w:type="gramStart"/>
      <w:r w:rsidRPr="004C46E1">
        <w:rPr>
          <w:b/>
        </w:rPr>
        <w:t>2</w:t>
      </w:r>
      <w:proofErr w:type="gramEnd"/>
      <w:r w:rsidRPr="004C46E1">
        <w:rPr>
          <w:b/>
        </w:rPr>
        <w:t>.</w:t>
      </w:r>
      <w:r>
        <w:t xml:space="preserve">  MSY equals the yield produced by F</w:t>
      </w:r>
      <w:r w:rsidRPr="004C46E1">
        <w:rPr>
          <w:vertAlign w:val="subscript"/>
        </w:rPr>
        <w:t>MSY</w:t>
      </w:r>
      <w:r>
        <w:t xml:space="preserve"> or the F</w:t>
      </w:r>
      <w:r w:rsidRPr="004C46E1">
        <w:rPr>
          <w:vertAlign w:val="subscript"/>
        </w:rPr>
        <w:t>MSY</w:t>
      </w:r>
      <w:r>
        <w:t xml:space="preserve"> proxy </w:t>
      </w:r>
      <w:r w:rsidRPr="00E36969">
        <w:t>(</w:t>
      </w:r>
      <w:proofErr w:type="gramStart"/>
      <w:r w:rsidRPr="00E36969">
        <w:t>F</w:t>
      </w:r>
      <w:r w:rsidRPr="00E36969">
        <w:rPr>
          <w:vertAlign w:val="subscript"/>
        </w:rPr>
        <w:t>30%SPR</w:t>
      </w:r>
      <w:proofErr w:type="gramEnd"/>
      <w:r w:rsidRPr="00E36969">
        <w:t>).  MSY and F</w:t>
      </w:r>
      <w:r w:rsidRPr="00E36969">
        <w:rPr>
          <w:vertAlign w:val="subscript"/>
        </w:rPr>
        <w:t xml:space="preserve">MSY </w:t>
      </w:r>
      <w:proofErr w:type="gramStart"/>
      <w:r w:rsidRPr="00E36969">
        <w:t>are recommended</w:t>
      </w:r>
      <w:proofErr w:type="gramEnd"/>
      <w:r w:rsidRPr="00E36969">
        <w:t xml:space="preserve"> by the most recent SEDAR/SSC.  </w:t>
      </w:r>
    </w:p>
    <w:p w:rsidR="00AE123A" w:rsidRPr="00E36969" w:rsidRDefault="00AE123A" w:rsidP="00AE123A">
      <w:pPr>
        <w:ind w:left="720"/>
      </w:pPr>
      <w:proofErr w:type="gramStart"/>
      <w:r>
        <w:rPr>
          <w:b/>
        </w:rPr>
        <w:t xml:space="preserve">Preferred </w:t>
      </w:r>
      <w:r w:rsidRPr="00E36969">
        <w:rPr>
          <w:b/>
        </w:rPr>
        <w:t>Sub-alternative 2a.</w:t>
      </w:r>
      <w:proofErr w:type="gramEnd"/>
      <w:r w:rsidRPr="00E36969">
        <w:t xml:space="preserve">  </w:t>
      </w:r>
      <w:proofErr w:type="gramStart"/>
      <w:r w:rsidRPr="00E36969">
        <w:t>GA-NC stock of hogfish.</w:t>
      </w:r>
      <w:proofErr w:type="gramEnd"/>
      <w:r w:rsidRPr="00E36969">
        <w:t xml:space="preserve">  </w:t>
      </w:r>
    </w:p>
    <w:p w:rsidR="00AE123A" w:rsidRDefault="00AE123A" w:rsidP="00AE123A">
      <w:pPr>
        <w:ind w:left="720"/>
      </w:pPr>
      <w:proofErr w:type="gramStart"/>
      <w:r>
        <w:rPr>
          <w:b/>
        </w:rPr>
        <w:t xml:space="preserve">Preferred </w:t>
      </w:r>
      <w:r w:rsidRPr="00E36969">
        <w:rPr>
          <w:b/>
        </w:rPr>
        <w:t>Sub-alternative 2b.</w:t>
      </w:r>
      <w:proofErr w:type="gramEnd"/>
      <w:r w:rsidRPr="00E36969">
        <w:t xml:space="preserve">  </w:t>
      </w:r>
      <w:proofErr w:type="gramStart"/>
      <w:r w:rsidRPr="00E36969">
        <w:t>FLK/EFL stock of hogfish.</w:t>
      </w:r>
      <w:proofErr w:type="gramEnd"/>
      <w:r>
        <w:t xml:space="preserve"> </w:t>
      </w:r>
    </w:p>
    <w:p w:rsidR="00AE123A" w:rsidRPr="00801CCB" w:rsidRDefault="00AE123A" w:rsidP="00AE123A"/>
    <w:p w:rsidR="00AE123A" w:rsidRDefault="00AE123A" w:rsidP="00AE123A"/>
    <w:tbl>
      <w:tblPr>
        <w:tblW w:w="0" w:type="auto"/>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Look w:val="04A0"/>
      </w:tblPr>
      <w:tblGrid>
        <w:gridCol w:w="2128"/>
        <w:gridCol w:w="2823"/>
        <w:gridCol w:w="1997"/>
        <w:gridCol w:w="2394"/>
      </w:tblGrid>
      <w:tr w:rsidR="00AE123A" w:rsidRPr="00AF2BA1" w:rsidTr="00C86199">
        <w:trPr>
          <w:trHeight w:val="578"/>
        </w:trPr>
        <w:tc>
          <w:tcPr>
            <w:tcW w:w="2128" w:type="dxa"/>
            <w:tcBorders>
              <w:top w:val="nil"/>
              <w:left w:val="nil"/>
              <w:bottom w:val="single" w:sz="24" w:space="0" w:color="C0504D"/>
              <w:right w:val="nil"/>
            </w:tcBorders>
            <w:shd w:val="clear" w:color="auto" w:fill="FFFFFF"/>
          </w:tcPr>
          <w:p w:rsidR="00AE123A" w:rsidRPr="00AF2BA1" w:rsidRDefault="00AE123A" w:rsidP="00C86199">
            <w:pPr>
              <w:tabs>
                <w:tab w:val="left" w:pos="6552"/>
              </w:tabs>
              <w:jc w:val="center"/>
              <w:rPr>
                <w:rFonts w:ascii="Arial" w:hAnsi="Arial" w:cs="Arial"/>
                <w:b/>
                <w:bCs/>
                <w:color w:val="000000"/>
                <w:sz w:val="22"/>
                <w:szCs w:val="36"/>
              </w:rPr>
            </w:pPr>
            <w:r w:rsidRPr="00AF2BA1">
              <w:rPr>
                <w:rFonts w:ascii="Arial" w:hAnsi="Arial" w:cs="Arial"/>
                <w:b/>
                <w:bCs/>
                <w:color w:val="000000"/>
                <w:sz w:val="22"/>
                <w:szCs w:val="36"/>
              </w:rPr>
              <w:t>Alternatives</w:t>
            </w:r>
          </w:p>
        </w:tc>
        <w:tc>
          <w:tcPr>
            <w:tcW w:w="2823" w:type="dxa"/>
            <w:tcBorders>
              <w:top w:val="nil"/>
              <w:left w:val="nil"/>
              <w:bottom w:val="single" w:sz="24" w:space="0" w:color="C0504D"/>
              <w:right w:val="nil"/>
            </w:tcBorders>
            <w:shd w:val="clear" w:color="auto" w:fill="FFFFFF"/>
          </w:tcPr>
          <w:p w:rsidR="00AE123A" w:rsidRPr="00AF2BA1" w:rsidRDefault="00AE123A" w:rsidP="00C86199">
            <w:pPr>
              <w:tabs>
                <w:tab w:val="left" w:pos="6552"/>
              </w:tabs>
              <w:jc w:val="center"/>
              <w:rPr>
                <w:rFonts w:ascii="Arial" w:hAnsi="Arial" w:cs="Arial"/>
                <w:b/>
                <w:bCs/>
                <w:color w:val="000000"/>
                <w:sz w:val="22"/>
                <w:szCs w:val="36"/>
              </w:rPr>
            </w:pPr>
            <w:r w:rsidRPr="00AF2BA1">
              <w:rPr>
                <w:rFonts w:ascii="Arial" w:hAnsi="Arial" w:cs="Arial"/>
                <w:b/>
                <w:bCs/>
                <w:color w:val="000000"/>
                <w:sz w:val="22"/>
                <w:szCs w:val="36"/>
              </w:rPr>
              <w:t>Equation</w:t>
            </w:r>
          </w:p>
        </w:tc>
        <w:tc>
          <w:tcPr>
            <w:tcW w:w="1997" w:type="dxa"/>
            <w:tcBorders>
              <w:top w:val="nil"/>
              <w:left w:val="nil"/>
              <w:bottom w:val="single" w:sz="24" w:space="0" w:color="C0504D"/>
              <w:right w:val="nil"/>
            </w:tcBorders>
            <w:shd w:val="clear" w:color="auto" w:fill="FFFFFF"/>
          </w:tcPr>
          <w:p w:rsidR="00AE123A" w:rsidRPr="00AF2BA1" w:rsidRDefault="00AE123A" w:rsidP="00C86199">
            <w:pPr>
              <w:tabs>
                <w:tab w:val="left" w:pos="6552"/>
              </w:tabs>
              <w:jc w:val="center"/>
              <w:rPr>
                <w:rFonts w:ascii="Arial" w:hAnsi="Arial" w:cs="Arial"/>
                <w:b/>
                <w:bCs/>
                <w:color w:val="000000"/>
                <w:sz w:val="22"/>
                <w:szCs w:val="36"/>
              </w:rPr>
            </w:pPr>
            <w:r w:rsidRPr="00AF2BA1">
              <w:rPr>
                <w:rFonts w:ascii="Arial" w:hAnsi="Arial" w:cs="Arial"/>
                <w:b/>
                <w:bCs/>
                <w:color w:val="000000"/>
                <w:sz w:val="22"/>
                <w:szCs w:val="36"/>
              </w:rPr>
              <w:t>F</w:t>
            </w:r>
            <w:r w:rsidRPr="00AF2BA1">
              <w:rPr>
                <w:rFonts w:ascii="Arial" w:hAnsi="Arial" w:cs="Arial"/>
                <w:b/>
                <w:bCs/>
                <w:color w:val="000000"/>
                <w:sz w:val="22"/>
                <w:szCs w:val="36"/>
                <w:vertAlign w:val="subscript"/>
              </w:rPr>
              <w:t>MSY</w:t>
            </w:r>
          </w:p>
        </w:tc>
        <w:tc>
          <w:tcPr>
            <w:tcW w:w="2394" w:type="dxa"/>
            <w:tcBorders>
              <w:top w:val="nil"/>
              <w:left w:val="nil"/>
              <w:bottom w:val="single" w:sz="24" w:space="0" w:color="C0504D"/>
              <w:right w:val="nil"/>
            </w:tcBorders>
            <w:shd w:val="clear" w:color="auto" w:fill="FFFFFF"/>
          </w:tcPr>
          <w:p w:rsidR="00AE123A" w:rsidRPr="00AF2BA1" w:rsidRDefault="00AE123A" w:rsidP="00C86199">
            <w:pPr>
              <w:tabs>
                <w:tab w:val="left" w:pos="6552"/>
              </w:tabs>
              <w:jc w:val="center"/>
              <w:rPr>
                <w:rFonts w:ascii="Arial" w:hAnsi="Arial" w:cs="Arial"/>
                <w:b/>
                <w:bCs/>
                <w:color w:val="000000"/>
                <w:sz w:val="22"/>
                <w:szCs w:val="36"/>
              </w:rPr>
            </w:pPr>
            <w:r w:rsidRPr="00AF2BA1">
              <w:rPr>
                <w:rFonts w:ascii="Arial" w:hAnsi="Arial" w:cs="Arial"/>
                <w:b/>
                <w:bCs/>
                <w:color w:val="000000"/>
                <w:sz w:val="22"/>
                <w:szCs w:val="36"/>
              </w:rPr>
              <w:t>MSY Values</w:t>
            </w:r>
          </w:p>
          <w:p w:rsidR="00AE123A" w:rsidRPr="00AF2BA1" w:rsidRDefault="00AE123A" w:rsidP="00C86199">
            <w:pPr>
              <w:tabs>
                <w:tab w:val="left" w:pos="6552"/>
              </w:tabs>
              <w:jc w:val="center"/>
              <w:rPr>
                <w:rFonts w:ascii="Arial" w:hAnsi="Arial" w:cs="Arial"/>
                <w:b/>
                <w:bCs/>
                <w:color w:val="000000"/>
                <w:sz w:val="22"/>
              </w:rPr>
            </w:pPr>
            <w:r w:rsidRPr="00AF2BA1">
              <w:rPr>
                <w:rFonts w:ascii="Arial" w:hAnsi="Arial" w:cs="Arial"/>
                <w:b/>
                <w:bCs/>
                <w:color w:val="000000"/>
                <w:sz w:val="22"/>
              </w:rPr>
              <w:t>(lbs whole weight)</w:t>
            </w:r>
          </w:p>
        </w:tc>
      </w:tr>
      <w:tr w:rsidR="00AE123A" w:rsidRPr="00AF2BA1" w:rsidTr="00C86199">
        <w:trPr>
          <w:trHeight w:val="1281"/>
        </w:trPr>
        <w:tc>
          <w:tcPr>
            <w:tcW w:w="2128" w:type="dxa"/>
            <w:tcBorders>
              <w:left w:val="nil"/>
              <w:bottom w:val="single" w:sz="4" w:space="0" w:color="2C4C74"/>
              <w:right w:val="nil"/>
            </w:tcBorders>
            <w:shd w:val="clear" w:color="auto" w:fill="2C4C74"/>
            <w:vAlign w:val="center"/>
          </w:tcPr>
          <w:p w:rsidR="00AE123A" w:rsidRPr="00AF2BA1" w:rsidRDefault="00AE123A" w:rsidP="00C86199">
            <w:pPr>
              <w:tabs>
                <w:tab w:val="left" w:pos="6552"/>
              </w:tabs>
              <w:jc w:val="center"/>
              <w:rPr>
                <w:rFonts w:ascii="Arial" w:hAnsi="Arial" w:cs="Arial"/>
                <w:b/>
                <w:color w:val="FFFFFF"/>
                <w:sz w:val="22"/>
              </w:rPr>
            </w:pPr>
            <w:r w:rsidRPr="00AF2BA1">
              <w:rPr>
                <w:rFonts w:ascii="Arial" w:hAnsi="Arial" w:cs="Arial"/>
                <w:b/>
                <w:color w:val="FFFFFF"/>
                <w:sz w:val="22"/>
              </w:rPr>
              <w:t>Alternative 1</w:t>
            </w:r>
          </w:p>
          <w:p w:rsidR="00AE123A" w:rsidRPr="00AF2BA1" w:rsidRDefault="00AE123A" w:rsidP="00C86199">
            <w:pPr>
              <w:tabs>
                <w:tab w:val="left" w:pos="6552"/>
              </w:tabs>
              <w:jc w:val="center"/>
              <w:rPr>
                <w:rFonts w:ascii="Arial" w:hAnsi="Arial" w:cs="Arial"/>
                <w:color w:val="FFFFFF"/>
                <w:sz w:val="22"/>
              </w:rPr>
            </w:pPr>
            <w:r w:rsidRPr="00AF2BA1">
              <w:rPr>
                <w:rFonts w:ascii="Arial" w:hAnsi="Arial" w:cs="Arial"/>
                <w:b/>
                <w:color w:val="FFFFFF"/>
                <w:sz w:val="22"/>
              </w:rPr>
              <w:t>(No Action)</w:t>
            </w:r>
          </w:p>
        </w:tc>
        <w:tc>
          <w:tcPr>
            <w:tcW w:w="2823" w:type="dxa"/>
            <w:shd w:val="clear" w:color="auto" w:fill="A7BFDE"/>
          </w:tcPr>
          <w:p w:rsidR="00AE123A" w:rsidRPr="00AF2BA1" w:rsidRDefault="00AE123A" w:rsidP="00C86199">
            <w:pPr>
              <w:tabs>
                <w:tab w:val="left" w:pos="6552"/>
              </w:tabs>
              <w:rPr>
                <w:rFonts w:ascii="Arial" w:hAnsi="Arial" w:cs="Arial"/>
                <w:color w:val="000000"/>
                <w:sz w:val="22"/>
              </w:rPr>
            </w:pPr>
          </w:p>
          <w:p w:rsidR="00AE123A" w:rsidRPr="00801CCB" w:rsidRDefault="00AE123A" w:rsidP="00C86199">
            <w:pPr>
              <w:tabs>
                <w:tab w:val="left" w:pos="6552"/>
              </w:tabs>
              <w:rPr>
                <w:rFonts w:ascii="Arial" w:hAnsi="Arial" w:cs="Arial"/>
                <w:color w:val="000000"/>
                <w:sz w:val="22"/>
              </w:rPr>
            </w:pPr>
            <w:r w:rsidRPr="00E36969">
              <w:rPr>
                <w:rFonts w:ascii="Arial" w:hAnsi="Arial" w:cs="Arial"/>
                <w:color w:val="000000"/>
                <w:sz w:val="22"/>
              </w:rPr>
              <w:t>MSY is not defined for the GA-NC stock or the FLK/EFL stock</w:t>
            </w:r>
          </w:p>
        </w:tc>
        <w:tc>
          <w:tcPr>
            <w:tcW w:w="1997" w:type="dxa"/>
            <w:shd w:val="clear" w:color="auto" w:fill="A7BFDE"/>
            <w:vAlign w:val="center"/>
          </w:tcPr>
          <w:p w:rsidR="00AE123A" w:rsidRPr="00AF2BA1" w:rsidRDefault="00AE123A" w:rsidP="00C86199">
            <w:pPr>
              <w:tabs>
                <w:tab w:val="left" w:pos="6552"/>
              </w:tabs>
              <w:jc w:val="center"/>
              <w:rPr>
                <w:rFonts w:ascii="Arial" w:hAnsi="Arial" w:cs="Arial"/>
                <w:color w:val="000000"/>
                <w:sz w:val="22"/>
              </w:rPr>
            </w:pPr>
            <w:r>
              <w:rPr>
                <w:rFonts w:ascii="Arial" w:hAnsi="Arial" w:cs="Arial"/>
                <w:color w:val="000000"/>
                <w:sz w:val="22"/>
              </w:rPr>
              <w:t>unknown</w:t>
            </w:r>
          </w:p>
        </w:tc>
        <w:tc>
          <w:tcPr>
            <w:tcW w:w="2394" w:type="dxa"/>
            <w:shd w:val="clear" w:color="auto" w:fill="A7BFDE"/>
            <w:vAlign w:val="center"/>
          </w:tcPr>
          <w:p w:rsidR="00AE123A" w:rsidRPr="00AF2BA1" w:rsidRDefault="00AE123A" w:rsidP="00C86199">
            <w:pPr>
              <w:tabs>
                <w:tab w:val="left" w:pos="6552"/>
              </w:tabs>
              <w:jc w:val="center"/>
              <w:rPr>
                <w:rFonts w:ascii="Arial" w:hAnsi="Arial" w:cs="Arial"/>
                <w:color w:val="000000"/>
                <w:sz w:val="22"/>
              </w:rPr>
            </w:pPr>
            <w:r>
              <w:rPr>
                <w:rFonts w:ascii="Arial" w:hAnsi="Arial" w:cs="Arial"/>
                <w:color w:val="000000"/>
                <w:sz w:val="22"/>
              </w:rPr>
              <w:t>unknown</w:t>
            </w:r>
          </w:p>
        </w:tc>
      </w:tr>
      <w:tr w:rsidR="00AE123A" w:rsidRPr="009468DD" w:rsidTr="00C86199">
        <w:trPr>
          <w:trHeight w:val="1719"/>
        </w:trPr>
        <w:tc>
          <w:tcPr>
            <w:tcW w:w="2128" w:type="dxa"/>
            <w:tcBorders>
              <w:left w:val="nil"/>
              <w:right w:val="nil"/>
            </w:tcBorders>
            <w:shd w:val="clear" w:color="auto" w:fill="2C4C74"/>
            <w:vAlign w:val="center"/>
          </w:tcPr>
          <w:p w:rsidR="00AE123A" w:rsidRPr="009468DD" w:rsidRDefault="00AE123A" w:rsidP="00C86199">
            <w:pPr>
              <w:tabs>
                <w:tab w:val="left" w:pos="6552"/>
              </w:tabs>
              <w:jc w:val="center"/>
              <w:rPr>
                <w:rFonts w:ascii="Arial" w:hAnsi="Arial" w:cs="Arial"/>
                <w:b/>
                <w:color w:val="FFFFFF"/>
                <w:sz w:val="22"/>
              </w:rPr>
            </w:pPr>
            <w:r w:rsidRPr="009468DD">
              <w:rPr>
                <w:rFonts w:ascii="Arial" w:hAnsi="Arial" w:cs="Arial"/>
                <w:b/>
                <w:color w:val="FFFFFF"/>
                <w:sz w:val="22"/>
              </w:rPr>
              <w:t>Alternative 2</w:t>
            </w:r>
            <w:r>
              <w:rPr>
                <w:rFonts w:ascii="Arial" w:hAnsi="Arial" w:cs="Arial"/>
                <w:b/>
                <w:color w:val="FFFFFF"/>
                <w:sz w:val="22"/>
              </w:rPr>
              <w:t xml:space="preserve"> (Preferred)</w:t>
            </w:r>
          </w:p>
          <w:p w:rsidR="00AE123A" w:rsidRPr="009468DD" w:rsidRDefault="00AE123A" w:rsidP="00C86199">
            <w:pPr>
              <w:tabs>
                <w:tab w:val="left" w:pos="6552"/>
              </w:tabs>
              <w:jc w:val="center"/>
              <w:rPr>
                <w:rFonts w:ascii="Arial" w:hAnsi="Arial" w:cs="Arial"/>
                <w:b/>
                <w:color w:val="FFFFFF"/>
                <w:sz w:val="22"/>
              </w:rPr>
            </w:pPr>
          </w:p>
        </w:tc>
        <w:tc>
          <w:tcPr>
            <w:tcW w:w="2823" w:type="dxa"/>
            <w:shd w:val="clear" w:color="auto" w:fill="EDF2F8"/>
          </w:tcPr>
          <w:p w:rsidR="00AE123A" w:rsidRPr="00E36969" w:rsidRDefault="00AE123A" w:rsidP="00C86199">
            <w:pPr>
              <w:tabs>
                <w:tab w:val="left" w:pos="6552"/>
              </w:tabs>
              <w:rPr>
                <w:rFonts w:ascii="Arial" w:hAnsi="Arial" w:cs="Arial"/>
                <w:b/>
                <w:color w:val="000000"/>
                <w:sz w:val="22"/>
              </w:rPr>
            </w:pPr>
            <w:r w:rsidRPr="00E36969">
              <w:rPr>
                <w:rFonts w:ascii="Arial" w:hAnsi="Arial" w:cs="Arial"/>
                <w:b/>
                <w:color w:val="000000"/>
                <w:sz w:val="22"/>
              </w:rPr>
              <w:t>MSY equals the yield produced by F</w:t>
            </w:r>
            <w:r w:rsidRPr="00E36969">
              <w:rPr>
                <w:rFonts w:ascii="Arial" w:hAnsi="Arial" w:cs="Arial"/>
                <w:b/>
                <w:color w:val="000000"/>
                <w:sz w:val="22"/>
                <w:vertAlign w:val="subscript"/>
              </w:rPr>
              <w:t>MSY</w:t>
            </w:r>
            <w:r w:rsidRPr="00E36969">
              <w:rPr>
                <w:rFonts w:ascii="Arial" w:hAnsi="Arial" w:cs="Arial"/>
                <w:b/>
                <w:color w:val="000000"/>
                <w:sz w:val="22"/>
              </w:rPr>
              <w:t xml:space="preserve"> or the F</w:t>
            </w:r>
            <w:r w:rsidRPr="00E36969">
              <w:rPr>
                <w:rFonts w:ascii="Arial" w:hAnsi="Arial" w:cs="Arial"/>
                <w:b/>
                <w:color w:val="000000"/>
                <w:sz w:val="22"/>
                <w:vertAlign w:val="subscript"/>
              </w:rPr>
              <w:t>MSY</w:t>
            </w:r>
            <w:r w:rsidRPr="00E36969">
              <w:rPr>
                <w:rFonts w:ascii="Arial" w:hAnsi="Arial" w:cs="Arial"/>
                <w:b/>
                <w:color w:val="000000"/>
                <w:sz w:val="22"/>
              </w:rPr>
              <w:t xml:space="preserve"> proxy.  MSY and F</w:t>
            </w:r>
            <w:r w:rsidRPr="00E36969">
              <w:rPr>
                <w:rFonts w:ascii="Arial" w:hAnsi="Arial" w:cs="Arial"/>
                <w:b/>
                <w:color w:val="000000"/>
                <w:sz w:val="22"/>
                <w:vertAlign w:val="subscript"/>
              </w:rPr>
              <w:t xml:space="preserve">MSY </w:t>
            </w:r>
            <w:proofErr w:type="gramStart"/>
            <w:r w:rsidRPr="00E36969">
              <w:rPr>
                <w:rFonts w:ascii="Arial" w:hAnsi="Arial" w:cs="Arial"/>
                <w:b/>
                <w:color w:val="000000"/>
                <w:sz w:val="22"/>
              </w:rPr>
              <w:t>are recommended</w:t>
            </w:r>
            <w:proofErr w:type="gramEnd"/>
            <w:r w:rsidRPr="00E36969">
              <w:rPr>
                <w:rFonts w:ascii="Arial" w:hAnsi="Arial" w:cs="Arial"/>
                <w:b/>
                <w:color w:val="000000"/>
                <w:sz w:val="22"/>
              </w:rPr>
              <w:t xml:space="preserve"> by the most recent SEDAR/SSC.</w:t>
            </w:r>
          </w:p>
        </w:tc>
        <w:tc>
          <w:tcPr>
            <w:tcW w:w="1997" w:type="dxa"/>
            <w:shd w:val="clear" w:color="auto" w:fill="EDF2F8"/>
            <w:vAlign w:val="center"/>
          </w:tcPr>
          <w:p w:rsidR="00AE123A" w:rsidRPr="00E36969" w:rsidRDefault="00AE123A" w:rsidP="00C86199">
            <w:pPr>
              <w:tabs>
                <w:tab w:val="left" w:pos="6552"/>
              </w:tabs>
              <w:rPr>
                <w:rFonts w:ascii="Arial" w:hAnsi="Arial" w:cs="Arial"/>
                <w:b/>
                <w:color w:val="000000"/>
                <w:sz w:val="22"/>
              </w:rPr>
            </w:pPr>
            <w:r w:rsidRPr="00E36969">
              <w:rPr>
                <w:rFonts w:ascii="Arial" w:hAnsi="Arial" w:cs="Arial"/>
                <w:b/>
                <w:color w:val="000000"/>
                <w:sz w:val="22"/>
              </w:rPr>
              <w:t>Sub-alt 2a:</w:t>
            </w:r>
          </w:p>
          <w:p w:rsidR="00AE123A" w:rsidRPr="00E36969" w:rsidRDefault="00AE123A" w:rsidP="00C86199">
            <w:pPr>
              <w:tabs>
                <w:tab w:val="left" w:pos="6552"/>
              </w:tabs>
              <w:rPr>
                <w:rFonts w:ascii="Arial" w:hAnsi="Arial" w:cs="Arial"/>
                <w:b/>
                <w:color w:val="000000"/>
                <w:sz w:val="22"/>
              </w:rPr>
            </w:pPr>
            <w:r w:rsidRPr="00E36969">
              <w:rPr>
                <w:rFonts w:ascii="Arial" w:hAnsi="Arial" w:cs="Arial"/>
                <w:b/>
                <w:color w:val="000000"/>
                <w:sz w:val="22"/>
              </w:rPr>
              <w:t>GA-NC = unknown</w:t>
            </w:r>
          </w:p>
          <w:p w:rsidR="00AE123A" w:rsidRPr="00E36969" w:rsidRDefault="00AE123A" w:rsidP="00C86199">
            <w:pPr>
              <w:tabs>
                <w:tab w:val="left" w:pos="6552"/>
              </w:tabs>
              <w:rPr>
                <w:rFonts w:ascii="Arial" w:hAnsi="Arial" w:cs="Arial"/>
                <w:b/>
                <w:color w:val="000000"/>
                <w:sz w:val="22"/>
              </w:rPr>
            </w:pPr>
            <w:r w:rsidRPr="00E36969">
              <w:rPr>
                <w:rFonts w:ascii="Arial" w:hAnsi="Arial" w:cs="Arial"/>
                <w:b/>
                <w:color w:val="000000"/>
                <w:sz w:val="22"/>
              </w:rPr>
              <w:t>Sub-alt 2b: FLK/EFL = 0.138</w:t>
            </w:r>
          </w:p>
        </w:tc>
        <w:tc>
          <w:tcPr>
            <w:tcW w:w="2394" w:type="dxa"/>
            <w:shd w:val="clear" w:color="auto" w:fill="EDF2F8"/>
            <w:vAlign w:val="center"/>
          </w:tcPr>
          <w:p w:rsidR="00AE123A" w:rsidRPr="00E36969" w:rsidRDefault="00AE123A" w:rsidP="00C86199">
            <w:pPr>
              <w:tabs>
                <w:tab w:val="left" w:pos="6552"/>
              </w:tabs>
              <w:jc w:val="center"/>
              <w:rPr>
                <w:rFonts w:ascii="Arial" w:hAnsi="Arial" w:cs="Arial"/>
                <w:b/>
                <w:color w:val="000000"/>
                <w:sz w:val="22"/>
              </w:rPr>
            </w:pPr>
            <w:r w:rsidRPr="00E36969">
              <w:rPr>
                <w:rFonts w:ascii="Arial" w:hAnsi="Arial" w:cs="Arial"/>
                <w:b/>
                <w:color w:val="000000"/>
                <w:sz w:val="22"/>
              </w:rPr>
              <w:t>GA-NC = unknown</w:t>
            </w:r>
          </w:p>
          <w:p w:rsidR="00AE123A" w:rsidRPr="00E36969" w:rsidRDefault="00AE123A" w:rsidP="00C86199">
            <w:pPr>
              <w:tabs>
                <w:tab w:val="left" w:pos="6552"/>
              </w:tabs>
              <w:jc w:val="center"/>
              <w:rPr>
                <w:rFonts w:ascii="Arial" w:hAnsi="Arial" w:cs="Arial"/>
                <w:b/>
                <w:color w:val="000000"/>
                <w:sz w:val="22"/>
              </w:rPr>
            </w:pPr>
          </w:p>
          <w:p w:rsidR="00AE123A" w:rsidRPr="00E36969" w:rsidRDefault="00AE123A" w:rsidP="00C86199">
            <w:pPr>
              <w:tabs>
                <w:tab w:val="left" w:pos="6552"/>
              </w:tabs>
              <w:jc w:val="center"/>
              <w:rPr>
                <w:rFonts w:ascii="Arial" w:hAnsi="Arial" w:cs="Arial"/>
                <w:b/>
                <w:color w:val="000000"/>
                <w:sz w:val="22"/>
              </w:rPr>
            </w:pPr>
            <w:r w:rsidRPr="00E36969">
              <w:rPr>
                <w:rFonts w:ascii="Arial" w:hAnsi="Arial" w:cs="Arial"/>
                <w:b/>
                <w:color w:val="000000"/>
                <w:sz w:val="22"/>
              </w:rPr>
              <w:t xml:space="preserve">FLK/EFL = 346,095 </w:t>
            </w:r>
          </w:p>
        </w:tc>
      </w:tr>
    </w:tbl>
    <w:p w:rsidR="00AE123A" w:rsidRPr="008D1AEC" w:rsidRDefault="00AE123A" w:rsidP="00AE123A">
      <w:pPr>
        <w:rPr>
          <w:rFonts w:eastAsia="Courier New"/>
        </w:rPr>
      </w:pPr>
    </w:p>
    <w:p w:rsidR="00385312" w:rsidRDefault="00385312" w:rsidP="00385312">
      <w:pPr>
        <w:rPr>
          <w:rFonts w:ascii="Arial" w:eastAsiaTheme="minorHAnsi" w:hAnsi="Arial" w:cs="Arial"/>
          <w:b/>
          <w:sz w:val="28"/>
          <w:szCs w:val="28"/>
        </w:rPr>
      </w:pPr>
    </w:p>
    <w:p w:rsidR="0014496C" w:rsidRDefault="0014496C" w:rsidP="0014496C">
      <w:pPr>
        <w:pStyle w:val="Heading3"/>
      </w:pPr>
      <w:bookmarkStart w:id="17" w:name="_Toc309389830"/>
      <w:r w:rsidRPr="005B5A20">
        <w:t>Biological Effects</w:t>
      </w:r>
      <w:bookmarkEnd w:id="17"/>
      <w:r w:rsidRPr="005B5A20">
        <w:t xml:space="preserve"> </w:t>
      </w:r>
    </w:p>
    <w:p w:rsidR="0014496C" w:rsidRDefault="0014496C" w:rsidP="0014496C">
      <w:pPr>
        <w:tabs>
          <w:tab w:val="left" w:pos="6552"/>
        </w:tabs>
        <w:ind w:firstLine="360"/>
      </w:pPr>
      <w:r>
        <w:t xml:space="preserve">MSY is a reference point used by managers to assess fishery performance over the long term.  Defining </w:t>
      </w:r>
      <w:r w:rsidRPr="003D48A6">
        <w:t xml:space="preserve">MSY for </w:t>
      </w:r>
      <w:r>
        <w:t xml:space="preserve">each of the stocks of hogfish under </w:t>
      </w:r>
      <w:r w:rsidRPr="00524458">
        <w:rPr>
          <w:b/>
        </w:rPr>
        <w:t>Preferred Alternative 2</w:t>
      </w:r>
      <w:r>
        <w:t xml:space="preserve"> would</w:t>
      </w:r>
      <w:r w:rsidRPr="003D48A6">
        <w:t xml:space="preserve"> not alter the current harvest or use of the resource.  Specification of </w:t>
      </w:r>
      <w:r w:rsidR="00920185">
        <w:t>MSY</w:t>
      </w:r>
      <w:r w:rsidRPr="003D48A6">
        <w:t xml:space="preserve"> merely establishes a benchmark </w:t>
      </w:r>
      <w:r>
        <w:t>for</w:t>
      </w:r>
      <w:r w:rsidRPr="003D48A6">
        <w:t xml:space="preserve"> resource evaluation </w:t>
      </w:r>
      <w:r>
        <w:t xml:space="preserve">on </w:t>
      </w:r>
      <w:r w:rsidRPr="003D48A6">
        <w:t xml:space="preserve">which additional management actions </w:t>
      </w:r>
      <w:proofErr w:type="gramStart"/>
      <w:r w:rsidRPr="003D48A6">
        <w:t>would be based</w:t>
      </w:r>
      <w:proofErr w:type="gramEnd"/>
      <w:r>
        <w:t xml:space="preserve">, if </w:t>
      </w:r>
      <w:r w:rsidRPr="003D48A6">
        <w:t xml:space="preserve">necessary.  </w:t>
      </w:r>
      <w:r w:rsidRPr="00C309B9">
        <w:t xml:space="preserve">MSY in </w:t>
      </w:r>
      <w:r w:rsidRPr="00C309B9">
        <w:rPr>
          <w:b/>
          <w:bCs/>
        </w:rPr>
        <w:t>Alternative 1</w:t>
      </w:r>
      <w:r w:rsidRPr="00C309B9">
        <w:t xml:space="preserve"> </w:t>
      </w:r>
      <w:r w:rsidRPr="00C309B9">
        <w:rPr>
          <w:b/>
        </w:rPr>
        <w:t>(No Action)</w:t>
      </w:r>
      <w:r w:rsidRPr="00C309B9">
        <w:t xml:space="preserve"> is defined as the yield produced by F</w:t>
      </w:r>
      <w:r w:rsidRPr="00C309B9">
        <w:rPr>
          <w:vertAlign w:val="subscript"/>
        </w:rPr>
        <w:t xml:space="preserve">MSY </w:t>
      </w:r>
      <w:r w:rsidRPr="00C309B9">
        <w:t>where</w:t>
      </w:r>
      <w:r w:rsidRPr="00C309B9">
        <w:rPr>
          <w:vertAlign w:val="subscript"/>
        </w:rPr>
        <w:t xml:space="preserve"> </w:t>
      </w:r>
      <w:r w:rsidRPr="00C309B9">
        <w:t>F</w:t>
      </w:r>
      <w:r w:rsidRPr="00C309B9">
        <w:rPr>
          <w:vertAlign w:val="subscript"/>
        </w:rPr>
        <w:t>30%SPR</w:t>
      </w:r>
      <w:r w:rsidRPr="00C309B9">
        <w:t xml:space="preserve"> is used as </w:t>
      </w:r>
      <w:r>
        <w:t xml:space="preserve">a proxy for </w:t>
      </w:r>
      <w:r w:rsidRPr="00C309B9">
        <w:t>F</w:t>
      </w:r>
      <w:r w:rsidRPr="00C309B9">
        <w:rPr>
          <w:vertAlign w:val="subscript"/>
        </w:rPr>
        <w:t>MSY</w:t>
      </w:r>
      <w:r w:rsidRPr="00C309B9">
        <w:t xml:space="preserve"> and represents the overfishing level defined in Amendment 11 (SAFMC 1998</w:t>
      </w:r>
      <w:r>
        <w:t>b</w:t>
      </w:r>
      <w:r w:rsidR="00920185">
        <w:t>) for a combined hogfish stock.  MSY is not defined for the GA-NC stock or the FLK/EFL stock.</w:t>
      </w:r>
    </w:p>
    <w:p w:rsidR="0014496C" w:rsidRDefault="0014496C" w:rsidP="0014496C">
      <w:pPr>
        <w:tabs>
          <w:tab w:val="left" w:pos="6552"/>
        </w:tabs>
        <w:ind w:firstLine="360"/>
      </w:pPr>
    </w:p>
    <w:p w:rsidR="0014496C" w:rsidRDefault="0014496C" w:rsidP="0014496C">
      <w:pPr>
        <w:tabs>
          <w:tab w:val="left" w:pos="6552"/>
        </w:tabs>
        <w:ind w:firstLine="360"/>
      </w:pPr>
      <w:r w:rsidRPr="00C309B9">
        <w:t xml:space="preserve">In </w:t>
      </w:r>
      <w:r w:rsidRPr="00C309B9">
        <w:rPr>
          <w:b/>
        </w:rPr>
        <w:t>Alternative 1 (No Action)</w:t>
      </w:r>
      <w:r w:rsidRPr="00C309B9">
        <w:t xml:space="preserve">, a poundage for MSY is not specified since one was not specified in Amendment 11.  </w:t>
      </w:r>
      <w:r w:rsidRPr="00C309B9">
        <w:rPr>
          <w:b/>
          <w:bCs/>
        </w:rPr>
        <w:t xml:space="preserve">Alternative </w:t>
      </w:r>
      <w:proofErr w:type="gramStart"/>
      <w:r w:rsidRPr="00C309B9">
        <w:rPr>
          <w:b/>
          <w:bCs/>
        </w:rPr>
        <w:t>2</w:t>
      </w:r>
      <w:proofErr w:type="gramEnd"/>
      <w:r w:rsidRPr="00C309B9">
        <w:rPr>
          <w:b/>
          <w:bCs/>
        </w:rPr>
        <w:t xml:space="preserve"> (Preferred) </w:t>
      </w:r>
      <w:r w:rsidRPr="00C309B9">
        <w:t xml:space="preserve">would </w:t>
      </w:r>
      <w:r>
        <w:t>allow for</w:t>
      </w:r>
      <w:r w:rsidRPr="00E86BF7">
        <w:t xml:space="preserve"> periodic adjustments of </w:t>
      </w:r>
      <w:r w:rsidRPr="00E86BF7">
        <w:lastRenderedPageBreak/>
        <w:t>F</w:t>
      </w:r>
      <w:r w:rsidRPr="00E86BF7">
        <w:rPr>
          <w:vertAlign w:val="subscript"/>
        </w:rPr>
        <w:t>MSY</w:t>
      </w:r>
      <w:r w:rsidRPr="00E86BF7">
        <w:t xml:space="preserve"> and MSY values based on </w:t>
      </w:r>
      <w:r>
        <w:t xml:space="preserve">estimates from </w:t>
      </w:r>
      <w:r w:rsidRPr="00E86BF7">
        <w:t xml:space="preserve">new assessments without the need for a plan amendment.  </w:t>
      </w:r>
      <w:r>
        <w:t xml:space="preserve">Because the SEDAR 37 (2014) stock assessment </w:t>
      </w:r>
      <w:proofErr w:type="gramStart"/>
      <w:r>
        <w:t>was not considered</w:t>
      </w:r>
      <w:proofErr w:type="gramEnd"/>
      <w:r>
        <w:t xml:space="preserve"> applicable to the GA-NC stock of hogfish, </w:t>
      </w:r>
      <w:r w:rsidRPr="00524458">
        <w:rPr>
          <w:b/>
        </w:rPr>
        <w:t>Sub-alternative 2a</w:t>
      </w:r>
      <w:r>
        <w:t xml:space="preserve"> </w:t>
      </w:r>
      <w:r w:rsidRPr="00524458">
        <w:rPr>
          <w:b/>
        </w:rPr>
        <w:t>(Preferred)</w:t>
      </w:r>
      <w:r>
        <w:t xml:space="preserve"> would essentially maintain the status quo for that stock.  However, it differs from </w:t>
      </w:r>
      <w:r w:rsidRPr="00524458">
        <w:rPr>
          <w:b/>
        </w:rPr>
        <w:t>Alternative 1 (No Action)</w:t>
      </w:r>
      <w:r>
        <w:t xml:space="preserve"> in that it would allow future adjustments without the need for a plan amendment if a stock assessment were to produce an estimate of MSY for that stock.  </w:t>
      </w:r>
      <w:r w:rsidRPr="00524458">
        <w:rPr>
          <w:b/>
        </w:rPr>
        <w:t>Sub-alternative 2b</w:t>
      </w:r>
      <w:r>
        <w:t xml:space="preserve"> </w:t>
      </w:r>
      <w:r w:rsidRPr="00524458">
        <w:rPr>
          <w:b/>
        </w:rPr>
        <w:t>(Preferred)</w:t>
      </w:r>
      <w:r>
        <w:t xml:space="preserve"> would </w:t>
      </w:r>
      <w:r w:rsidRPr="00C309B9">
        <w:t xml:space="preserve">redefine MSY </w:t>
      </w:r>
      <w:r>
        <w:t>for</w:t>
      </w:r>
      <w:r w:rsidRPr="00C309B9">
        <w:t xml:space="preserve"> the </w:t>
      </w:r>
      <w:r>
        <w:t>Florida Keys/East Florida</w:t>
      </w:r>
      <w:r w:rsidRPr="00C309B9">
        <w:t xml:space="preserve"> stock based on the recommendation of SEDAR </w:t>
      </w:r>
      <w:r>
        <w:t>37</w:t>
      </w:r>
      <w:r w:rsidRPr="00C309B9">
        <w:t xml:space="preserve"> </w:t>
      </w:r>
      <w:r>
        <w:t xml:space="preserve">(2014) </w:t>
      </w:r>
      <w:r w:rsidRPr="00C309B9">
        <w:t xml:space="preserve">and </w:t>
      </w:r>
      <w:r>
        <w:t>the Council’s SSC</w:t>
      </w:r>
      <w:r w:rsidRPr="00C309B9">
        <w:t xml:space="preserve"> to equal the value associated with the yield at </w:t>
      </w:r>
      <w:r w:rsidRPr="00D14C4E">
        <w:t>F</w:t>
      </w:r>
      <w:r w:rsidRPr="00D14C4E">
        <w:rPr>
          <w:vertAlign w:val="subscript"/>
        </w:rPr>
        <w:t>MSY</w:t>
      </w:r>
      <w:r w:rsidRPr="00D14C4E">
        <w:t xml:space="preserve"> (</w:t>
      </w:r>
      <w:r w:rsidRPr="00A90C85">
        <w:t xml:space="preserve">346,095 </w:t>
      </w:r>
      <w:r>
        <w:t xml:space="preserve">lbs </w:t>
      </w:r>
      <w:proofErr w:type="spellStart"/>
      <w:r>
        <w:t>ww</w:t>
      </w:r>
      <w:proofErr w:type="spellEnd"/>
      <w:r w:rsidRPr="00D14C4E">
        <w:t>).</w:t>
      </w:r>
      <w:r w:rsidRPr="00C309B9">
        <w:t xml:space="preserve">  The </w:t>
      </w:r>
      <w:r>
        <w:t>specification</w:t>
      </w:r>
      <w:r w:rsidRPr="00C309B9">
        <w:t xml:space="preserve"> of a MSY equation would have beneficial effects on </w:t>
      </w:r>
      <w:r>
        <w:t>the Florida Keys/East Florida stock of hogfish</w:t>
      </w:r>
      <w:r w:rsidRPr="00C309B9">
        <w:t xml:space="preserve"> as it provides a reference point to monitor the long-term performance of the stock.</w:t>
      </w:r>
    </w:p>
    <w:p w:rsidR="0014496C" w:rsidRDefault="0014496C" w:rsidP="0014496C">
      <w:pPr>
        <w:tabs>
          <w:tab w:val="left" w:pos="6552"/>
        </w:tabs>
        <w:ind w:firstLine="360"/>
      </w:pPr>
    </w:p>
    <w:p w:rsidR="0014496C" w:rsidRDefault="0014496C" w:rsidP="0014496C">
      <w:pPr>
        <w:ind w:firstLine="360"/>
      </w:pPr>
      <w:r>
        <w:t xml:space="preserve">As none of the alternatives considered under this action would have </w:t>
      </w:r>
      <w:r w:rsidRPr="003D48A6">
        <w:t>direct effe</w:t>
      </w:r>
      <w:r>
        <w:t xml:space="preserve">cts on resource harvest or use, biological effects would be neutral.  However, </w:t>
      </w:r>
      <w:r w:rsidRPr="003D48A6">
        <w:rPr>
          <w:b/>
          <w:bCs/>
        </w:rPr>
        <w:t>Alternative 2 (Preferred)</w:t>
      </w:r>
      <w:r w:rsidRPr="003D48A6">
        <w:t>, which is recommended in the most recent SEDAR and by the SSC, has a better scientific basis</w:t>
      </w:r>
      <w:r>
        <w:t xml:space="preserve"> and thus </w:t>
      </w:r>
      <w:r w:rsidRPr="003D48A6">
        <w:t xml:space="preserve">provides a more solid ground for management actions that have economic </w:t>
      </w:r>
      <w:r>
        <w:t xml:space="preserve">and social </w:t>
      </w:r>
      <w:r w:rsidRPr="003D48A6">
        <w:t>implications.</w:t>
      </w:r>
    </w:p>
    <w:p w:rsidR="0014496C" w:rsidRPr="00FA28B6" w:rsidRDefault="0014496C" w:rsidP="0014496C"/>
    <w:p w:rsidR="0014496C" w:rsidRDefault="0014496C" w:rsidP="0014496C">
      <w:pPr>
        <w:pStyle w:val="Heading3"/>
        <w:rPr>
          <w:szCs w:val="24"/>
        </w:rPr>
      </w:pPr>
      <w:bookmarkStart w:id="18" w:name="_Toc361410415"/>
      <w:bookmarkStart w:id="19" w:name="_Toc309389831"/>
      <w:r w:rsidRPr="005B5A20">
        <w:rPr>
          <w:szCs w:val="24"/>
        </w:rPr>
        <w:t>Economic Effects</w:t>
      </w:r>
      <w:bookmarkEnd w:id="18"/>
      <w:bookmarkEnd w:id="19"/>
    </w:p>
    <w:p w:rsidR="0014496C" w:rsidRPr="00EE1006" w:rsidRDefault="0014496C" w:rsidP="0014496C">
      <w:pPr>
        <w:ind w:firstLine="360"/>
      </w:pPr>
      <w:r w:rsidRPr="00EE1006">
        <w:t>Defining the MSY for hogfish does not alter the current harvest or use of the resource. Speci</w:t>
      </w:r>
      <w:r w:rsidR="00DB1217">
        <w:t>fication of this measure</w:t>
      </w:r>
      <w:r w:rsidRPr="00EE1006">
        <w:t xml:space="preserve"> establishes a benchmark for fishery and resource evaluation from which additional management actions for the species </w:t>
      </w:r>
      <w:proofErr w:type="gramStart"/>
      <w:r w:rsidRPr="00EE1006">
        <w:t>would be based</w:t>
      </w:r>
      <w:proofErr w:type="gramEnd"/>
      <w:r w:rsidRPr="00EE1006">
        <w:t xml:space="preserve">, should comparison of the fishery and resource with the benchmark indicate that management adjustments are necessary. The impacts of these management adjustments </w:t>
      </w:r>
      <w:proofErr w:type="gramStart"/>
      <w:r w:rsidRPr="00EE1006">
        <w:t>will be evaluated</w:t>
      </w:r>
      <w:proofErr w:type="gramEnd"/>
      <w:r w:rsidRPr="00EE1006">
        <w:t xml:space="preserve"> at the time they are proposed. As a benchmark, MSY would not limit how, when, where, or with what frequency participants in the fishery engage in harvesting the resource. This includes participants who directly utilize the resource (principally commercial vessels, for-hire operations, and recreational anglers), as well as participants associated with peripheral and support industries. </w:t>
      </w:r>
    </w:p>
    <w:p w:rsidR="0014496C" w:rsidRPr="00EE1006" w:rsidRDefault="0014496C" w:rsidP="0014496C"/>
    <w:p w:rsidR="0014496C" w:rsidRPr="00EE1006" w:rsidRDefault="0014496C" w:rsidP="0014496C">
      <w:pPr>
        <w:ind w:firstLine="360"/>
      </w:pPr>
      <w:r w:rsidRPr="00EE1006">
        <w:t>Since there would be no direct effects on resource harvest or use, there would be no direct effects on fishery participants, associated industries</w:t>
      </w:r>
      <w:r w:rsidR="00920185">
        <w:t>,</w:t>
      </w:r>
      <w:r w:rsidRPr="00EE1006">
        <w:t xml:space="preserve"> or communities. Direct effects only accrue to actions that alter harvest or other use of the resource. Specifying MSY, however, establishes the platform for future management, specifically from the perspective of bounding allowable harvest levels. In this sense, MSY </w:t>
      </w:r>
      <w:proofErr w:type="gramStart"/>
      <w:r w:rsidRPr="00EE1006">
        <w:t>may be considered</w:t>
      </w:r>
      <w:proofErr w:type="gramEnd"/>
      <w:r w:rsidRPr="00EE1006">
        <w:t xml:space="preserve"> to have indirect effects on fishery participants. </w:t>
      </w:r>
    </w:p>
    <w:p w:rsidR="0014496C" w:rsidRPr="00EE1006" w:rsidRDefault="0014496C" w:rsidP="0014496C"/>
    <w:p w:rsidR="0014496C" w:rsidRDefault="0014496C" w:rsidP="0014496C">
      <w:pPr>
        <w:ind w:firstLine="360"/>
      </w:pPr>
      <w:r w:rsidRPr="00EE1006">
        <w:t xml:space="preserve">As a benchmark, MSY sets off the parameters that condition subsequent management actions, and as such, defining MSY takes special significance. Of the alternatives considered in this action, </w:t>
      </w:r>
      <w:r w:rsidRPr="00EE1006">
        <w:rPr>
          <w:b/>
          <w:bCs/>
        </w:rPr>
        <w:t xml:space="preserve">Alternative </w:t>
      </w:r>
      <w:proofErr w:type="gramStart"/>
      <w:r w:rsidRPr="00EE1006">
        <w:rPr>
          <w:b/>
          <w:bCs/>
        </w:rPr>
        <w:t>2</w:t>
      </w:r>
      <w:proofErr w:type="gramEnd"/>
      <w:r w:rsidRPr="00EE1006">
        <w:rPr>
          <w:b/>
          <w:bCs/>
        </w:rPr>
        <w:t xml:space="preserve"> (Preferred)</w:t>
      </w:r>
      <w:r w:rsidRPr="00EE1006">
        <w:t>, which is recommended in the most recent SEDAR and by the SSC, has a better scientific basis. Hence, it provides a more solid ground for management actions that have economic implications.</w:t>
      </w:r>
    </w:p>
    <w:p w:rsidR="0014496C" w:rsidRPr="008E6EBB" w:rsidRDefault="0014496C" w:rsidP="0014496C"/>
    <w:p w:rsidR="0014496C" w:rsidRDefault="0014496C" w:rsidP="0014496C">
      <w:pPr>
        <w:pStyle w:val="Heading3"/>
        <w:rPr>
          <w:szCs w:val="24"/>
        </w:rPr>
      </w:pPr>
      <w:bookmarkStart w:id="20" w:name="_Toc361410416"/>
      <w:bookmarkStart w:id="21" w:name="_Toc309389832"/>
      <w:r w:rsidRPr="005B5A20">
        <w:rPr>
          <w:szCs w:val="24"/>
        </w:rPr>
        <w:lastRenderedPageBreak/>
        <w:t>Social Effects</w:t>
      </w:r>
      <w:bookmarkEnd w:id="20"/>
      <w:bookmarkEnd w:id="21"/>
    </w:p>
    <w:p w:rsidR="0014496C" w:rsidRDefault="0014496C" w:rsidP="0014496C">
      <w:pPr>
        <w:ind w:firstLine="360"/>
      </w:pPr>
      <w:r>
        <w:t>Social effects of management specifications such as MSY for a stock will be associated with both the biological and economic effects of the MSY value in the rebuilding plan.  An MSY level that reflects the best available information (</w:t>
      </w:r>
      <w:r w:rsidRPr="004A7A26">
        <w:rPr>
          <w:b/>
        </w:rPr>
        <w:t xml:space="preserve">Preferred </w:t>
      </w:r>
      <w:r>
        <w:rPr>
          <w:b/>
        </w:rPr>
        <w:t>Alternative 2</w:t>
      </w:r>
      <w:r>
        <w:t xml:space="preserve">) could result in lower F values in the rebuilding plan, and consequentially lower ACLs, which would likely affect </w:t>
      </w:r>
      <w:proofErr w:type="gramStart"/>
      <w:r>
        <w:t>fishermen</w:t>
      </w:r>
      <w:proofErr w:type="gramEnd"/>
      <w:r>
        <w:t xml:space="preserve"> targeting hogfish.  However an informed and relevant MSY (</w:t>
      </w:r>
      <w:r w:rsidRPr="004A7A26">
        <w:rPr>
          <w:b/>
        </w:rPr>
        <w:t xml:space="preserve">Preferred </w:t>
      </w:r>
      <w:r>
        <w:rPr>
          <w:b/>
        </w:rPr>
        <w:t>Alternative 2</w:t>
      </w:r>
      <w:r>
        <w:t xml:space="preserve">) is expected to contribute to the success of the rebuilding strategy, resulting in greater expected long-term benefits to the commercial fleet and recreational fishermen who target hogfish than under </w:t>
      </w:r>
      <w:r>
        <w:rPr>
          <w:b/>
        </w:rPr>
        <w:t>Alternative 1 (No Action)</w:t>
      </w:r>
      <w:r>
        <w:t>.</w:t>
      </w:r>
    </w:p>
    <w:p w:rsidR="0014496C" w:rsidRPr="008E6EBB" w:rsidRDefault="0014496C" w:rsidP="0014496C">
      <w:pPr>
        <w:ind w:firstLine="360"/>
      </w:pPr>
    </w:p>
    <w:p w:rsidR="007E3C53" w:rsidRPr="00E11619" w:rsidRDefault="007E3C53" w:rsidP="007E3C53">
      <w:pPr>
        <w:rPr>
          <w:rFonts w:eastAsiaTheme="minorHAnsi"/>
        </w:rPr>
      </w:pPr>
      <w:r w:rsidRPr="00E11619">
        <w:rPr>
          <w:rFonts w:ascii="Arial" w:eastAsiaTheme="minorHAnsi" w:hAnsi="Arial" w:cs="Arial"/>
          <w:u w:val="single"/>
        </w:rPr>
        <w:t>SNAPPER GROUPER AP RECOMMENDATION:</w:t>
      </w:r>
      <w:r w:rsidR="00E11619">
        <w:rPr>
          <w:rFonts w:ascii="Arial" w:eastAsiaTheme="minorHAnsi" w:hAnsi="Arial" w:cs="Arial"/>
        </w:rPr>
        <w:t xml:space="preserve">  </w:t>
      </w:r>
      <w:r w:rsidR="00E11619">
        <w:rPr>
          <w:rFonts w:eastAsiaTheme="minorHAnsi"/>
        </w:rPr>
        <w:t>None</w:t>
      </w:r>
    </w:p>
    <w:p w:rsidR="007E3C53" w:rsidRDefault="007E3C53" w:rsidP="007E3C53">
      <w:pPr>
        <w:rPr>
          <w:rFonts w:ascii="Arial" w:eastAsiaTheme="minorHAnsi" w:hAnsi="Arial" w:cs="Arial"/>
        </w:rPr>
      </w:pPr>
    </w:p>
    <w:p w:rsidR="007E3C53" w:rsidRPr="00E11619" w:rsidRDefault="007E3C53" w:rsidP="007E3C53">
      <w:pPr>
        <w:rPr>
          <w:rFonts w:eastAsiaTheme="minorHAnsi"/>
        </w:rPr>
      </w:pPr>
      <w:r w:rsidRPr="00E11619">
        <w:rPr>
          <w:rFonts w:ascii="Arial" w:eastAsiaTheme="minorHAnsi" w:hAnsi="Arial" w:cs="Arial"/>
          <w:u w:val="single"/>
        </w:rPr>
        <w:t>SSC RECOMMENDATION:</w:t>
      </w:r>
      <w:r w:rsidR="00E11619">
        <w:rPr>
          <w:rFonts w:ascii="Arial" w:eastAsiaTheme="minorHAnsi" w:hAnsi="Arial" w:cs="Arial"/>
        </w:rPr>
        <w:t xml:space="preserve"> </w:t>
      </w:r>
      <w:r w:rsidR="00E11619">
        <w:rPr>
          <w:rFonts w:eastAsiaTheme="minorHAnsi"/>
        </w:rPr>
        <w:t>None</w:t>
      </w:r>
    </w:p>
    <w:p w:rsidR="007E3C53" w:rsidRDefault="007E3C53" w:rsidP="007E3C53">
      <w:pPr>
        <w:rPr>
          <w:rFonts w:ascii="Arial" w:eastAsiaTheme="minorHAnsi" w:hAnsi="Arial" w:cs="Arial"/>
        </w:rPr>
      </w:pPr>
    </w:p>
    <w:p w:rsidR="007E3C53" w:rsidRPr="00E11619" w:rsidRDefault="00C22E19" w:rsidP="007E3C53">
      <w:pPr>
        <w:rPr>
          <w:rFonts w:eastAsiaTheme="minorHAnsi"/>
        </w:rPr>
      </w:pPr>
      <w:proofErr w:type="gramStart"/>
      <w:r>
        <w:rPr>
          <w:rFonts w:ascii="Arial" w:eastAsiaTheme="minorHAnsi" w:hAnsi="Arial" w:cs="Arial"/>
          <w:u w:val="single"/>
        </w:rPr>
        <w:t>SCOPING</w:t>
      </w:r>
      <w:r w:rsidR="007E3C53" w:rsidRPr="00E11619">
        <w:rPr>
          <w:rFonts w:ascii="Arial" w:eastAsiaTheme="minorHAnsi" w:hAnsi="Arial" w:cs="Arial"/>
          <w:u w:val="single"/>
        </w:rPr>
        <w:t xml:space="preserve"> COMMENTS:</w:t>
      </w:r>
      <w:r w:rsidR="00E11619">
        <w:rPr>
          <w:rFonts w:ascii="Arial" w:eastAsiaTheme="minorHAnsi" w:hAnsi="Arial" w:cs="Arial"/>
        </w:rPr>
        <w:t xml:space="preserve"> </w:t>
      </w:r>
      <w:r w:rsidR="00E11619">
        <w:rPr>
          <w:rFonts w:eastAsiaTheme="minorHAnsi"/>
        </w:rPr>
        <w:t>10 comments No Action.</w:t>
      </w:r>
      <w:proofErr w:type="gramEnd"/>
      <w:r w:rsidR="00E11619">
        <w:rPr>
          <w:rFonts w:eastAsiaTheme="minorHAnsi"/>
        </w:rPr>
        <w:t xml:space="preserve">  “Once separated from the FL stock, the GA-NC hogfish stock will need a stock assessment (SEDAR) to determined MSY.”</w:t>
      </w:r>
    </w:p>
    <w:p w:rsidR="007E3C53" w:rsidRDefault="007E3C53" w:rsidP="007E3C53">
      <w:pPr>
        <w:rPr>
          <w:rFonts w:ascii="Arial" w:eastAsiaTheme="minorHAnsi" w:hAnsi="Arial" w:cs="Arial"/>
        </w:rPr>
      </w:pPr>
    </w:p>
    <w:p w:rsidR="00AE123A" w:rsidRDefault="007E3C53" w:rsidP="007E3C53">
      <w:r w:rsidRPr="007E3C53">
        <w:rPr>
          <w:rFonts w:ascii="Arial" w:eastAsiaTheme="minorHAnsi" w:hAnsi="Arial" w:cs="Arial"/>
          <w:b/>
          <w:highlight w:val="yellow"/>
        </w:rPr>
        <w:t>COMMITTEE ACTION:</w:t>
      </w:r>
      <w:r w:rsidR="00E11619">
        <w:rPr>
          <w:rFonts w:ascii="Arial" w:eastAsiaTheme="minorHAnsi" w:hAnsi="Arial" w:cs="Arial"/>
          <w:b/>
        </w:rPr>
        <w:t xml:space="preserve">  </w:t>
      </w:r>
      <w:r w:rsidR="00E11619" w:rsidRPr="00E11619">
        <w:rPr>
          <w:rFonts w:eastAsiaTheme="minorHAnsi"/>
        </w:rPr>
        <w:t>None at this time</w:t>
      </w:r>
    </w:p>
    <w:p w:rsidR="00AE123A" w:rsidRDefault="00AE123A" w:rsidP="00AE123A">
      <w:pPr>
        <w:rPr>
          <w:rFonts w:ascii="Arial" w:hAnsi="Arial" w:cs="Arial"/>
          <w:b/>
          <w:bCs/>
          <w:iCs/>
          <w:sz w:val="28"/>
          <w:szCs w:val="28"/>
        </w:rPr>
      </w:pPr>
      <w:r>
        <w:rPr>
          <w:rFonts w:ascii="Arial" w:hAnsi="Arial" w:cs="Arial"/>
        </w:rPr>
        <w:br w:type="page"/>
      </w:r>
    </w:p>
    <w:p w:rsidR="00AE123A" w:rsidRPr="00DB7F36" w:rsidRDefault="00AE123A" w:rsidP="00AE123A">
      <w:pPr>
        <w:pStyle w:val="Heading2"/>
      </w:pPr>
      <w:bookmarkStart w:id="22" w:name="_Toc307477896"/>
      <w:bookmarkStart w:id="23" w:name="_Toc309389802"/>
      <w:proofErr w:type="gramStart"/>
      <w:r>
        <w:lastRenderedPageBreak/>
        <w:t>Action 3</w:t>
      </w:r>
      <w:r w:rsidRPr="00DB7F36">
        <w:t>.</w:t>
      </w:r>
      <w:proofErr w:type="gramEnd"/>
      <w:r w:rsidRPr="00DB7F36">
        <w:t xml:space="preserve">  Specify Minimum </w:t>
      </w:r>
      <w:r>
        <w:t>Stock Size Threshold (MSST) for</w:t>
      </w:r>
      <w:r w:rsidRPr="00D85A40">
        <w:rPr>
          <w:rFonts w:eastAsiaTheme="minorHAnsi"/>
        </w:rPr>
        <w:t xml:space="preserve"> </w:t>
      </w:r>
      <w:r>
        <w:rPr>
          <w:rFonts w:eastAsiaTheme="minorHAnsi"/>
        </w:rPr>
        <w:t xml:space="preserve">the GA-NC and the </w:t>
      </w:r>
      <w:r w:rsidRPr="003558AD">
        <w:rPr>
          <w:rFonts w:eastAsiaTheme="minorHAnsi"/>
        </w:rPr>
        <w:t>Florida Keys/ East Florida (FLK/EFL)</w:t>
      </w:r>
      <w:r>
        <w:rPr>
          <w:rFonts w:eastAsiaTheme="minorHAnsi"/>
        </w:rPr>
        <w:t xml:space="preserve"> stocks of </w:t>
      </w:r>
      <w:r w:rsidRPr="00D85A40">
        <w:rPr>
          <w:rFonts w:eastAsiaTheme="minorHAnsi"/>
        </w:rPr>
        <w:t>hogfish</w:t>
      </w:r>
      <w:bookmarkEnd w:id="22"/>
      <w:bookmarkEnd w:id="23"/>
    </w:p>
    <w:p w:rsidR="008925B5" w:rsidRDefault="008925B5" w:rsidP="00AE123A">
      <w:pPr>
        <w:pStyle w:val="Heading11"/>
        <w:rPr>
          <w:rFonts w:ascii="Times New Roman" w:hAnsi="Times New Roman"/>
          <w:b w:val="0"/>
          <w:u w:val="none"/>
        </w:rPr>
      </w:pPr>
    </w:p>
    <w:p w:rsidR="00AE123A" w:rsidRPr="008925B5" w:rsidRDefault="008925B5" w:rsidP="00AE123A">
      <w:pPr>
        <w:pStyle w:val="Heading11"/>
        <w:rPr>
          <w:rFonts w:ascii="Times New Roman" w:hAnsi="Times New Roman"/>
          <w:u w:val="none"/>
        </w:rPr>
      </w:pPr>
      <w:r w:rsidRPr="008925B5">
        <w:rPr>
          <w:rFonts w:ascii="Times New Roman" w:hAnsi="Times New Roman"/>
          <w:highlight w:val="cyan"/>
          <w:u w:val="none"/>
        </w:rPr>
        <w:t>PDF PAGE 9</w:t>
      </w:r>
    </w:p>
    <w:p w:rsidR="00AE123A" w:rsidRDefault="00AE123A" w:rsidP="00AE123A">
      <w:pPr>
        <w:pStyle w:val="Heading11"/>
        <w:rPr>
          <w:rFonts w:ascii="Times New Roman" w:hAnsi="Times New Roman"/>
          <w:b w:val="0"/>
          <w:u w:val="none"/>
        </w:rPr>
      </w:pPr>
    </w:p>
    <w:p w:rsidR="00AE123A" w:rsidRDefault="00AE123A" w:rsidP="00AE123A">
      <w:r w:rsidRPr="006E5F13">
        <w:rPr>
          <w:b/>
        </w:rPr>
        <w:t xml:space="preserve">Alternative </w:t>
      </w:r>
      <w:proofErr w:type="gramStart"/>
      <w:r w:rsidRPr="006E5F13">
        <w:rPr>
          <w:b/>
        </w:rPr>
        <w:t>1</w:t>
      </w:r>
      <w:proofErr w:type="gramEnd"/>
      <w:r w:rsidRPr="006E5F13">
        <w:rPr>
          <w:b/>
        </w:rPr>
        <w:t xml:space="preserve"> (No Action).</w:t>
      </w:r>
      <w:r>
        <w:t xml:space="preserve">  </w:t>
      </w:r>
      <w:r w:rsidRPr="003558AD">
        <w:t xml:space="preserve">Do not define minimum stock size threshold (MSST) for the GA-NC and Florida Keys/East Florida (FLK/EFL) stocks of hogfish. </w:t>
      </w:r>
      <w:r>
        <w:t xml:space="preserve"> </w:t>
      </w:r>
      <w:r w:rsidRPr="003558AD">
        <w:t>MSST for hogfish in the South Atlantic is equal to SSB</w:t>
      </w:r>
      <w:r w:rsidRPr="003558AD">
        <w:rPr>
          <w:vertAlign w:val="subscript"/>
        </w:rPr>
        <w:t>MSY</w:t>
      </w:r>
      <w:r w:rsidRPr="003558AD">
        <w:t xml:space="preserve"> ((1-M) or 0.5, whichever is greater).</w:t>
      </w:r>
      <w:r w:rsidRPr="00A815DB">
        <w:rPr>
          <w:strike/>
        </w:rPr>
        <w:t xml:space="preserve"> </w:t>
      </w:r>
      <w:r>
        <w:t xml:space="preserve"> </w:t>
      </w:r>
    </w:p>
    <w:p w:rsidR="00AE123A" w:rsidRDefault="00AE123A" w:rsidP="00AE123A"/>
    <w:p w:rsidR="00AE123A" w:rsidRPr="003558AD" w:rsidRDefault="00AE123A" w:rsidP="00AE123A">
      <w:r w:rsidRPr="003558AD">
        <w:rPr>
          <w:b/>
        </w:rPr>
        <w:t xml:space="preserve">Alternative </w:t>
      </w:r>
      <w:proofErr w:type="gramStart"/>
      <w:r w:rsidRPr="003558AD">
        <w:rPr>
          <w:b/>
        </w:rPr>
        <w:t>2</w:t>
      </w:r>
      <w:proofErr w:type="gramEnd"/>
      <w:r w:rsidRPr="003558AD">
        <w:rPr>
          <w:b/>
        </w:rPr>
        <w:t xml:space="preserve">.  </w:t>
      </w:r>
      <w:r w:rsidRPr="003558AD">
        <w:t>Minimum Stock Size Threshold</w:t>
      </w:r>
      <w:r w:rsidRPr="003558AD">
        <w:rPr>
          <w:b/>
        </w:rPr>
        <w:t xml:space="preserve"> (</w:t>
      </w:r>
      <w:r w:rsidRPr="003558AD">
        <w:t>MSST) = SSB</w:t>
      </w:r>
      <w:r w:rsidRPr="003558AD">
        <w:rPr>
          <w:vertAlign w:val="subscript"/>
        </w:rPr>
        <w:t xml:space="preserve">MSY </w:t>
      </w:r>
      <w:r w:rsidRPr="003558AD">
        <w:t>((1-M) or 0.5, whichever is greater).</w:t>
      </w:r>
    </w:p>
    <w:p w:rsidR="00AE123A" w:rsidRPr="003558AD" w:rsidRDefault="00AE123A" w:rsidP="00AE123A">
      <w:r w:rsidRPr="003558AD">
        <w:rPr>
          <w:b/>
        </w:rPr>
        <w:tab/>
      </w:r>
      <w:proofErr w:type="gramStart"/>
      <w:r w:rsidRPr="003558AD">
        <w:rPr>
          <w:b/>
        </w:rPr>
        <w:t>Sub-alternative 2a.</w:t>
      </w:r>
      <w:proofErr w:type="gramEnd"/>
      <w:r w:rsidRPr="003558AD">
        <w:rPr>
          <w:b/>
        </w:rPr>
        <w:t xml:space="preserve">  </w:t>
      </w:r>
      <w:proofErr w:type="gramStart"/>
      <w:r w:rsidRPr="003558AD">
        <w:t>For the GA-NC stock of hogfish.</w:t>
      </w:r>
      <w:proofErr w:type="gramEnd"/>
      <w:r w:rsidRPr="003558AD">
        <w:t xml:space="preserve">  </w:t>
      </w:r>
    </w:p>
    <w:p w:rsidR="00AE123A" w:rsidRPr="00A815DB" w:rsidRDefault="00AE123A" w:rsidP="00AE123A">
      <w:pPr>
        <w:ind w:left="720"/>
        <w:rPr>
          <w:b/>
        </w:rPr>
      </w:pPr>
      <w:proofErr w:type="gramStart"/>
      <w:r w:rsidRPr="003558AD">
        <w:rPr>
          <w:b/>
        </w:rPr>
        <w:t>Sub-alternative 2b.</w:t>
      </w:r>
      <w:proofErr w:type="gramEnd"/>
      <w:r w:rsidRPr="003558AD">
        <w:rPr>
          <w:b/>
        </w:rPr>
        <w:t xml:space="preserve">  </w:t>
      </w:r>
      <w:proofErr w:type="gramStart"/>
      <w:r w:rsidRPr="003558AD">
        <w:t>For the FLK/EFL stock of hogfish.</w:t>
      </w:r>
      <w:proofErr w:type="gramEnd"/>
    </w:p>
    <w:p w:rsidR="00AE123A" w:rsidRDefault="00AE123A" w:rsidP="00AE123A">
      <w:pPr>
        <w:rPr>
          <w:b/>
        </w:rPr>
      </w:pPr>
    </w:p>
    <w:p w:rsidR="00AE123A" w:rsidRPr="003558AD" w:rsidRDefault="00AE123A" w:rsidP="00AE123A">
      <w:r w:rsidRPr="003558AD">
        <w:rPr>
          <w:b/>
        </w:rPr>
        <w:t xml:space="preserve">Alternative </w:t>
      </w:r>
      <w:proofErr w:type="gramStart"/>
      <w:r w:rsidRPr="003558AD">
        <w:rPr>
          <w:b/>
        </w:rPr>
        <w:t>3</w:t>
      </w:r>
      <w:proofErr w:type="gramEnd"/>
      <w:r w:rsidRPr="003558AD">
        <w:rPr>
          <w:b/>
        </w:rPr>
        <w:t>.</w:t>
      </w:r>
      <w:r w:rsidRPr="003558AD">
        <w:t xml:space="preserve">  Minimum Stock Size Threshold</w:t>
      </w:r>
      <w:r w:rsidRPr="003558AD">
        <w:rPr>
          <w:b/>
        </w:rPr>
        <w:t xml:space="preserve"> </w:t>
      </w:r>
      <w:r w:rsidRPr="003558AD">
        <w:t>(MSST) = 50% of SSB</w:t>
      </w:r>
      <w:r w:rsidRPr="003558AD">
        <w:rPr>
          <w:vertAlign w:val="subscript"/>
        </w:rPr>
        <w:t>MSY</w:t>
      </w:r>
    </w:p>
    <w:p w:rsidR="00AE123A" w:rsidRPr="003558AD" w:rsidRDefault="00AE123A" w:rsidP="00AE123A">
      <w:pPr>
        <w:ind w:left="720"/>
        <w:rPr>
          <w:strike/>
        </w:rPr>
      </w:pPr>
      <w:proofErr w:type="gramStart"/>
      <w:r w:rsidRPr="003558AD">
        <w:rPr>
          <w:b/>
        </w:rPr>
        <w:t>Sub-alternative 3a.</w:t>
      </w:r>
      <w:proofErr w:type="gramEnd"/>
      <w:r w:rsidRPr="003558AD">
        <w:t xml:space="preserve">  </w:t>
      </w:r>
      <w:proofErr w:type="gramStart"/>
      <w:r w:rsidRPr="003558AD">
        <w:t>For the GA-NC stock of hogfish</w:t>
      </w:r>
      <w:r>
        <w:t>.</w:t>
      </w:r>
      <w:proofErr w:type="gramEnd"/>
    </w:p>
    <w:p w:rsidR="00AE123A" w:rsidRPr="003558AD" w:rsidRDefault="00AE123A" w:rsidP="00AE123A">
      <w:pPr>
        <w:ind w:left="720"/>
      </w:pPr>
      <w:proofErr w:type="gramStart"/>
      <w:r w:rsidRPr="003558AD">
        <w:rPr>
          <w:b/>
        </w:rPr>
        <w:t>Sub-alternative 3b.</w:t>
      </w:r>
      <w:proofErr w:type="gramEnd"/>
      <w:r w:rsidRPr="003558AD">
        <w:t xml:space="preserve">  </w:t>
      </w:r>
      <w:proofErr w:type="gramStart"/>
      <w:r w:rsidRPr="003558AD">
        <w:t>For the FLK/EFL stock of hogfish</w:t>
      </w:r>
      <w:r>
        <w:t>.</w:t>
      </w:r>
      <w:proofErr w:type="gramEnd"/>
    </w:p>
    <w:p w:rsidR="00AE123A" w:rsidRPr="003558AD" w:rsidRDefault="00AE123A" w:rsidP="00AE123A">
      <w:pPr>
        <w:rPr>
          <w:vertAlign w:val="subscript"/>
        </w:rPr>
      </w:pPr>
    </w:p>
    <w:p w:rsidR="00AE123A" w:rsidRPr="003558AD" w:rsidRDefault="00AE123A" w:rsidP="00AE123A">
      <w:pPr>
        <w:rPr>
          <w:rFonts w:ascii="Arial" w:hAnsi="Arial" w:cs="Arial"/>
          <w:b/>
          <w:sz w:val="28"/>
          <w:szCs w:val="28"/>
        </w:rPr>
      </w:pPr>
      <w:r>
        <w:rPr>
          <w:b/>
        </w:rPr>
        <w:t xml:space="preserve">Preferred </w:t>
      </w:r>
      <w:r w:rsidRPr="003558AD">
        <w:rPr>
          <w:b/>
        </w:rPr>
        <w:t xml:space="preserve">Alternative </w:t>
      </w:r>
      <w:proofErr w:type="gramStart"/>
      <w:r w:rsidRPr="003558AD">
        <w:rPr>
          <w:b/>
        </w:rPr>
        <w:t>4</w:t>
      </w:r>
      <w:proofErr w:type="gramEnd"/>
      <w:r w:rsidRPr="003558AD">
        <w:rPr>
          <w:b/>
        </w:rPr>
        <w:t>.</w:t>
      </w:r>
      <w:r w:rsidRPr="003558AD">
        <w:t xml:space="preserve">  Minimum Stock Size Threshold</w:t>
      </w:r>
      <w:r w:rsidRPr="003558AD">
        <w:rPr>
          <w:b/>
        </w:rPr>
        <w:t xml:space="preserve"> </w:t>
      </w:r>
      <w:r w:rsidRPr="003558AD">
        <w:t>(MSST) = 75% of SSB</w:t>
      </w:r>
      <w:r w:rsidRPr="003558AD">
        <w:rPr>
          <w:vertAlign w:val="subscript"/>
        </w:rPr>
        <w:t>MSY</w:t>
      </w:r>
    </w:p>
    <w:p w:rsidR="00AE123A" w:rsidRPr="003558AD" w:rsidRDefault="00AE123A" w:rsidP="00AE123A">
      <w:pPr>
        <w:ind w:left="720"/>
      </w:pPr>
      <w:proofErr w:type="gramStart"/>
      <w:r>
        <w:rPr>
          <w:b/>
        </w:rPr>
        <w:t xml:space="preserve">Preferred </w:t>
      </w:r>
      <w:r w:rsidRPr="003558AD">
        <w:rPr>
          <w:b/>
        </w:rPr>
        <w:t>Sub-alternative 4a.</w:t>
      </w:r>
      <w:proofErr w:type="gramEnd"/>
      <w:r w:rsidRPr="003558AD">
        <w:t xml:space="preserve">  </w:t>
      </w:r>
      <w:proofErr w:type="gramStart"/>
      <w:r w:rsidRPr="003558AD">
        <w:t>For the GA-NC stock of hogfish</w:t>
      </w:r>
      <w:r>
        <w:t>.</w:t>
      </w:r>
      <w:proofErr w:type="gramEnd"/>
    </w:p>
    <w:p w:rsidR="00AE123A" w:rsidRPr="00DB7F36" w:rsidRDefault="00AE123A" w:rsidP="00AE123A">
      <w:pPr>
        <w:ind w:left="720"/>
      </w:pPr>
      <w:proofErr w:type="gramStart"/>
      <w:r>
        <w:rPr>
          <w:b/>
        </w:rPr>
        <w:t xml:space="preserve">Preferred </w:t>
      </w:r>
      <w:r w:rsidRPr="003558AD">
        <w:rPr>
          <w:b/>
        </w:rPr>
        <w:t>Sub-alternative 4b.</w:t>
      </w:r>
      <w:proofErr w:type="gramEnd"/>
      <w:r w:rsidRPr="003558AD">
        <w:t xml:space="preserve">  </w:t>
      </w:r>
      <w:proofErr w:type="gramStart"/>
      <w:r w:rsidRPr="003558AD">
        <w:t>For the FLK/EFL stock of hogfish</w:t>
      </w:r>
      <w:r>
        <w:t>.</w:t>
      </w:r>
      <w:proofErr w:type="gramEnd"/>
    </w:p>
    <w:p w:rsidR="00AE123A" w:rsidRDefault="00AE123A" w:rsidP="00AE123A">
      <w:pPr>
        <w:ind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5016"/>
        <w:gridCol w:w="822"/>
        <w:gridCol w:w="2262"/>
      </w:tblGrid>
      <w:tr w:rsidR="00AE123A" w:rsidRPr="00246356" w:rsidTr="00C86199">
        <w:trPr>
          <w:trHeight w:val="864"/>
        </w:trPr>
        <w:tc>
          <w:tcPr>
            <w:tcW w:w="0" w:type="auto"/>
            <w:shd w:val="clear" w:color="auto" w:fill="FFFFFF"/>
            <w:vAlign w:val="center"/>
          </w:tcPr>
          <w:p w:rsidR="00AE123A" w:rsidRPr="00246356" w:rsidRDefault="00AE123A" w:rsidP="00C86199">
            <w:pPr>
              <w:tabs>
                <w:tab w:val="left" w:pos="6552"/>
              </w:tabs>
              <w:jc w:val="center"/>
              <w:rPr>
                <w:rFonts w:ascii="Arial" w:hAnsi="Arial" w:cs="Arial"/>
                <w:b/>
                <w:bCs/>
                <w:color w:val="000000"/>
                <w:sz w:val="22"/>
                <w:szCs w:val="36"/>
              </w:rPr>
            </w:pPr>
          </w:p>
          <w:p w:rsidR="00AE123A" w:rsidRPr="00246356" w:rsidRDefault="00AE123A" w:rsidP="00C86199">
            <w:pPr>
              <w:tabs>
                <w:tab w:val="left" w:pos="6552"/>
              </w:tabs>
              <w:jc w:val="center"/>
              <w:rPr>
                <w:rFonts w:ascii="Arial" w:hAnsi="Arial" w:cs="Arial"/>
                <w:b/>
                <w:bCs/>
                <w:color w:val="000000"/>
                <w:sz w:val="22"/>
                <w:szCs w:val="36"/>
              </w:rPr>
            </w:pPr>
            <w:r w:rsidRPr="00246356">
              <w:rPr>
                <w:rFonts w:ascii="Arial" w:hAnsi="Arial" w:cs="Arial"/>
                <w:b/>
                <w:bCs/>
                <w:color w:val="000000"/>
                <w:sz w:val="22"/>
                <w:szCs w:val="36"/>
              </w:rPr>
              <w:t>Alternatives</w:t>
            </w:r>
          </w:p>
        </w:tc>
        <w:tc>
          <w:tcPr>
            <w:tcW w:w="0" w:type="auto"/>
            <w:shd w:val="clear" w:color="auto" w:fill="FFFFFF"/>
            <w:vAlign w:val="center"/>
          </w:tcPr>
          <w:p w:rsidR="00AE123A" w:rsidRPr="00246356" w:rsidRDefault="00AE123A" w:rsidP="00C86199">
            <w:pPr>
              <w:tabs>
                <w:tab w:val="left" w:pos="6552"/>
              </w:tabs>
              <w:jc w:val="center"/>
              <w:rPr>
                <w:rFonts w:ascii="Arial" w:hAnsi="Arial" w:cs="Arial"/>
                <w:b/>
                <w:bCs/>
                <w:color w:val="000000"/>
                <w:sz w:val="22"/>
                <w:szCs w:val="36"/>
              </w:rPr>
            </w:pPr>
          </w:p>
          <w:p w:rsidR="00AE123A" w:rsidRPr="00246356" w:rsidRDefault="00AE123A" w:rsidP="00C86199">
            <w:pPr>
              <w:tabs>
                <w:tab w:val="left" w:pos="6552"/>
              </w:tabs>
              <w:jc w:val="center"/>
              <w:rPr>
                <w:rFonts w:ascii="Arial" w:hAnsi="Arial" w:cs="Arial"/>
                <w:b/>
                <w:bCs/>
                <w:color w:val="000000"/>
                <w:sz w:val="22"/>
                <w:szCs w:val="36"/>
              </w:rPr>
            </w:pPr>
            <w:r w:rsidRPr="00246356">
              <w:rPr>
                <w:rFonts w:ascii="Arial" w:hAnsi="Arial" w:cs="Arial"/>
                <w:b/>
                <w:bCs/>
                <w:color w:val="000000"/>
                <w:sz w:val="22"/>
                <w:szCs w:val="36"/>
              </w:rPr>
              <w:t>MSST Equation</w:t>
            </w:r>
          </w:p>
        </w:tc>
        <w:tc>
          <w:tcPr>
            <w:tcW w:w="0" w:type="auto"/>
            <w:shd w:val="clear" w:color="auto" w:fill="FFFFFF"/>
            <w:vAlign w:val="center"/>
          </w:tcPr>
          <w:p w:rsidR="00AE123A" w:rsidRPr="00246356" w:rsidRDefault="00AE123A" w:rsidP="00C86199">
            <w:pPr>
              <w:tabs>
                <w:tab w:val="left" w:pos="6552"/>
              </w:tabs>
              <w:jc w:val="center"/>
              <w:rPr>
                <w:rFonts w:ascii="Arial" w:hAnsi="Arial" w:cs="Arial"/>
                <w:b/>
                <w:bCs/>
                <w:color w:val="000000"/>
                <w:sz w:val="22"/>
                <w:szCs w:val="36"/>
              </w:rPr>
            </w:pPr>
            <w:r>
              <w:rPr>
                <w:rFonts w:ascii="Arial" w:hAnsi="Arial" w:cs="Arial"/>
                <w:b/>
                <w:bCs/>
                <w:color w:val="000000"/>
                <w:sz w:val="22"/>
                <w:szCs w:val="36"/>
              </w:rPr>
              <w:t>M</w:t>
            </w:r>
          </w:p>
        </w:tc>
        <w:tc>
          <w:tcPr>
            <w:tcW w:w="0" w:type="auto"/>
            <w:shd w:val="clear" w:color="auto" w:fill="FFFFFF"/>
            <w:vAlign w:val="center"/>
          </w:tcPr>
          <w:p w:rsidR="00AE123A" w:rsidRPr="00246356" w:rsidRDefault="00AE123A" w:rsidP="00C86199">
            <w:pPr>
              <w:tabs>
                <w:tab w:val="left" w:pos="6552"/>
              </w:tabs>
              <w:ind w:left="-152" w:firstLine="152"/>
              <w:jc w:val="center"/>
              <w:rPr>
                <w:rFonts w:ascii="Arial" w:hAnsi="Arial" w:cs="Arial"/>
                <w:b/>
                <w:bCs/>
                <w:color w:val="000000"/>
                <w:sz w:val="22"/>
                <w:szCs w:val="36"/>
              </w:rPr>
            </w:pPr>
            <w:r w:rsidRPr="00246356">
              <w:rPr>
                <w:rFonts w:ascii="Arial" w:hAnsi="Arial" w:cs="Arial"/>
                <w:b/>
                <w:bCs/>
                <w:color w:val="000000"/>
                <w:sz w:val="22"/>
                <w:szCs w:val="36"/>
              </w:rPr>
              <w:t>MSST Values</w:t>
            </w:r>
          </w:p>
          <w:p w:rsidR="00AE123A" w:rsidRPr="00246356" w:rsidRDefault="00AE123A" w:rsidP="00C86199">
            <w:pPr>
              <w:tabs>
                <w:tab w:val="left" w:pos="6552"/>
              </w:tabs>
              <w:ind w:left="-152" w:firstLine="152"/>
              <w:jc w:val="center"/>
              <w:rPr>
                <w:rFonts w:ascii="Arial" w:hAnsi="Arial" w:cs="Arial"/>
                <w:b/>
                <w:bCs/>
                <w:color w:val="000000"/>
                <w:sz w:val="22"/>
              </w:rPr>
            </w:pPr>
            <w:r w:rsidRPr="00246356">
              <w:rPr>
                <w:rFonts w:ascii="Arial" w:hAnsi="Arial" w:cs="Arial"/>
                <w:b/>
                <w:bCs/>
                <w:color w:val="000000"/>
                <w:sz w:val="22"/>
              </w:rPr>
              <w:t>(lbs whole weight)</w:t>
            </w:r>
          </w:p>
        </w:tc>
      </w:tr>
      <w:tr w:rsidR="00AE123A" w:rsidRPr="00246356" w:rsidTr="00C86199">
        <w:trPr>
          <w:trHeight w:val="1022"/>
        </w:trPr>
        <w:tc>
          <w:tcPr>
            <w:tcW w:w="0" w:type="auto"/>
            <w:shd w:val="clear" w:color="auto" w:fill="2C4C74"/>
            <w:vAlign w:val="center"/>
          </w:tcPr>
          <w:p w:rsidR="00AE123A" w:rsidRPr="00246356" w:rsidRDefault="00AE123A" w:rsidP="00C86199">
            <w:pPr>
              <w:tabs>
                <w:tab w:val="left" w:pos="6552"/>
              </w:tabs>
              <w:jc w:val="center"/>
              <w:rPr>
                <w:rFonts w:ascii="Arial" w:hAnsi="Arial" w:cs="Arial"/>
                <w:b/>
                <w:color w:val="FFFFFF"/>
                <w:sz w:val="22"/>
              </w:rPr>
            </w:pPr>
            <w:r w:rsidRPr="00246356">
              <w:rPr>
                <w:rFonts w:ascii="Arial" w:hAnsi="Arial" w:cs="Arial"/>
                <w:b/>
                <w:color w:val="FFFFFF"/>
                <w:sz w:val="22"/>
              </w:rPr>
              <w:t>1</w:t>
            </w:r>
          </w:p>
          <w:p w:rsidR="00AE123A" w:rsidRPr="00246356" w:rsidRDefault="00AE123A" w:rsidP="00C86199">
            <w:pPr>
              <w:tabs>
                <w:tab w:val="left" w:pos="6552"/>
              </w:tabs>
              <w:jc w:val="center"/>
              <w:rPr>
                <w:rFonts w:ascii="Arial" w:hAnsi="Arial" w:cs="Arial"/>
                <w:color w:val="FFFFFF"/>
                <w:sz w:val="22"/>
              </w:rPr>
            </w:pPr>
            <w:r w:rsidRPr="00246356">
              <w:rPr>
                <w:rFonts w:ascii="Arial" w:hAnsi="Arial" w:cs="Arial"/>
                <w:b/>
                <w:color w:val="FFFFFF"/>
                <w:sz w:val="22"/>
              </w:rPr>
              <w:t>(No Action)</w:t>
            </w:r>
          </w:p>
        </w:tc>
        <w:tc>
          <w:tcPr>
            <w:tcW w:w="0" w:type="auto"/>
            <w:shd w:val="clear" w:color="auto" w:fill="C6D9F1" w:themeFill="text2" w:themeFillTint="33"/>
            <w:vAlign w:val="center"/>
          </w:tcPr>
          <w:p w:rsidR="00AE123A" w:rsidRPr="00246356" w:rsidRDefault="00AE123A" w:rsidP="00C86199">
            <w:pPr>
              <w:rPr>
                <w:rFonts w:ascii="Arial" w:hAnsi="Arial" w:cs="Arial"/>
                <w:color w:val="000000"/>
                <w:sz w:val="22"/>
              </w:rPr>
            </w:pPr>
            <w:r w:rsidRPr="00483971">
              <w:rPr>
                <w:rFonts w:ascii="Arial" w:hAnsi="Arial" w:cs="Arial"/>
                <w:color w:val="000000"/>
                <w:sz w:val="22"/>
              </w:rPr>
              <w:t>MSST</w:t>
            </w:r>
            <w:r>
              <w:rPr>
                <w:rFonts w:ascii="Arial" w:hAnsi="Arial" w:cs="Arial"/>
                <w:color w:val="000000"/>
                <w:sz w:val="22"/>
              </w:rPr>
              <w:t xml:space="preserve"> =</w:t>
            </w:r>
            <w:r w:rsidRPr="00246356">
              <w:rPr>
                <w:rFonts w:ascii="Arial" w:hAnsi="Arial" w:cs="Arial"/>
                <w:color w:val="000000"/>
                <w:sz w:val="22"/>
              </w:rPr>
              <w:t xml:space="preserve"> SSB</w:t>
            </w:r>
            <w:r w:rsidRPr="00246356">
              <w:rPr>
                <w:rFonts w:ascii="Arial" w:hAnsi="Arial" w:cs="Arial"/>
                <w:color w:val="000000"/>
                <w:sz w:val="22"/>
                <w:vertAlign w:val="subscript"/>
              </w:rPr>
              <w:t>MSY</w:t>
            </w:r>
            <w:r w:rsidRPr="00246356">
              <w:rPr>
                <w:rFonts w:ascii="Arial" w:hAnsi="Arial" w:cs="Arial"/>
                <w:color w:val="000000"/>
                <w:sz w:val="22"/>
              </w:rPr>
              <w:t xml:space="preserve"> ((1-M) or 0.5, whichever is greater).</w:t>
            </w:r>
          </w:p>
        </w:tc>
        <w:tc>
          <w:tcPr>
            <w:tcW w:w="0" w:type="auto"/>
            <w:shd w:val="clear" w:color="auto" w:fill="C6D9F1" w:themeFill="text2" w:themeFillTint="33"/>
            <w:vAlign w:val="center"/>
          </w:tcPr>
          <w:p w:rsidR="00AE123A" w:rsidRPr="00246356" w:rsidRDefault="00AE123A" w:rsidP="00C86199">
            <w:pPr>
              <w:jc w:val="center"/>
              <w:rPr>
                <w:rFonts w:ascii="Arial" w:hAnsi="Arial" w:cs="Arial"/>
                <w:color w:val="000000"/>
                <w:sz w:val="22"/>
              </w:rPr>
            </w:pPr>
            <w:r w:rsidRPr="003558AD">
              <w:rPr>
                <w:rFonts w:ascii="Arial" w:hAnsi="Arial" w:cs="Arial"/>
                <w:color w:val="000000"/>
                <w:sz w:val="22"/>
              </w:rPr>
              <w:t>0.25</w:t>
            </w:r>
          </w:p>
        </w:tc>
        <w:tc>
          <w:tcPr>
            <w:tcW w:w="0" w:type="auto"/>
            <w:shd w:val="clear" w:color="auto" w:fill="C6D9F1" w:themeFill="text2" w:themeFillTint="33"/>
            <w:vAlign w:val="center"/>
          </w:tcPr>
          <w:p w:rsidR="00AE123A" w:rsidRPr="00246356" w:rsidRDefault="00AE123A" w:rsidP="00C86199">
            <w:pPr>
              <w:jc w:val="center"/>
              <w:rPr>
                <w:rFonts w:ascii="Arial" w:hAnsi="Arial" w:cs="Arial"/>
                <w:color w:val="000000"/>
                <w:sz w:val="22"/>
              </w:rPr>
            </w:pPr>
            <w:r>
              <w:rPr>
                <w:rFonts w:ascii="Arial" w:hAnsi="Arial" w:cs="Arial"/>
                <w:color w:val="000000"/>
                <w:sz w:val="22"/>
              </w:rPr>
              <w:t>unknown</w:t>
            </w:r>
          </w:p>
        </w:tc>
      </w:tr>
      <w:tr w:rsidR="00AE123A" w:rsidRPr="00246356" w:rsidTr="00C86199">
        <w:trPr>
          <w:trHeight w:val="82"/>
        </w:trPr>
        <w:tc>
          <w:tcPr>
            <w:tcW w:w="0" w:type="auto"/>
            <w:vMerge w:val="restart"/>
            <w:shd w:val="clear" w:color="auto" w:fill="2C4C74"/>
            <w:vAlign w:val="center"/>
          </w:tcPr>
          <w:p w:rsidR="00AE123A" w:rsidRPr="00246356" w:rsidRDefault="00AE123A" w:rsidP="00C86199">
            <w:pPr>
              <w:tabs>
                <w:tab w:val="left" w:pos="6552"/>
              </w:tabs>
              <w:jc w:val="center"/>
              <w:rPr>
                <w:rFonts w:ascii="Arial" w:hAnsi="Arial" w:cs="Arial"/>
                <w:b/>
                <w:color w:val="FFFFFF"/>
                <w:sz w:val="22"/>
              </w:rPr>
            </w:pPr>
            <w:r>
              <w:rPr>
                <w:rFonts w:ascii="Arial" w:hAnsi="Arial" w:cs="Arial"/>
                <w:b/>
                <w:color w:val="FFFFFF"/>
                <w:sz w:val="22"/>
              </w:rPr>
              <w:t>2</w:t>
            </w:r>
          </w:p>
        </w:tc>
        <w:tc>
          <w:tcPr>
            <w:tcW w:w="0" w:type="auto"/>
            <w:vMerge w:val="restart"/>
            <w:shd w:val="clear" w:color="auto" w:fill="EDF2F8"/>
            <w:vAlign w:val="center"/>
          </w:tcPr>
          <w:p w:rsidR="00AE123A" w:rsidRPr="00A815DB" w:rsidRDefault="00AE123A" w:rsidP="00C86199">
            <w:pPr>
              <w:rPr>
                <w:rFonts w:ascii="Arial" w:hAnsi="Arial" w:cs="Arial"/>
                <w:color w:val="000000"/>
                <w:sz w:val="22"/>
                <w:szCs w:val="22"/>
              </w:rPr>
            </w:pPr>
            <w:r w:rsidRPr="00A815DB">
              <w:rPr>
                <w:rFonts w:ascii="Arial" w:hAnsi="Arial" w:cs="Arial"/>
                <w:sz w:val="22"/>
                <w:szCs w:val="22"/>
              </w:rPr>
              <w:t>MSST = SSB</w:t>
            </w:r>
            <w:r w:rsidRPr="0046101F">
              <w:rPr>
                <w:rFonts w:ascii="Arial" w:hAnsi="Arial" w:cs="Arial"/>
                <w:sz w:val="22"/>
                <w:szCs w:val="22"/>
                <w:vertAlign w:val="subscript"/>
              </w:rPr>
              <w:t>MSY</w:t>
            </w:r>
            <w:r w:rsidRPr="00A815DB">
              <w:rPr>
                <w:rFonts w:ascii="Arial" w:hAnsi="Arial" w:cs="Arial"/>
                <w:sz w:val="22"/>
                <w:szCs w:val="22"/>
              </w:rPr>
              <w:t xml:space="preserve"> ((1-M) or 0.5, whichever is greater).</w:t>
            </w:r>
          </w:p>
        </w:tc>
        <w:tc>
          <w:tcPr>
            <w:tcW w:w="0" w:type="auto"/>
            <w:vMerge w:val="restart"/>
            <w:shd w:val="clear" w:color="auto" w:fill="EDF2F8"/>
            <w:vAlign w:val="center"/>
          </w:tcPr>
          <w:p w:rsidR="00AE123A" w:rsidRPr="00A815DB" w:rsidRDefault="00AE123A" w:rsidP="00C86199">
            <w:pPr>
              <w:rPr>
                <w:rFonts w:ascii="Arial" w:hAnsi="Arial" w:cs="Arial"/>
                <w:color w:val="000000"/>
                <w:sz w:val="22"/>
                <w:szCs w:val="22"/>
              </w:rPr>
            </w:pPr>
            <w:r w:rsidRPr="00A815DB">
              <w:rPr>
                <w:rFonts w:ascii="Arial" w:hAnsi="Arial" w:cs="Arial"/>
                <w:sz w:val="22"/>
                <w:szCs w:val="22"/>
              </w:rPr>
              <w:t>0.179</w:t>
            </w:r>
            <w:r w:rsidRPr="00A815DB">
              <w:rPr>
                <w:sz w:val="22"/>
                <w:szCs w:val="22"/>
              </w:rPr>
              <w:t> </w:t>
            </w:r>
          </w:p>
        </w:tc>
        <w:tc>
          <w:tcPr>
            <w:tcW w:w="0" w:type="auto"/>
            <w:shd w:val="clear" w:color="auto" w:fill="EDF2F8"/>
            <w:vAlign w:val="center"/>
          </w:tcPr>
          <w:p w:rsidR="00AE123A" w:rsidRDefault="00AE123A" w:rsidP="00C86199">
            <w:pPr>
              <w:jc w:val="center"/>
              <w:rPr>
                <w:rFonts w:ascii="Arial" w:hAnsi="Arial" w:cs="Arial"/>
                <w:color w:val="000000"/>
                <w:sz w:val="22"/>
              </w:rPr>
            </w:pPr>
            <w:r w:rsidRPr="0046101F">
              <w:rPr>
                <w:rFonts w:ascii="Arial" w:hAnsi="Arial" w:cs="Arial"/>
                <w:color w:val="000000"/>
                <w:sz w:val="22"/>
              </w:rPr>
              <w:t>GA-NC = unknown</w:t>
            </w:r>
          </w:p>
        </w:tc>
      </w:tr>
      <w:tr w:rsidR="00AE123A" w:rsidRPr="00246356" w:rsidTr="00C86199">
        <w:trPr>
          <w:trHeight w:val="81"/>
        </w:trPr>
        <w:tc>
          <w:tcPr>
            <w:tcW w:w="0" w:type="auto"/>
            <w:vMerge/>
            <w:shd w:val="clear" w:color="auto" w:fill="2C4C74"/>
            <w:vAlign w:val="center"/>
          </w:tcPr>
          <w:p w:rsidR="00AE123A" w:rsidRDefault="00AE123A" w:rsidP="00C86199">
            <w:pPr>
              <w:tabs>
                <w:tab w:val="left" w:pos="6552"/>
              </w:tabs>
              <w:jc w:val="center"/>
              <w:rPr>
                <w:rFonts w:ascii="Arial" w:hAnsi="Arial" w:cs="Arial"/>
                <w:b/>
                <w:color w:val="FFFFFF"/>
                <w:sz w:val="22"/>
              </w:rPr>
            </w:pPr>
          </w:p>
        </w:tc>
        <w:tc>
          <w:tcPr>
            <w:tcW w:w="0" w:type="auto"/>
            <w:vMerge/>
            <w:shd w:val="clear" w:color="auto" w:fill="EDF2F8"/>
            <w:vAlign w:val="center"/>
          </w:tcPr>
          <w:p w:rsidR="00AE123A" w:rsidRPr="00A815DB" w:rsidRDefault="00AE123A" w:rsidP="00C86199">
            <w:pPr>
              <w:rPr>
                <w:rFonts w:ascii="Arial" w:hAnsi="Arial" w:cs="Arial"/>
                <w:sz w:val="22"/>
                <w:szCs w:val="22"/>
              </w:rPr>
            </w:pPr>
          </w:p>
        </w:tc>
        <w:tc>
          <w:tcPr>
            <w:tcW w:w="0" w:type="auto"/>
            <w:vMerge/>
            <w:shd w:val="clear" w:color="auto" w:fill="EDF2F8"/>
            <w:vAlign w:val="center"/>
          </w:tcPr>
          <w:p w:rsidR="00AE123A" w:rsidRPr="00A815DB" w:rsidRDefault="00AE123A" w:rsidP="00C86199">
            <w:pPr>
              <w:rPr>
                <w:rFonts w:ascii="Arial" w:hAnsi="Arial" w:cs="Arial"/>
                <w:sz w:val="22"/>
                <w:szCs w:val="22"/>
              </w:rPr>
            </w:pPr>
          </w:p>
        </w:tc>
        <w:tc>
          <w:tcPr>
            <w:tcW w:w="0" w:type="auto"/>
            <w:shd w:val="clear" w:color="auto" w:fill="EDF2F8"/>
            <w:vAlign w:val="center"/>
          </w:tcPr>
          <w:p w:rsidR="00AE123A" w:rsidRDefault="00AE123A" w:rsidP="00C86199">
            <w:pPr>
              <w:jc w:val="center"/>
              <w:rPr>
                <w:rFonts w:ascii="Arial" w:hAnsi="Arial" w:cs="Arial"/>
                <w:color w:val="000000"/>
                <w:sz w:val="22"/>
              </w:rPr>
            </w:pPr>
            <w:r w:rsidRPr="0046101F">
              <w:rPr>
                <w:rFonts w:ascii="Arial" w:hAnsi="Arial" w:cs="Arial"/>
                <w:color w:val="000000"/>
                <w:sz w:val="22"/>
              </w:rPr>
              <w:t>FLK/EFL = 1,888,621</w:t>
            </w:r>
          </w:p>
        </w:tc>
      </w:tr>
      <w:tr w:rsidR="00AE123A" w:rsidRPr="00246356" w:rsidTr="00C86199">
        <w:trPr>
          <w:trHeight w:val="107"/>
        </w:trPr>
        <w:tc>
          <w:tcPr>
            <w:tcW w:w="0" w:type="auto"/>
            <w:vMerge w:val="restart"/>
            <w:shd w:val="clear" w:color="auto" w:fill="2C4C74"/>
            <w:vAlign w:val="center"/>
          </w:tcPr>
          <w:p w:rsidR="00AE123A" w:rsidRPr="00246356" w:rsidRDefault="00AE123A" w:rsidP="00C86199">
            <w:pPr>
              <w:tabs>
                <w:tab w:val="left" w:pos="6552"/>
              </w:tabs>
              <w:jc w:val="center"/>
              <w:rPr>
                <w:rFonts w:ascii="Arial" w:hAnsi="Arial" w:cs="Arial"/>
                <w:b/>
                <w:color w:val="FFFFFF"/>
                <w:sz w:val="22"/>
              </w:rPr>
            </w:pPr>
            <w:r>
              <w:rPr>
                <w:rFonts w:ascii="Arial" w:hAnsi="Arial" w:cs="Arial"/>
                <w:b/>
                <w:color w:val="FFFFFF"/>
                <w:sz w:val="22"/>
              </w:rPr>
              <w:t>3</w:t>
            </w:r>
          </w:p>
        </w:tc>
        <w:tc>
          <w:tcPr>
            <w:tcW w:w="0" w:type="auto"/>
            <w:vMerge w:val="restart"/>
            <w:shd w:val="clear" w:color="auto" w:fill="B8CCE4" w:themeFill="accent1" w:themeFillTint="66"/>
            <w:vAlign w:val="center"/>
          </w:tcPr>
          <w:p w:rsidR="00AE123A" w:rsidRPr="00246356" w:rsidRDefault="00AE123A" w:rsidP="00C86199">
            <w:pPr>
              <w:rPr>
                <w:rFonts w:ascii="Arial" w:hAnsi="Arial" w:cs="Arial"/>
                <w:color w:val="000000"/>
                <w:sz w:val="22"/>
              </w:rPr>
            </w:pPr>
            <w:r w:rsidRPr="00246356">
              <w:rPr>
                <w:rFonts w:ascii="Arial" w:hAnsi="Arial" w:cs="Arial"/>
                <w:color w:val="000000"/>
                <w:sz w:val="22"/>
              </w:rPr>
              <w:t xml:space="preserve">MSST </w:t>
            </w:r>
            <w:r>
              <w:rPr>
                <w:rFonts w:ascii="Arial" w:hAnsi="Arial" w:cs="Arial"/>
                <w:color w:val="000000"/>
                <w:sz w:val="22"/>
              </w:rPr>
              <w:t xml:space="preserve">= </w:t>
            </w:r>
            <w:r w:rsidRPr="00246356">
              <w:rPr>
                <w:rFonts w:ascii="Arial" w:hAnsi="Arial" w:cs="Arial"/>
                <w:color w:val="000000"/>
                <w:sz w:val="22"/>
              </w:rPr>
              <w:t>50% of SSB</w:t>
            </w:r>
            <w:r w:rsidRPr="00246356">
              <w:rPr>
                <w:rFonts w:ascii="Arial" w:hAnsi="Arial" w:cs="Arial"/>
                <w:color w:val="000000"/>
                <w:sz w:val="22"/>
                <w:vertAlign w:val="subscript"/>
              </w:rPr>
              <w:t>MSY</w:t>
            </w:r>
          </w:p>
        </w:tc>
        <w:tc>
          <w:tcPr>
            <w:tcW w:w="0" w:type="auto"/>
            <w:vMerge w:val="restart"/>
            <w:shd w:val="clear" w:color="auto" w:fill="B8CCE4" w:themeFill="accent1" w:themeFillTint="66"/>
            <w:vAlign w:val="center"/>
          </w:tcPr>
          <w:p w:rsidR="00AE123A" w:rsidRPr="00246356" w:rsidRDefault="00AE123A" w:rsidP="00C86199">
            <w:pPr>
              <w:rPr>
                <w:rFonts w:ascii="Arial" w:hAnsi="Arial" w:cs="Arial"/>
                <w:color w:val="000000"/>
                <w:sz w:val="22"/>
              </w:rPr>
            </w:pPr>
            <w:r>
              <w:rPr>
                <w:rFonts w:ascii="Arial" w:hAnsi="Arial" w:cs="Arial"/>
                <w:color w:val="000000"/>
                <w:sz w:val="22"/>
              </w:rPr>
              <w:t>0.179</w:t>
            </w:r>
          </w:p>
        </w:tc>
        <w:tc>
          <w:tcPr>
            <w:tcW w:w="0" w:type="auto"/>
            <w:shd w:val="clear" w:color="auto" w:fill="B8CCE4" w:themeFill="accent1" w:themeFillTint="66"/>
            <w:vAlign w:val="center"/>
          </w:tcPr>
          <w:p w:rsidR="00AE123A" w:rsidRPr="00246356" w:rsidRDefault="00AE123A" w:rsidP="00C86199">
            <w:pPr>
              <w:jc w:val="center"/>
              <w:rPr>
                <w:rFonts w:ascii="Arial" w:hAnsi="Arial" w:cs="Arial"/>
                <w:color w:val="000000"/>
                <w:sz w:val="22"/>
              </w:rPr>
            </w:pPr>
            <w:r>
              <w:rPr>
                <w:rFonts w:ascii="Arial" w:hAnsi="Arial" w:cs="Arial"/>
                <w:color w:val="000000"/>
                <w:sz w:val="22"/>
              </w:rPr>
              <w:t>GA-NC = unknown</w:t>
            </w:r>
          </w:p>
        </w:tc>
      </w:tr>
      <w:tr w:rsidR="00AE123A" w:rsidRPr="00246356" w:rsidTr="00C86199">
        <w:trPr>
          <w:trHeight w:val="106"/>
        </w:trPr>
        <w:tc>
          <w:tcPr>
            <w:tcW w:w="0" w:type="auto"/>
            <w:vMerge/>
            <w:shd w:val="clear" w:color="auto" w:fill="2C4C74"/>
            <w:vAlign w:val="center"/>
          </w:tcPr>
          <w:p w:rsidR="00AE123A" w:rsidRPr="00246356" w:rsidRDefault="00AE123A" w:rsidP="00C86199">
            <w:pPr>
              <w:tabs>
                <w:tab w:val="left" w:pos="6552"/>
              </w:tabs>
              <w:jc w:val="center"/>
              <w:rPr>
                <w:rFonts w:ascii="Arial" w:hAnsi="Arial" w:cs="Arial"/>
                <w:b/>
                <w:color w:val="FFFFFF"/>
                <w:sz w:val="22"/>
              </w:rPr>
            </w:pPr>
          </w:p>
        </w:tc>
        <w:tc>
          <w:tcPr>
            <w:tcW w:w="0" w:type="auto"/>
            <w:vMerge/>
            <w:shd w:val="clear" w:color="auto" w:fill="B8CCE4" w:themeFill="accent1" w:themeFillTint="66"/>
            <w:vAlign w:val="center"/>
          </w:tcPr>
          <w:p w:rsidR="00AE123A" w:rsidRPr="00246356" w:rsidRDefault="00AE123A" w:rsidP="00C86199">
            <w:pPr>
              <w:rPr>
                <w:rFonts w:ascii="Arial" w:hAnsi="Arial" w:cs="Arial"/>
                <w:color w:val="000000"/>
                <w:sz w:val="22"/>
              </w:rPr>
            </w:pPr>
          </w:p>
        </w:tc>
        <w:tc>
          <w:tcPr>
            <w:tcW w:w="0" w:type="auto"/>
            <w:vMerge/>
            <w:shd w:val="clear" w:color="auto" w:fill="B8CCE4" w:themeFill="accent1" w:themeFillTint="66"/>
            <w:vAlign w:val="center"/>
          </w:tcPr>
          <w:p w:rsidR="00AE123A" w:rsidRDefault="00AE123A" w:rsidP="00C86199">
            <w:pPr>
              <w:rPr>
                <w:rFonts w:ascii="Arial" w:hAnsi="Arial" w:cs="Arial"/>
                <w:color w:val="000000"/>
                <w:sz w:val="22"/>
              </w:rPr>
            </w:pPr>
          </w:p>
        </w:tc>
        <w:tc>
          <w:tcPr>
            <w:tcW w:w="0" w:type="auto"/>
            <w:shd w:val="clear" w:color="auto" w:fill="B8CCE4" w:themeFill="accent1" w:themeFillTint="66"/>
            <w:vAlign w:val="center"/>
          </w:tcPr>
          <w:p w:rsidR="00AE123A" w:rsidRPr="00246356" w:rsidRDefault="00AE123A" w:rsidP="00C86199">
            <w:pPr>
              <w:jc w:val="center"/>
              <w:rPr>
                <w:rFonts w:ascii="Arial" w:hAnsi="Arial" w:cs="Arial"/>
                <w:color w:val="000000"/>
                <w:sz w:val="22"/>
              </w:rPr>
            </w:pPr>
            <w:r>
              <w:rPr>
                <w:rFonts w:ascii="Arial" w:hAnsi="Arial" w:cs="Arial"/>
                <w:color w:val="000000"/>
                <w:sz w:val="22"/>
              </w:rPr>
              <w:t>FLK/EFL = 1,150,195</w:t>
            </w:r>
          </w:p>
        </w:tc>
      </w:tr>
      <w:tr w:rsidR="00AE123A" w:rsidRPr="005A275B" w:rsidTr="00C86199">
        <w:trPr>
          <w:trHeight w:val="310"/>
        </w:trPr>
        <w:tc>
          <w:tcPr>
            <w:tcW w:w="0" w:type="auto"/>
            <w:vMerge w:val="restart"/>
            <w:shd w:val="clear" w:color="auto" w:fill="2C4C74"/>
            <w:vAlign w:val="center"/>
          </w:tcPr>
          <w:p w:rsidR="00AE123A" w:rsidRDefault="00AE123A" w:rsidP="00C86199">
            <w:pPr>
              <w:tabs>
                <w:tab w:val="left" w:pos="6552"/>
              </w:tabs>
              <w:jc w:val="center"/>
              <w:rPr>
                <w:rFonts w:ascii="Arial" w:hAnsi="Arial" w:cs="Arial"/>
                <w:b/>
                <w:color w:val="FFFFFF"/>
                <w:sz w:val="22"/>
              </w:rPr>
            </w:pPr>
            <w:r w:rsidRPr="005A275B">
              <w:rPr>
                <w:rFonts w:ascii="Arial" w:hAnsi="Arial" w:cs="Arial"/>
                <w:b/>
                <w:color w:val="FFFFFF"/>
                <w:sz w:val="22"/>
              </w:rPr>
              <w:t>4</w:t>
            </w:r>
          </w:p>
          <w:p w:rsidR="00AE123A" w:rsidRPr="005A275B" w:rsidRDefault="00AE123A" w:rsidP="00C86199">
            <w:pPr>
              <w:tabs>
                <w:tab w:val="left" w:pos="6552"/>
              </w:tabs>
              <w:jc w:val="center"/>
              <w:rPr>
                <w:rFonts w:ascii="Arial" w:hAnsi="Arial" w:cs="Arial"/>
                <w:b/>
                <w:color w:val="FFFFFF"/>
                <w:sz w:val="22"/>
              </w:rPr>
            </w:pPr>
            <w:r>
              <w:rPr>
                <w:rFonts w:ascii="Arial" w:hAnsi="Arial" w:cs="Arial"/>
                <w:b/>
                <w:color w:val="FFFFFF"/>
                <w:sz w:val="22"/>
              </w:rPr>
              <w:t>(Preferred)</w:t>
            </w:r>
          </w:p>
          <w:p w:rsidR="00AE123A" w:rsidRPr="005A275B" w:rsidRDefault="00AE123A" w:rsidP="00C86199">
            <w:pPr>
              <w:tabs>
                <w:tab w:val="left" w:pos="6552"/>
              </w:tabs>
              <w:jc w:val="center"/>
              <w:rPr>
                <w:rFonts w:ascii="Arial" w:hAnsi="Arial" w:cs="Arial"/>
                <w:b/>
                <w:color w:val="FFFFFF"/>
                <w:sz w:val="22"/>
              </w:rPr>
            </w:pPr>
          </w:p>
        </w:tc>
        <w:tc>
          <w:tcPr>
            <w:tcW w:w="0" w:type="auto"/>
            <w:vMerge w:val="restart"/>
            <w:shd w:val="clear" w:color="auto" w:fill="DBE5F1" w:themeFill="accent1" w:themeFillTint="33"/>
            <w:vAlign w:val="center"/>
          </w:tcPr>
          <w:p w:rsidR="00AE123A" w:rsidRPr="005A275B" w:rsidRDefault="00AE123A" w:rsidP="00C86199">
            <w:pPr>
              <w:rPr>
                <w:rFonts w:ascii="Arial" w:hAnsi="Arial" w:cs="Arial"/>
                <w:b/>
                <w:color w:val="000000"/>
                <w:sz w:val="22"/>
              </w:rPr>
            </w:pPr>
            <w:r w:rsidRPr="005A275B">
              <w:rPr>
                <w:rFonts w:ascii="Arial" w:hAnsi="Arial" w:cs="Arial"/>
                <w:b/>
                <w:color w:val="000000"/>
                <w:sz w:val="22"/>
              </w:rPr>
              <w:t>MSST = 75% of SSB</w:t>
            </w:r>
            <w:r w:rsidRPr="005A275B">
              <w:rPr>
                <w:rFonts w:ascii="Arial" w:hAnsi="Arial" w:cs="Arial"/>
                <w:b/>
                <w:color w:val="000000"/>
                <w:sz w:val="22"/>
                <w:vertAlign w:val="subscript"/>
              </w:rPr>
              <w:t>MSY</w:t>
            </w:r>
          </w:p>
        </w:tc>
        <w:tc>
          <w:tcPr>
            <w:tcW w:w="0" w:type="auto"/>
            <w:vMerge w:val="restart"/>
            <w:shd w:val="clear" w:color="auto" w:fill="DBE5F1" w:themeFill="accent1" w:themeFillTint="33"/>
            <w:vAlign w:val="center"/>
          </w:tcPr>
          <w:p w:rsidR="00AE123A" w:rsidRPr="005A275B" w:rsidRDefault="00AE123A" w:rsidP="00C86199">
            <w:pPr>
              <w:rPr>
                <w:rFonts w:ascii="Arial" w:hAnsi="Arial" w:cs="Arial"/>
                <w:b/>
                <w:color w:val="000000"/>
                <w:sz w:val="22"/>
              </w:rPr>
            </w:pPr>
            <w:r w:rsidRPr="005A275B">
              <w:rPr>
                <w:rFonts w:ascii="Arial" w:hAnsi="Arial" w:cs="Arial"/>
                <w:b/>
                <w:color w:val="000000"/>
                <w:sz w:val="22"/>
              </w:rPr>
              <w:t>0.179</w:t>
            </w:r>
          </w:p>
        </w:tc>
        <w:tc>
          <w:tcPr>
            <w:tcW w:w="0" w:type="auto"/>
            <w:shd w:val="clear" w:color="auto" w:fill="DBE5F1" w:themeFill="accent1" w:themeFillTint="33"/>
            <w:vAlign w:val="center"/>
          </w:tcPr>
          <w:p w:rsidR="00AE123A" w:rsidRPr="005A275B" w:rsidRDefault="00AE123A" w:rsidP="00C86199">
            <w:pPr>
              <w:jc w:val="center"/>
              <w:rPr>
                <w:rFonts w:ascii="Arial" w:hAnsi="Arial" w:cs="Arial"/>
                <w:b/>
                <w:color w:val="000000"/>
                <w:sz w:val="22"/>
              </w:rPr>
            </w:pPr>
            <w:r w:rsidRPr="005A275B">
              <w:rPr>
                <w:rFonts w:ascii="Arial" w:hAnsi="Arial" w:cs="Arial"/>
                <w:b/>
                <w:color w:val="000000"/>
                <w:sz w:val="22"/>
              </w:rPr>
              <w:t>GA-NC = unknown</w:t>
            </w:r>
          </w:p>
        </w:tc>
      </w:tr>
      <w:tr w:rsidR="00AE123A" w:rsidRPr="005A275B" w:rsidTr="00C86199">
        <w:trPr>
          <w:trHeight w:val="310"/>
        </w:trPr>
        <w:tc>
          <w:tcPr>
            <w:tcW w:w="0" w:type="auto"/>
            <w:vMerge/>
            <w:shd w:val="clear" w:color="auto" w:fill="2C4C74"/>
            <w:vAlign w:val="center"/>
          </w:tcPr>
          <w:p w:rsidR="00AE123A" w:rsidRPr="005A275B" w:rsidRDefault="00AE123A" w:rsidP="00C86199">
            <w:pPr>
              <w:tabs>
                <w:tab w:val="left" w:pos="6552"/>
              </w:tabs>
              <w:jc w:val="center"/>
              <w:rPr>
                <w:rFonts w:ascii="Arial" w:hAnsi="Arial" w:cs="Arial"/>
                <w:b/>
                <w:color w:val="FFFFFF"/>
                <w:sz w:val="22"/>
              </w:rPr>
            </w:pPr>
          </w:p>
        </w:tc>
        <w:tc>
          <w:tcPr>
            <w:tcW w:w="0" w:type="auto"/>
            <w:vMerge/>
            <w:shd w:val="clear" w:color="auto" w:fill="DBE5F1" w:themeFill="accent1" w:themeFillTint="33"/>
          </w:tcPr>
          <w:p w:rsidR="00AE123A" w:rsidRPr="005A275B" w:rsidRDefault="00AE123A" w:rsidP="00C86199">
            <w:pPr>
              <w:rPr>
                <w:rFonts w:ascii="Arial" w:hAnsi="Arial" w:cs="Arial"/>
                <w:b/>
                <w:color w:val="000000"/>
                <w:sz w:val="22"/>
              </w:rPr>
            </w:pPr>
          </w:p>
        </w:tc>
        <w:tc>
          <w:tcPr>
            <w:tcW w:w="0" w:type="auto"/>
            <w:vMerge/>
            <w:shd w:val="clear" w:color="auto" w:fill="DBE5F1" w:themeFill="accent1" w:themeFillTint="33"/>
          </w:tcPr>
          <w:p w:rsidR="00AE123A" w:rsidRPr="005A275B" w:rsidRDefault="00AE123A" w:rsidP="00C86199">
            <w:pPr>
              <w:jc w:val="center"/>
              <w:rPr>
                <w:rFonts w:ascii="Arial" w:hAnsi="Arial" w:cs="Arial"/>
                <w:b/>
                <w:color w:val="000000"/>
                <w:sz w:val="22"/>
              </w:rPr>
            </w:pPr>
          </w:p>
        </w:tc>
        <w:tc>
          <w:tcPr>
            <w:tcW w:w="0" w:type="auto"/>
            <w:shd w:val="clear" w:color="auto" w:fill="DBE5F1" w:themeFill="accent1" w:themeFillTint="33"/>
            <w:vAlign w:val="center"/>
          </w:tcPr>
          <w:p w:rsidR="00AE123A" w:rsidRPr="005A275B" w:rsidRDefault="00AE123A" w:rsidP="00C86199">
            <w:pPr>
              <w:jc w:val="center"/>
              <w:rPr>
                <w:rFonts w:ascii="Arial" w:hAnsi="Arial" w:cs="Arial"/>
                <w:b/>
                <w:color w:val="000000"/>
                <w:sz w:val="22"/>
              </w:rPr>
            </w:pPr>
            <w:r w:rsidRPr="005A275B">
              <w:rPr>
                <w:rFonts w:ascii="Arial" w:hAnsi="Arial" w:cs="Arial"/>
                <w:b/>
                <w:color w:val="000000"/>
                <w:sz w:val="22"/>
              </w:rPr>
              <w:t>FLK/EFL = 1,725,293</w:t>
            </w:r>
          </w:p>
        </w:tc>
      </w:tr>
    </w:tbl>
    <w:p w:rsidR="00AE123A" w:rsidRDefault="00AE123A" w:rsidP="00AE123A"/>
    <w:p w:rsidR="00385312" w:rsidRDefault="00385312" w:rsidP="00385312">
      <w:pPr>
        <w:rPr>
          <w:rFonts w:ascii="Arial" w:eastAsiaTheme="minorHAnsi" w:hAnsi="Arial" w:cs="Arial"/>
          <w:b/>
          <w:sz w:val="28"/>
          <w:szCs w:val="28"/>
        </w:rPr>
      </w:pPr>
    </w:p>
    <w:p w:rsidR="0014496C" w:rsidRDefault="0014496C" w:rsidP="0014496C">
      <w:pPr>
        <w:pStyle w:val="Heading3"/>
      </w:pPr>
      <w:bookmarkStart w:id="24" w:name="_Toc309389835"/>
      <w:r w:rsidRPr="005B5A20">
        <w:t>Biological Effects</w:t>
      </w:r>
      <w:bookmarkEnd w:id="24"/>
      <w:r w:rsidRPr="005B5A20">
        <w:t xml:space="preserve"> </w:t>
      </w:r>
    </w:p>
    <w:p w:rsidR="0014496C" w:rsidRDefault="0014496C" w:rsidP="0014496C">
      <w:pPr>
        <w:ind w:firstLine="360"/>
      </w:pPr>
      <w:r>
        <w:t xml:space="preserve">The Minimum Stock Size Threshold (MSST) corresponds to the level of biomass below which a stock </w:t>
      </w:r>
      <w:proofErr w:type="gramStart"/>
      <w:r>
        <w:t>is considered</w:t>
      </w:r>
      <w:proofErr w:type="gramEnd"/>
      <w:r>
        <w:t xml:space="preserve"> overfished.  If it is determined that a stock’s biomass is below the </w:t>
      </w:r>
      <w:r>
        <w:lastRenderedPageBreak/>
        <w:t>MSST</w:t>
      </w:r>
      <w:r w:rsidR="00920185">
        <w:t>,</w:t>
      </w:r>
      <w:r>
        <w:t xml:space="preserve"> the Magnuson-Stevens Fishery Conservation and Management Act (Magnuson-Stevens Act) requires a rebuilding plan, which could result in harvest reductions.  </w:t>
      </w:r>
    </w:p>
    <w:p w:rsidR="0014496C" w:rsidRDefault="0014496C" w:rsidP="0014496C">
      <w:pPr>
        <w:ind w:firstLine="360"/>
      </w:pPr>
    </w:p>
    <w:p w:rsidR="0014496C" w:rsidRDefault="0014496C" w:rsidP="0014496C">
      <w:pPr>
        <w:ind w:firstLine="360"/>
      </w:pPr>
      <w:r w:rsidRPr="0004021F">
        <w:rPr>
          <w:b/>
        </w:rPr>
        <w:t>Alternative 1 (No Action)</w:t>
      </w:r>
      <w:r>
        <w:t xml:space="preserve"> would retain the MSST definition established in Amendment 11 to the Snapper Grouper FMP (SAFMC 1998b) for the entire stock of hogfish in the South Atlantic.  </w:t>
      </w:r>
      <w:r w:rsidRPr="00524458">
        <w:rPr>
          <w:b/>
        </w:rPr>
        <w:t xml:space="preserve">Alternative </w:t>
      </w:r>
      <w:proofErr w:type="gramStart"/>
      <w:r w:rsidRPr="00524458">
        <w:rPr>
          <w:b/>
        </w:rPr>
        <w:t>2</w:t>
      </w:r>
      <w:proofErr w:type="gramEnd"/>
      <w:r>
        <w:t xml:space="preserve"> would impart the same definition of MSST to each of the two stocks of hogfish being defined in this amendment.  Hence, in terms of biological effects, </w:t>
      </w:r>
      <w:r w:rsidRPr="00524458">
        <w:rPr>
          <w:b/>
        </w:rPr>
        <w:t>Alternatives 1 (No Action)</w:t>
      </w:r>
      <w:r>
        <w:t xml:space="preserve"> and </w:t>
      </w:r>
      <w:proofErr w:type="gramStart"/>
      <w:r w:rsidRPr="00524458">
        <w:rPr>
          <w:b/>
        </w:rPr>
        <w:t>2</w:t>
      </w:r>
      <w:proofErr w:type="gramEnd"/>
      <w:r>
        <w:t xml:space="preserve"> are identical.  The current definition of MSST under </w:t>
      </w:r>
      <w:r w:rsidRPr="00524458">
        <w:rPr>
          <w:b/>
        </w:rPr>
        <w:t>Alternatives 1 (No Action)</w:t>
      </w:r>
      <w:r>
        <w:t xml:space="preserve"> and </w:t>
      </w:r>
      <w:proofErr w:type="gramStart"/>
      <w:r w:rsidRPr="00524458">
        <w:rPr>
          <w:b/>
        </w:rPr>
        <w:t>2</w:t>
      </w:r>
      <w:proofErr w:type="gramEnd"/>
      <w:r>
        <w:t xml:space="preserve"> requires that MSST be at least one half of SSB</w:t>
      </w:r>
      <w:r w:rsidRPr="0004021F">
        <w:rPr>
          <w:vertAlign w:val="subscript"/>
        </w:rPr>
        <w:t>MSY</w:t>
      </w:r>
      <w:r>
        <w:t xml:space="preserve">, but allows for it to be greater than this value if natural mortality (M) is suitably low.  If (1-M) </w:t>
      </w:r>
      <w:proofErr w:type="gramStart"/>
      <w:r>
        <w:t>is</w:t>
      </w:r>
      <w:proofErr w:type="gramEnd"/>
      <w:r>
        <w:t xml:space="preserve"> equal to 0.5, then the value obtained from this alternative would be the same as that obtained from </w:t>
      </w:r>
      <w:r w:rsidRPr="0004021F">
        <w:rPr>
          <w:b/>
        </w:rPr>
        <w:t>Alternative 3</w:t>
      </w:r>
      <w:r>
        <w:rPr>
          <w:b/>
        </w:rPr>
        <w:t xml:space="preserve">, </w:t>
      </w:r>
      <w:r w:rsidRPr="00524458">
        <w:t>which sets the</w:t>
      </w:r>
      <w:r>
        <w:rPr>
          <w:b/>
        </w:rPr>
        <w:t xml:space="preserve"> </w:t>
      </w:r>
      <w:r>
        <w:t>MSST at 50% of the Spawning Stock Biomass at MSY (SSB</w:t>
      </w:r>
      <w:r w:rsidRPr="00524458">
        <w:rPr>
          <w:vertAlign w:val="subscript"/>
        </w:rPr>
        <w:t>MSY</w:t>
      </w:r>
      <w:r>
        <w:t xml:space="preserve">).  </w:t>
      </w:r>
      <w:proofErr w:type="gramStart"/>
      <w:r w:rsidR="00920185" w:rsidRPr="00920185">
        <w:rPr>
          <w:b/>
        </w:rPr>
        <w:t xml:space="preserve">Preferred </w:t>
      </w:r>
      <w:r w:rsidRPr="00524458">
        <w:rPr>
          <w:b/>
        </w:rPr>
        <w:t>Alternative 4</w:t>
      </w:r>
      <w:r>
        <w:t>, which would establish MSST at 75% of SSB</w:t>
      </w:r>
      <w:r w:rsidRPr="00443947">
        <w:rPr>
          <w:vertAlign w:val="subscript"/>
        </w:rPr>
        <w:t>MSY</w:t>
      </w:r>
      <w:r>
        <w:t>.</w:t>
      </w:r>
      <w:proofErr w:type="gramEnd"/>
    </w:p>
    <w:p w:rsidR="0014496C" w:rsidRDefault="0014496C" w:rsidP="0014496C">
      <w:pPr>
        <w:ind w:firstLine="360"/>
      </w:pPr>
    </w:p>
    <w:p w:rsidR="0014496C" w:rsidRDefault="0014496C" w:rsidP="0014496C">
      <w:pPr>
        <w:ind w:firstLine="360"/>
        <w:contextualSpacing/>
      </w:pPr>
      <w:r>
        <w:t xml:space="preserve">SEDAR 37 (2014) estimated natural mortality for hogfish at 0.179.  However, because the stock assessment </w:t>
      </w:r>
      <w:proofErr w:type="gramStart"/>
      <w:r>
        <w:t>was not deemed</w:t>
      </w:r>
      <w:proofErr w:type="gramEnd"/>
      <w:r>
        <w:t xml:space="preserve"> applicable to the GA-NC stock, this estimate is valid for the Florida Keys</w:t>
      </w:r>
      <w:r w:rsidR="00920185">
        <w:t>/East Florida stock only.  For</w:t>
      </w:r>
      <w:r>
        <w:t xml:space="preserve"> species </w:t>
      </w:r>
      <w:r w:rsidR="00920185">
        <w:t xml:space="preserve">with </w:t>
      </w:r>
      <w:r>
        <w:t>such low natural mortality, such as hogfish, the biomass threshold for determining if the stock is overfished (MSST) under the current definition (</w:t>
      </w:r>
      <w:r w:rsidRPr="00524458">
        <w:rPr>
          <w:b/>
        </w:rPr>
        <w:t>Alternatives 1</w:t>
      </w:r>
      <w:r>
        <w:rPr>
          <w:b/>
        </w:rPr>
        <w:t xml:space="preserve"> (No Action)</w:t>
      </w:r>
      <w:r w:rsidRPr="00A07ED9">
        <w:rPr>
          <w:b/>
        </w:rPr>
        <w:t xml:space="preserve"> </w:t>
      </w:r>
      <w:r w:rsidRPr="00A07ED9">
        <w:t>&amp;</w:t>
      </w:r>
      <w:r w:rsidRPr="00524458">
        <w:rPr>
          <w:b/>
        </w:rPr>
        <w:t xml:space="preserve"> 2</w:t>
      </w:r>
      <w:r>
        <w:t>) is very close to the biomass level when the stock is not considered overfished (SSB</w:t>
      </w:r>
      <w:r w:rsidRPr="00C34728">
        <w:rPr>
          <w:vertAlign w:val="subscript"/>
        </w:rPr>
        <w:t>MSY</w:t>
      </w:r>
      <w:r>
        <w:t>)</w:t>
      </w:r>
      <w:r w:rsidRPr="00C34728">
        <w:t>.</w:t>
      </w:r>
      <w:r>
        <w:t xml:space="preserve">  Since </w:t>
      </w:r>
      <w:r w:rsidRPr="00C34728">
        <w:rPr>
          <w:b/>
        </w:rPr>
        <w:t xml:space="preserve">Alternative </w:t>
      </w:r>
      <w:r>
        <w:rPr>
          <w:b/>
        </w:rPr>
        <w:t xml:space="preserve">1 </w:t>
      </w:r>
      <w:r w:rsidRPr="00C34728">
        <w:rPr>
          <w:b/>
        </w:rPr>
        <w:t>(No Action)</w:t>
      </w:r>
      <w:r>
        <w:t xml:space="preserve"> </w:t>
      </w:r>
      <w:r w:rsidRPr="00E36E72">
        <w:t>nearly eliminat</w:t>
      </w:r>
      <w:r>
        <w:t xml:space="preserve">es </w:t>
      </w:r>
      <w:r w:rsidRPr="00E36E72">
        <w:t xml:space="preserve">the buffer between MSST and </w:t>
      </w:r>
      <w:r>
        <w:t>SS</w:t>
      </w:r>
      <w:r w:rsidRPr="00E36E72">
        <w:t>B</w:t>
      </w:r>
      <w:r w:rsidRPr="00C34728">
        <w:rPr>
          <w:vertAlign w:val="subscript"/>
        </w:rPr>
        <w:t>MSY</w:t>
      </w:r>
      <w:r w:rsidRPr="00E36E72">
        <w:t xml:space="preserve"> </w:t>
      </w:r>
      <w:r>
        <w:t xml:space="preserve">for stocks with low natural mortality rates, </w:t>
      </w:r>
      <w:r w:rsidRPr="00E36E72">
        <w:t xml:space="preserve">a stock would never be permitted to fall below </w:t>
      </w:r>
      <w:r>
        <w:t>SS</w:t>
      </w:r>
      <w:r w:rsidRPr="00E36E72">
        <w:t>B</w:t>
      </w:r>
      <w:r w:rsidRPr="00C34728">
        <w:rPr>
          <w:vertAlign w:val="subscript"/>
        </w:rPr>
        <w:t>MSY</w:t>
      </w:r>
      <w:r w:rsidRPr="00E36E72">
        <w:t xml:space="preserve"> without triggering an “overfished” determination and mandatory development </w:t>
      </w:r>
      <w:r>
        <w:t xml:space="preserve">of </w:t>
      </w:r>
      <w:r w:rsidRPr="00E36E72">
        <w:t>a rebuilding plan.</w:t>
      </w:r>
      <w:r>
        <w:t xml:space="preserve">  The most biologically conservative alternatives are </w:t>
      </w:r>
      <w:r w:rsidRPr="00671EDE">
        <w:rPr>
          <w:b/>
        </w:rPr>
        <w:t>Alternative</w:t>
      </w:r>
      <w:r>
        <w:rPr>
          <w:b/>
        </w:rPr>
        <w:t>s</w:t>
      </w:r>
      <w:r w:rsidRPr="00671EDE">
        <w:rPr>
          <w:b/>
        </w:rPr>
        <w:t xml:space="preserve"> 1 (No Action)</w:t>
      </w:r>
      <w:r>
        <w:rPr>
          <w:b/>
        </w:rPr>
        <w:t xml:space="preserve"> </w:t>
      </w:r>
      <w:r w:rsidRPr="00524458">
        <w:t>and</w:t>
      </w:r>
      <w:r>
        <w:rPr>
          <w:b/>
        </w:rPr>
        <w:t xml:space="preserve"> </w:t>
      </w:r>
      <w:proofErr w:type="gramStart"/>
      <w:r>
        <w:rPr>
          <w:b/>
        </w:rPr>
        <w:t>2</w:t>
      </w:r>
      <w:proofErr w:type="gramEnd"/>
      <w:r>
        <w:t xml:space="preserve"> because they would ensure that a rebuilding plan is developed for hogfish; however, under </w:t>
      </w:r>
      <w:r w:rsidRPr="00524458">
        <w:t>these alternatives</w:t>
      </w:r>
      <w:r>
        <w:t xml:space="preserve"> a rebuilding plan may also be required when it is not biologically necessary.  The biological benefits of </w:t>
      </w:r>
      <w:r w:rsidRPr="00671EDE">
        <w:rPr>
          <w:b/>
        </w:rPr>
        <w:t>Alternative 1 (No Action)</w:t>
      </w:r>
      <w:r>
        <w:t xml:space="preserve"> would take the form of increased harvest restrictions that would be implemented with the intent to rebuild the stock according to the current MSST threshold criterion.  </w:t>
      </w:r>
      <w:r w:rsidRPr="00F464E3">
        <w:rPr>
          <w:b/>
        </w:rPr>
        <w:t xml:space="preserve">Alternative </w:t>
      </w:r>
      <w:proofErr w:type="gramStart"/>
      <w:r>
        <w:rPr>
          <w:b/>
        </w:rPr>
        <w:t>3</w:t>
      </w:r>
      <w:proofErr w:type="gramEnd"/>
      <w:r>
        <w:t xml:space="preserve"> and its sub-alternatives would be the least biologically beneficial since it would allow biomass to decrease </w:t>
      </w:r>
      <w:r w:rsidR="00920185">
        <w:t xml:space="preserve">by 50% </w:t>
      </w:r>
      <w:r>
        <w:t xml:space="preserve">before triggering the rebuilding plan requirement.  </w:t>
      </w:r>
      <w:r w:rsidRPr="00006D5E">
        <w:rPr>
          <w:b/>
        </w:rPr>
        <w:t xml:space="preserve">Preferred </w:t>
      </w:r>
      <w:r w:rsidRPr="00671EDE">
        <w:rPr>
          <w:b/>
        </w:rPr>
        <w:t xml:space="preserve">Alternative </w:t>
      </w:r>
      <w:proofErr w:type="gramStart"/>
      <w:r>
        <w:rPr>
          <w:b/>
        </w:rPr>
        <w:t>4</w:t>
      </w:r>
      <w:proofErr w:type="gramEnd"/>
      <w:r>
        <w:t xml:space="preserve"> and its sub-alternatives would still require the development of a rebuilding plan if hogfish was deemed overfished, but would reduce the risk of requiring a rebuilding plan when decreased biomass was due to natural variations in recruitment. </w:t>
      </w:r>
    </w:p>
    <w:p w:rsidR="0014496C" w:rsidRDefault="0014496C" w:rsidP="0014496C">
      <w:pPr>
        <w:ind w:firstLine="360"/>
        <w:contextualSpacing/>
      </w:pPr>
    </w:p>
    <w:p w:rsidR="0014496C" w:rsidRDefault="0014496C" w:rsidP="0014496C">
      <w:pPr>
        <w:ind w:firstLine="360"/>
        <w:contextualSpacing/>
      </w:pPr>
      <w:r w:rsidRPr="008C66A1">
        <w:t xml:space="preserve">Additionally, if the same management measures are used to rebuild a stock under </w:t>
      </w:r>
      <w:r>
        <w:t>all the alternatives considered</w:t>
      </w:r>
      <w:r w:rsidRPr="008C66A1">
        <w:t xml:space="preserve">, the stock would be expected to rebuild fastest under </w:t>
      </w:r>
      <w:r w:rsidRPr="00524458">
        <w:rPr>
          <w:b/>
        </w:rPr>
        <w:t>Alternative 1 (No Action)</w:t>
      </w:r>
      <w:r w:rsidRPr="008C66A1">
        <w:t xml:space="preserve"> </w:t>
      </w:r>
      <w:r w:rsidR="00920185">
        <w:t xml:space="preserve">and </w:t>
      </w:r>
      <w:r w:rsidR="00920185" w:rsidRPr="00920185">
        <w:rPr>
          <w:b/>
        </w:rPr>
        <w:t>Alternative 2</w:t>
      </w:r>
      <w:r w:rsidR="00920185">
        <w:t xml:space="preserve"> </w:t>
      </w:r>
      <w:r w:rsidRPr="008C66A1">
        <w:t>because the overfished threshold (MSST) would be closest to the rebuilt threshold SSB</w:t>
      </w:r>
      <w:r w:rsidRPr="00524458">
        <w:rPr>
          <w:vertAlign w:val="subscript"/>
        </w:rPr>
        <w:t>MSY</w:t>
      </w:r>
      <w:r w:rsidRPr="008C66A1">
        <w:t xml:space="preserve">.  Therefore, </w:t>
      </w:r>
      <w:r w:rsidRPr="00524458">
        <w:rPr>
          <w:b/>
        </w:rPr>
        <w:t>Alternative 1 (No Action)</w:t>
      </w:r>
      <w:r w:rsidRPr="008C66A1">
        <w:t xml:space="preserve"> could be considered to have the greatest biological benefit among alternatives considered in this action.  The tradeoff associated with the assurance provided by this conservative definition of MSST is that natural variation in recruitment could cause stock biomass to frequently alternate between an overfished and rebuilt condition (biomass at SSB</w:t>
      </w:r>
      <w:r w:rsidRPr="00524458">
        <w:rPr>
          <w:vertAlign w:val="subscript"/>
        </w:rPr>
        <w:t>MSY</w:t>
      </w:r>
      <w:r w:rsidRPr="008C66A1">
        <w:t>), even if the fishing mortality rate applied to the stock was within the limits specified by the maximum fishing mortality threshold (MFMT).  If realized, this situation</w:t>
      </w:r>
      <w:r>
        <w:t xml:space="preserve"> </w:t>
      </w:r>
      <w:r w:rsidRPr="008C66A1">
        <w:t xml:space="preserve">could result in administrative and socio-economic burdens related to developing and </w:t>
      </w:r>
      <w:r w:rsidRPr="008C66A1">
        <w:lastRenderedPageBreak/>
        <w:t xml:space="preserve">implementing multiple rebuilding plans that may not be biologically necessary.  However, simulations on a wide variety of species by </w:t>
      </w:r>
      <w:proofErr w:type="spellStart"/>
      <w:r w:rsidRPr="008C66A1">
        <w:t>Restrepo</w:t>
      </w:r>
      <w:proofErr w:type="spellEnd"/>
      <w:r w:rsidRPr="008C66A1">
        <w:t xml:space="preserve"> et al. (1998) indicated that stocks at biomass levels approximating 75%SSB</w:t>
      </w:r>
      <w:r w:rsidRPr="00524458">
        <w:rPr>
          <w:vertAlign w:val="subscript"/>
        </w:rPr>
        <w:t>MSY</w:t>
      </w:r>
      <w:r w:rsidRPr="008C66A1">
        <w:t xml:space="preserve"> </w:t>
      </w:r>
      <w:proofErr w:type="gramStart"/>
      <w:r w:rsidRPr="008C66A1">
        <w:t>can</w:t>
      </w:r>
      <w:proofErr w:type="gramEnd"/>
      <w:r w:rsidRPr="008C66A1">
        <w:t xml:space="preserve"> rebuild to SSB</w:t>
      </w:r>
      <w:r w:rsidRPr="00524458">
        <w:rPr>
          <w:vertAlign w:val="subscript"/>
        </w:rPr>
        <w:t>MSY</w:t>
      </w:r>
      <w:r w:rsidRPr="008C66A1">
        <w:t xml:space="preserve"> fairly quickly with little constraint on fishing mortality.  Therefore, it is not biologically necessary to have extremely small buffers between overfished and rebuilt thresholds.</w:t>
      </w:r>
    </w:p>
    <w:p w:rsidR="0014496C" w:rsidRDefault="0014496C" w:rsidP="0014496C">
      <w:pPr>
        <w:ind w:firstLine="360"/>
      </w:pPr>
    </w:p>
    <w:p w:rsidR="0014496C" w:rsidRDefault="0014496C" w:rsidP="0014496C">
      <w:pPr>
        <w:ind w:firstLine="360"/>
      </w:pPr>
      <w:r>
        <w:rPr>
          <w:b/>
        </w:rPr>
        <w:t xml:space="preserve">Preferred </w:t>
      </w:r>
      <w:r w:rsidRPr="001E6210">
        <w:rPr>
          <w:b/>
        </w:rPr>
        <w:t xml:space="preserve">Alternative </w:t>
      </w:r>
      <w:r>
        <w:rPr>
          <w:b/>
        </w:rPr>
        <w:t>4</w:t>
      </w:r>
      <w:r>
        <w:t>, wh</w:t>
      </w:r>
      <w:r w:rsidR="00920185">
        <w:t>ich would set MSST equal to 75%</w:t>
      </w:r>
      <w:r>
        <w:t>SSB</w:t>
      </w:r>
      <w:r w:rsidRPr="00C34728">
        <w:rPr>
          <w:vertAlign w:val="subscript"/>
        </w:rPr>
        <w:t>MSY</w:t>
      </w:r>
      <w:r>
        <w:t>, is consistent with how the South Atlantic Council has approached defining MSST for other snapper grouper stocks with low natural mortality estimates.  The South Atlantic Council changed the MSST definition to 75%SSB</w:t>
      </w:r>
      <w:r w:rsidRPr="001E6210">
        <w:rPr>
          <w:vertAlign w:val="subscript"/>
        </w:rPr>
        <w:t>MSY</w:t>
      </w:r>
      <w:r>
        <w:t xml:space="preserve"> for snowy grouper (SAFMC 2008a), golden tilefish (SAFMC 2008b), red grouper (SAFMC 2011d) and, more recently, several other snapper grouper species (red snapper, </w:t>
      </w:r>
      <w:proofErr w:type="spellStart"/>
      <w:r>
        <w:t>blueline</w:t>
      </w:r>
      <w:proofErr w:type="spellEnd"/>
      <w:r>
        <w:t xml:space="preserve"> tilefish, gag, black grouper, yellowtail snapper, vermilion snapper, red porgy, and greater amberjack</w:t>
      </w:r>
      <w:r w:rsidR="00920185">
        <w:t>)</w:t>
      </w:r>
      <w:r>
        <w:t xml:space="preserve"> (SAFMC 2014).  These species have low estimates of natural mortality, and the overfished threshold from the status quo MSST definition is very close to the biomass threshold when stocks </w:t>
      </w:r>
      <w:proofErr w:type="gramStart"/>
      <w:r>
        <w:t>are not considered</w:t>
      </w:r>
      <w:proofErr w:type="gramEnd"/>
      <w:r>
        <w:t xml:space="preserve"> overfished.  </w:t>
      </w:r>
      <w:proofErr w:type="gramStart"/>
      <w:r>
        <w:t xml:space="preserve">The biological benefits of </w:t>
      </w:r>
      <w:r w:rsidRPr="00006D5E">
        <w:rPr>
          <w:b/>
        </w:rPr>
        <w:t xml:space="preserve">Preferred </w:t>
      </w:r>
      <w:r w:rsidRPr="001E6210">
        <w:rPr>
          <w:b/>
        </w:rPr>
        <w:t xml:space="preserve">Alternative </w:t>
      </w:r>
      <w:r>
        <w:rPr>
          <w:b/>
        </w:rPr>
        <w:t>4</w:t>
      </w:r>
      <w:r>
        <w:t>, which would trigger a rebuilding plan when biomass is at 75% of SSB</w:t>
      </w:r>
      <w:r w:rsidRPr="00C34728">
        <w:rPr>
          <w:vertAlign w:val="subscript"/>
        </w:rPr>
        <w:t>MSY</w:t>
      </w:r>
      <w:r>
        <w:t xml:space="preserve">, would be expected to be greater than </w:t>
      </w:r>
      <w:r w:rsidRPr="00C34728">
        <w:rPr>
          <w:b/>
        </w:rPr>
        <w:t>Alternative 3</w:t>
      </w:r>
      <w:r>
        <w:rPr>
          <w:b/>
          <w:vertAlign w:val="subscript"/>
        </w:rPr>
        <w:t xml:space="preserve">, </w:t>
      </w:r>
      <w:r>
        <w:t>which would have a lower biomass threshold for an overfished determination (50%SSB</w:t>
      </w:r>
      <w:r w:rsidRPr="00C34728">
        <w:rPr>
          <w:vertAlign w:val="subscript"/>
        </w:rPr>
        <w:t>MSY</w:t>
      </w:r>
      <w:r>
        <w:t xml:space="preserve">) because biomass would not be allowed to decrease as much as it would under </w:t>
      </w:r>
      <w:r w:rsidRPr="00415471">
        <w:rPr>
          <w:b/>
        </w:rPr>
        <w:t>Alternative 3</w:t>
      </w:r>
      <w:r>
        <w:t xml:space="preserve"> before triggering implementation of a rebuilding plan.</w:t>
      </w:r>
      <w:proofErr w:type="gramEnd"/>
      <w:r>
        <w:t xml:space="preserve">  At their October 2013 meeting, the South Atlantic Council’s Scientific and Statistical Committee acknowledged that the 75%SSB</w:t>
      </w:r>
      <w:r w:rsidRPr="007118AB">
        <w:rPr>
          <w:vertAlign w:val="subscript"/>
        </w:rPr>
        <w:t>MSY</w:t>
      </w:r>
      <w:r>
        <w:t xml:space="preserve"> approach is an acceptable choice for MSST, and they voiced no concern regarding the adoption of this management reference point for South Atlantic Council managed species.   </w:t>
      </w:r>
    </w:p>
    <w:p w:rsidR="0014496C" w:rsidRPr="00FA28B6" w:rsidRDefault="0014496C" w:rsidP="0014496C">
      <w:pPr>
        <w:ind w:firstLine="360"/>
      </w:pPr>
    </w:p>
    <w:p w:rsidR="0014496C" w:rsidRDefault="0014496C" w:rsidP="0014496C">
      <w:pPr>
        <w:pStyle w:val="Heading3"/>
        <w:rPr>
          <w:szCs w:val="24"/>
        </w:rPr>
      </w:pPr>
      <w:bookmarkStart w:id="25" w:name="_Toc309389836"/>
      <w:r w:rsidRPr="005B5A20">
        <w:rPr>
          <w:szCs w:val="24"/>
        </w:rPr>
        <w:t>Economic Effects</w:t>
      </w:r>
      <w:bookmarkEnd w:id="25"/>
    </w:p>
    <w:p w:rsidR="0014496C" w:rsidRPr="00BB4B0A" w:rsidRDefault="0014496C" w:rsidP="0014496C">
      <w:pPr>
        <w:ind w:firstLine="360"/>
      </w:pPr>
      <w:r w:rsidRPr="00BB4B0A">
        <w:t xml:space="preserve">Like MSY, MSST does not alter the current harvest or use of the resource, and thus would have no direct economic effects on fishery participants and associated industries or communities. Unlike MSY, however, MSST </w:t>
      </w:r>
      <w:proofErr w:type="gramStart"/>
      <w:r w:rsidRPr="00BB4B0A">
        <w:t>is directly related</w:t>
      </w:r>
      <w:proofErr w:type="gramEnd"/>
      <w:r w:rsidRPr="00BB4B0A">
        <w:t xml:space="preserve"> to actions for rebuilding the stock, actions that would have economic implications. </w:t>
      </w:r>
    </w:p>
    <w:p w:rsidR="0014496C" w:rsidRPr="00BB4B0A" w:rsidRDefault="0014496C" w:rsidP="0014496C"/>
    <w:p w:rsidR="0014496C" w:rsidRPr="00BB4B0A" w:rsidRDefault="0014496C" w:rsidP="0014496C">
      <w:pPr>
        <w:ind w:firstLine="360"/>
      </w:pPr>
      <w:r w:rsidRPr="00BB4B0A">
        <w:t xml:space="preserve">In general, a high MSST level is susceptible to triggering rebuilding actions that could limit harvest or fishing opportunities, thereby affecting the economic status of fishery participants. A low MSST level would be associated with lower probability of enacting rebuilding actions that would alter the economic environment. To the extent that rebuilding actions necessitated by a chosen MSST would tend to have economic effects, it is possible to provide some general implications of the MSST alternatives. </w:t>
      </w:r>
    </w:p>
    <w:p w:rsidR="0014496C" w:rsidRPr="00BB4B0A" w:rsidRDefault="0014496C" w:rsidP="0014496C"/>
    <w:p w:rsidR="0014496C" w:rsidRPr="00BB4B0A" w:rsidRDefault="0014496C" w:rsidP="0014496C">
      <w:pPr>
        <w:ind w:firstLine="360"/>
      </w:pPr>
      <w:r w:rsidRPr="00BB4B0A">
        <w:rPr>
          <w:b/>
        </w:rPr>
        <w:t>A</w:t>
      </w:r>
      <w:r>
        <w:rPr>
          <w:b/>
        </w:rPr>
        <w:t>lternatives 2-</w:t>
      </w:r>
      <w:r w:rsidRPr="00BB4B0A">
        <w:rPr>
          <w:b/>
        </w:rPr>
        <w:t>4</w:t>
      </w:r>
      <w:r w:rsidR="00920185">
        <w:rPr>
          <w:b/>
        </w:rPr>
        <w:t xml:space="preserve"> (Preferred)</w:t>
      </w:r>
      <w:r w:rsidRPr="00BB4B0A">
        <w:t xml:space="preserve"> each have sub-alternatives </w:t>
      </w:r>
      <w:proofErr w:type="gramStart"/>
      <w:r w:rsidRPr="00BB4B0A">
        <w:t>a and</w:t>
      </w:r>
      <w:proofErr w:type="gramEnd"/>
      <w:r w:rsidRPr="00BB4B0A">
        <w:t xml:space="preserve"> b.  </w:t>
      </w:r>
      <w:r w:rsidRPr="00BB4B0A">
        <w:rPr>
          <w:b/>
        </w:rPr>
        <w:t>Action 3</w:t>
      </w:r>
      <w:r w:rsidRPr="00BB4B0A">
        <w:t xml:space="preserve"> assumes that </w:t>
      </w:r>
      <w:r w:rsidRPr="00BB4B0A">
        <w:rPr>
          <w:b/>
        </w:rPr>
        <w:t>Action 1</w:t>
      </w:r>
      <w:r w:rsidRPr="00BB4B0A">
        <w:t xml:space="preserve"> will result in the decision to create separate management stocks for the Georgia to North Carolina fish and for the Florida Keys/East Florida.  The expected economic effects for the sub-alternatives </w:t>
      </w:r>
      <w:proofErr w:type="gramStart"/>
      <w:r w:rsidRPr="00BB4B0A">
        <w:t>a and</w:t>
      </w:r>
      <w:proofErr w:type="gramEnd"/>
      <w:r w:rsidRPr="00BB4B0A">
        <w:t xml:space="preserve"> b for each alternative is expected to be similar.</w:t>
      </w:r>
    </w:p>
    <w:p w:rsidR="0014496C" w:rsidRPr="00BB4B0A" w:rsidRDefault="0014496C" w:rsidP="0014496C"/>
    <w:p w:rsidR="0014496C" w:rsidRPr="00BB4B0A" w:rsidRDefault="0014496C" w:rsidP="0014496C">
      <w:pPr>
        <w:ind w:firstLine="360"/>
      </w:pPr>
      <w:r w:rsidRPr="00BB4B0A">
        <w:lastRenderedPageBreak/>
        <w:t xml:space="preserve">Assuming </w:t>
      </w:r>
      <w:r w:rsidRPr="00BB4B0A">
        <w:rPr>
          <w:b/>
        </w:rPr>
        <w:t>Action 1</w:t>
      </w:r>
      <w:r w:rsidRPr="00BB4B0A">
        <w:t xml:space="preserve"> results in defining two separate hogfish stocks, </w:t>
      </w:r>
      <w:r w:rsidRPr="00BB4B0A">
        <w:rPr>
          <w:b/>
        </w:rPr>
        <w:t>Alternative 2</w:t>
      </w:r>
      <w:r w:rsidRPr="00BB4B0A">
        <w:t xml:space="preserve"> is functionally equivalent to </w:t>
      </w:r>
      <w:r w:rsidRPr="00BB4B0A">
        <w:rPr>
          <w:b/>
        </w:rPr>
        <w:t>Alternative 1 (No Action)</w:t>
      </w:r>
      <w:r w:rsidRPr="00BB4B0A">
        <w:t xml:space="preserve"> except that </w:t>
      </w:r>
      <w:r w:rsidRPr="00BB4B0A">
        <w:rPr>
          <w:b/>
        </w:rPr>
        <w:t>Alternative 2</w:t>
      </w:r>
      <w:r w:rsidRPr="00BB4B0A">
        <w:t xml:space="preserve"> allows MSST to be set to SSB</w:t>
      </w:r>
      <w:r w:rsidRPr="00BB4B0A">
        <w:rPr>
          <w:vertAlign w:val="subscript"/>
        </w:rPr>
        <w:t>MSY</w:t>
      </w:r>
      <w:r w:rsidRPr="00BB4B0A">
        <w:t xml:space="preserve"> ((1-M) or 0.5, whichever is greater) </w:t>
      </w:r>
      <w:r w:rsidR="00920185">
        <w:t xml:space="preserve">for </w:t>
      </w:r>
      <w:r w:rsidRPr="00BB4B0A">
        <w:t>each of the stocks separately.</w:t>
      </w:r>
    </w:p>
    <w:p w:rsidR="0014496C" w:rsidRPr="00BB4B0A" w:rsidRDefault="0014496C" w:rsidP="0014496C"/>
    <w:p w:rsidR="0014496C" w:rsidRDefault="0014496C" w:rsidP="0014496C">
      <w:pPr>
        <w:ind w:firstLine="360"/>
      </w:pPr>
      <w:r w:rsidRPr="00BB4B0A">
        <w:t xml:space="preserve">With rebuilding taking place over a number of years, management actions and their economic consequences could change over time depending on a variety of factors, including the status of the stock and fishing conditions. </w:t>
      </w:r>
      <w:r w:rsidRPr="00BB4B0A">
        <w:rPr>
          <w:b/>
          <w:bCs/>
        </w:rPr>
        <w:t xml:space="preserve">Alternative </w:t>
      </w:r>
      <w:proofErr w:type="gramStart"/>
      <w:r w:rsidRPr="00BB4B0A">
        <w:rPr>
          <w:b/>
          <w:bCs/>
        </w:rPr>
        <w:t>3</w:t>
      </w:r>
      <w:proofErr w:type="gramEnd"/>
      <w:r w:rsidRPr="00BB4B0A">
        <w:rPr>
          <w:b/>
          <w:bCs/>
        </w:rPr>
        <w:t xml:space="preserve"> </w:t>
      </w:r>
      <w:r w:rsidRPr="00BB4B0A">
        <w:t xml:space="preserve">would appear to be best from an economics standpoint, because it is unlikely to trigger restrictive rebuilding actions in the short term. One possible downside of this alternative is that once the stock is considered overfished, the required rebuilding actions could be very restrictive and potentially remain for quite some time.  </w:t>
      </w:r>
      <w:r w:rsidRPr="00BB4B0A">
        <w:rPr>
          <w:b/>
          <w:bCs/>
        </w:rPr>
        <w:t xml:space="preserve">Alternatives 1 (No Action) </w:t>
      </w:r>
      <w:r w:rsidRPr="00BB4B0A">
        <w:rPr>
          <w:bCs/>
        </w:rPr>
        <w:t xml:space="preserve">and </w:t>
      </w:r>
      <w:proofErr w:type="gramStart"/>
      <w:r w:rsidRPr="00BB4B0A">
        <w:rPr>
          <w:b/>
          <w:bCs/>
        </w:rPr>
        <w:t>2</w:t>
      </w:r>
      <w:proofErr w:type="gramEnd"/>
      <w:r w:rsidRPr="00BB4B0A">
        <w:rPr>
          <w:bCs/>
        </w:rPr>
        <w:t xml:space="preserve"> </w:t>
      </w:r>
      <w:r w:rsidRPr="00BB4B0A">
        <w:t xml:space="preserve">lie on one end of the continuum for potential negative economic effects because they have the highest probability of triggering restrictive rebuilding actions.  A possible mitigating factor with </w:t>
      </w:r>
      <w:r w:rsidRPr="00BB4B0A">
        <w:rPr>
          <w:b/>
          <w:bCs/>
        </w:rPr>
        <w:t xml:space="preserve">Alternatives 1 (No Action) </w:t>
      </w:r>
      <w:r w:rsidRPr="00BB4B0A">
        <w:rPr>
          <w:bCs/>
        </w:rPr>
        <w:t xml:space="preserve">and </w:t>
      </w:r>
      <w:proofErr w:type="gramStart"/>
      <w:r w:rsidRPr="00BB4B0A">
        <w:rPr>
          <w:b/>
          <w:bCs/>
        </w:rPr>
        <w:t>2</w:t>
      </w:r>
      <w:proofErr w:type="gramEnd"/>
      <w:r w:rsidRPr="00BB4B0A">
        <w:rPr>
          <w:bCs/>
        </w:rPr>
        <w:t xml:space="preserve"> </w:t>
      </w:r>
      <w:r w:rsidRPr="00BB4B0A">
        <w:t xml:space="preserve">is the possibility that the required management actions would have adverse economic effects which would not last long. </w:t>
      </w:r>
      <w:proofErr w:type="gramStart"/>
      <w:r w:rsidRPr="00BB4B0A">
        <w:t>But</w:t>
      </w:r>
      <w:proofErr w:type="gramEnd"/>
      <w:r w:rsidRPr="00BB4B0A">
        <w:t xml:space="preserve"> a frequently varying regulatory regime would tend to de-stabilize business planning and fishing decisions which could have potentially worse economic consequences. The economic implications of the </w:t>
      </w:r>
      <w:r w:rsidRPr="00BB4B0A">
        <w:rPr>
          <w:b/>
        </w:rPr>
        <w:t xml:space="preserve">Preferred Alternative </w:t>
      </w:r>
      <w:proofErr w:type="gramStart"/>
      <w:r w:rsidRPr="00BB4B0A">
        <w:rPr>
          <w:b/>
        </w:rPr>
        <w:t>4</w:t>
      </w:r>
      <w:proofErr w:type="gramEnd"/>
      <w:r w:rsidRPr="00BB4B0A">
        <w:t xml:space="preserve"> may be characterized as falling between </w:t>
      </w:r>
      <w:r w:rsidRPr="00BB4B0A">
        <w:rPr>
          <w:b/>
          <w:bCs/>
        </w:rPr>
        <w:t xml:space="preserve">Alternatives 1 (No Action)/2 </w:t>
      </w:r>
      <w:r w:rsidRPr="00BB4B0A">
        <w:t xml:space="preserve">and </w:t>
      </w:r>
      <w:r w:rsidRPr="00BB4B0A">
        <w:rPr>
          <w:b/>
        </w:rPr>
        <w:t xml:space="preserve">Alternative </w:t>
      </w:r>
      <w:r w:rsidRPr="00BB4B0A">
        <w:rPr>
          <w:b/>
          <w:bCs/>
        </w:rPr>
        <w:t>3</w:t>
      </w:r>
      <w:r w:rsidRPr="00BB4B0A">
        <w:t>.</w:t>
      </w:r>
    </w:p>
    <w:p w:rsidR="0014496C" w:rsidRPr="008E6EBB" w:rsidRDefault="0014496C" w:rsidP="0014496C"/>
    <w:p w:rsidR="0014496C" w:rsidRDefault="0014496C" w:rsidP="0014496C">
      <w:pPr>
        <w:pStyle w:val="Heading3"/>
        <w:rPr>
          <w:szCs w:val="24"/>
        </w:rPr>
      </w:pPr>
      <w:bookmarkStart w:id="26" w:name="_Toc309389837"/>
      <w:r w:rsidRPr="005B5A20">
        <w:rPr>
          <w:szCs w:val="24"/>
        </w:rPr>
        <w:t>Social Effects</w:t>
      </w:r>
      <w:bookmarkEnd w:id="26"/>
    </w:p>
    <w:p w:rsidR="0014496C" w:rsidRDefault="0014496C" w:rsidP="0014496C">
      <w:pPr>
        <w:ind w:firstLine="360"/>
      </w:pPr>
      <w:r>
        <w:t xml:space="preserve">Social effects of revised biological parameters such as MSST for a stock will be associated with both the biological and economic effects of the modified MSST value.  The estimated SSB as compared to MSST serves as a proxy for designating a stock as overfished or not.  If the proxy is not accurately representing the stock status, the outcomes of the ‘overfished’ designation when a stock is not overfished can have negative long- and short-term social effects associated with restricted or no access to the fish.  Conversely, if an inaccurate proxy results in a stock designated as not overfished when it </w:t>
      </w:r>
      <w:r w:rsidRPr="00B45A85">
        <w:rPr>
          <w:i/>
        </w:rPr>
        <w:t>is</w:t>
      </w:r>
      <w:r>
        <w:t xml:space="preserve"> overfished, the fishing fleets, associated businesses and communities </w:t>
      </w:r>
      <w:proofErr w:type="gramStart"/>
      <w:r>
        <w:t>could be negatively impacted</w:t>
      </w:r>
      <w:proofErr w:type="gramEnd"/>
      <w:r>
        <w:t xml:space="preserve"> in the long term due to decline in the stock and negative broader biological impacts of overfishing.  Lastly, an inaccurate proxy that causes a stock to fluctuate between overfished and not overfished would likely have negative effects on </w:t>
      </w:r>
      <w:proofErr w:type="gramStart"/>
      <w:r>
        <w:t>fishermen</w:t>
      </w:r>
      <w:proofErr w:type="gramEnd"/>
      <w:r>
        <w:t xml:space="preserve"> by requiring changes in regulations on harvest too often.  This could negatively affect stability and planning for fishing businesses, in addition to fishing opportunities for recreational anglers, due to inconsistent access to the resource.  Although for some </w:t>
      </w:r>
      <w:proofErr w:type="gramStart"/>
      <w:r>
        <w:t>fishermen</w:t>
      </w:r>
      <w:proofErr w:type="gramEnd"/>
      <w:r>
        <w:t xml:space="preserve">, any access to a stock would be beneficial, the positive effects of consistency in regulations (even if access is restricted) and stability </w:t>
      </w:r>
      <w:r w:rsidR="00920185">
        <w:t xml:space="preserve">of </w:t>
      </w:r>
      <w:r>
        <w:t xml:space="preserve">the fishery would also be expected from a more fixed designation as overfished or not overfished.  </w:t>
      </w:r>
    </w:p>
    <w:p w:rsidR="0014496C" w:rsidRDefault="0014496C" w:rsidP="0014496C">
      <w:pPr>
        <w:tabs>
          <w:tab w:val="left" w:pos="5172"/>
        </w:tabs>
      </w:pPr>
    </w:p>
    <w:p w:rsidR="0014496C" w:rsidRDefault="0014496C" w:rsidP="0014496C">
      <w:pPr>
        <w:ind w:firstLine="360"/>
      </w:pPr>
      <w:r>
        <w:t xml:space="preserve">Under all alternatives, </w:t>
      </w:r>
      <w:proofErr w:type="gramStart"/>
      <w:r>
        <w:t>fishermen</w:t>
      </w:r>
      <w:proofErr w:type="gramEnd"/>
      <w:r>
        <w:t xml:space="preserve"> could be affected by future restricted access to a specific species due to an overfished designation, which could have negative effects on associated fishing businesses and communities.  Although </w:t>
      </w:r>
      <w:r>
        <w:rPr>
          <w:b/>
        </w:rPr>
        <w:t>Preferred Alternative 4</w:t>
      </w:r>
      <w:r>
        <w:t xml:space="preserve"> is the more restrictive approach to set the MSST than under </w:t>
      </w:r>
      <w:r>
        <w:rPr>
          <w:b/>
        </w:rPr>
        <w:t>Alternatives 1 (No Action)-3</w:t>
      </w:r>
      <w:r>
        <w:t xml:space="preserve">, it would also be the most likely to trigger a rebuilding plan sooner, which may avoid more severe biological impacts to the stock (as noted in </w:t>
      </w:r>
      <w:r w:rsidRPr="007E4B72">
        <w:rPr>
          <w:b/>
        </w:rPr>
        <w:t>Section 4.3.1</w:t>
      </w:r>
      <w:r>
        <w:t xml:space="preserve">). </w:t>
      </w:r>
    </w:p>
    <w:p w:rsidR="0014496C" w:rsidRDefault="0014496C" w:rsidP="0014496C">
      <w:pPr>
        <w:tabs>
          <w:tab w:val="left" w:pos="5172"/>
        </w:tabs>
      </w:pPr>
    </w:p>
    <w:p w:rsidR="0014496C" w:rsidRDefault="0014496C" w:rsidP="0014496C">
      <w:pPr>
        <w:ind w:firstLine="360"/>
      </w:pPr>
      <w:r>
        <w:t xml:space="preserve">If the FMU were modified in Action 1 to align with the approach used in the stock assessment for the stock boundary, </w:t>
      </w:r>
      <w:r>
        <w:rPr>
          <w:b/>
        </w:rPr>
        <w:t>Alternative 1 (No Action)</w:t>
      </w:r>
      <w:r>
        <w:t xml:space="preserve"> would not be consistent with the most recent scientific information as in </w:t>
      </w:r>
      <w:r>
        <w:rPr>
          <w:b/>
        </w:rPr>
        <w:t>Sub-alternatives 2a/b, 3a/b</w:t>
      </w:r>
      <w:r>
        <w:t xml:space="preserve">, and </w:t>
      </w:r>
      <w:r>
        <w:rPr>
          <w:b/>
        </w:rPr>
        <w:t>4a/b (Preferred)</w:t>
      </w:r>
      <w:r>
        <w:t>.</w:t>
      </w:r>
    </w:p>
    <w:p w:rsidR="0014496C" w:rsidRPr="008E6EBB" w:rsidRDefault="0014496C" w:rsidP="0014496C">
      <w:pPr>
        <w:ind w:firstLine="360"/>
      </w:pPr>
    </w:p>
    <w:p w:rsidR="007E3C53" w:rsidRPr="00E11619" w:rsidRDefault="007E3C53" w:rsidP="007E3C53">
      <w:pPr>
        <w:rPr>
          <w:rFonts w:eastAsiaTheme="minorHAnsi"/>
        </w:rPr>
      </w:pPr>
      <w:r w:rsidRPr="00AC0961">
        <w:rPr>
          <w:rFonts w:ascii="Arial" w:eastAsiaTheme="minorHAnsi" w:hAnsi="Arial" w:cs="Arial"/>
          <w:u w:val="single"/>
        </w:rPr>
        <w:t>SNAPPER GROUPER AP RECOMMENDATION:</w:t>
      </w:r>
      <w:r w:rsidR="00E11619">
        <w:rPr>
          <w:rFonts w:ascii="Arial" w:eastAsiaTheme="minorHAnsi" w:hAnsi="Arial" w:cs="Arial"/>
        </w:rPr>
        <w:t xml:space="preserve"> </w:t>
      </w:r>
      <w:r w:rsidR="00E11619" w:rsidRPr="00E11619">
        <w:rPr>
          <w:rFonts w:eastAsiaTheme="minorHAnsi"/>
        </w:rPr>
        <w:t>None</w:t>
      </w:r>
    </w:p>
    <w:p w:rsidR="007E3C53" w:rsidRDefault="007E3C53" w:rsidP="007E3C53">
      <w:pPr>
        <w:rPr>
          <w:rFonts w:ascii="Arial" w:eastAsiaTheme="minorHAnsi" w:hAnsi="Arial" w:cs="Arial"/>
        </w:rPr>
      </w:pPr>
    </w:p>
    <w:p w:rsidR="007E3C53" w:rsidRPr="00E11619" w:rsidRDefault="007E3C53" w:rsidP="007E3C53">
      <w:pPr>
        <w:rPr>
          <w:rFonts w:eastAsiaTheme="minorHAnsi"/>
        </w:rPr>
      </w:pPr>
      <w:r w:rsidRPr="00AC0961">
        <w:rPr>
          <w:rFonts w:ascii="Arial" w:eastAsiaTheme="minorHAnsi" w:hAnsi="Arial" w:cs="Arial"/>
          <w:u w:val="single"/>
        </w:rPr>
        <w:t>SSC RECOMMENDATION:</w:t>
      </w:r>
      <w:r w:rsidR="00E11619">
        <w:rPr>
          <w:rFonts w:ascii="Arial" w:eastAsiaTheme="minorHAnsi" w:hAnsi="Arial" w:cs="Arial"/>
        </w:rPr>
        <w:t xml:space="preserve"> </w:t>
      </w:r>
      <w:r w:rsidR="00E11619">
        <w:rPr>
          <w:rFonts w:eastAsiaTheme="minorHAnsi"/>
        </w:rPr>
        <w:t>None</w:t>
      </w:r>
    </w:p>
    <w:p w:rsidR="007E3C53" w:rsidRDefault="007E3C53" w:rsidP="007E3C53">
      <w:pPr>
        <w:rPr>
          <w:rFonts w:ascii="Arial" w:eastAsiaTheme="minorHAnsi" w:hAnsi="Arial" w:cs="Arial"/>
        </w:rPr>
      </w:pPr>
    </w:p>
    <w:p w:rsidR="007E3C53" w:rsidRPr="00E11619" w:rsidRDefault="00C22E19" w:rsidP="007E3C53">
      <w:pPr>
        <w:rPr>
          <w:rFonts w:eastAsiaTheme="minorHAnsi"/>
        </w:rPr>
      </w:pPr>
      <w:r>
        <w:rPr>
          <w:rFonts w:ascii="Arial" w:eastAsiaTheme="minorHAnsi" w:hAnsi="Arial" w:cs="Arial"/>
          <w:u w:val="single"/>
        </w:rPr>
        <w:t>SCOPING</w:t>
      </w:r>
      <w:r w:rsidR="007E3C53" w:rsidRPr="00AC0961">
        <w:rPr>
          <w:rFonts w:ascii="Arial" w:eastAsiaTheme="minorHAnsi" w:hAnsi="Arial" w:cs="Arial"/>
          <w:u w:val="single"/>
        </w:rPr>
        <w:t xml:space="preserve"> COMMENTS:</w:t>
      </w:r>
      <w:r w:rsidR="00E11619">
        <w:rPr>
          <w:rFonts w:ascii="Arial" w:eastAsiaTheme="minorHAnsi" w:hAnsi="Arial" w:cs="Arial"/>
        </w:rPr>
        <w:t xml:space="preserve"> </w:t>
      </w:r>
      <w:r w:rsidR="00E11619" w:rsidRPr="00E11619">
        <w:rPr>
          <w:rFonts w:eastAsiaTheme="minorHAnsi"/>
        </w:rPr>
        <w:t>10 comments No Action</w:t>
      </w:r>
    </w:p>
    <w:p w:rsidR="007E3C53" w:rsidRDefault="007E3C53" w:rsidP="007E3C53">
      <w:pPr>
        <w:rPr>
          <w:rFonts w:ascii="Arial" w:eastAsiaTheme="minorHAnsi" w:hAnsi="Arial" w:cs="Arial"/>
        </w:rPr>
      </w:pPr>
    </w:p>
    <w:p w:rsidR="00AE123A" w:rsidRDefault="007E3C53" w:rsidP="007E3C53">
      <w:pPr>
        <w:rPr>
          <w:rFonts w:ascii="Arial" w:hAnsi="Arial" w:cs="Arial"/>
          <w:b/>
          <w:sz w:val="28"/>
          <w:szCs w:val="28"/>
        </w:rPr>
      </w:pPr>
      <w:r w:rsidRPr="007E3C53">
        <w:rPr>
          <w:rFonts w:ascii="Arial" w:eastAsiaTheme="minorHAnsi" w:hAnsi="Arial" w:cs="Arial"/>
          <w:b/>
          <w:highlight w:val="yellow"/>
        </w:rPr>
        <w:t>COMMITTEE ACTION:</w:t>
      </w:r>
      <w:r w:rsidR="00E11619">
        <w:rPr>
          <w:rFonts w:ascii="Arial" w:eastAsiaTheme="minorHAnsi" w:hAnsi="Arial" w:cs="Arial"/>
          <w:b/>
        </w:rPr>
        <w:t xml:space="preserve"> </w:t>
      </w:r>
      <w:r w:rsidR="00E11619">
        <w:rPr>
          <w:rFonts w:eastAsiaTheme="minorHAnsi"/>
        </w:rPr>
        <w:t>None at this time</w:t>
      </w:r>
      <w:r w:rsidR="00AE123A">
        <w:rPr>
          <w:rFonts w:ascii="Arial" w:hAnsi="Arial" w:cs="Arial"/>
          <w:b/>
          <w:sz w:val="28"/>
          <w:szCs w:val="28"/>
        </w:rPr>
        <w:br w:type="page"/>
      </w:r>
    </w:p>
    <w:p w:rsidR="00AE123A" w:rsidRDefault="00AE123A" w:rsidP="00AE123A">
      <w:pPr>
        <w:pStyle w:val="Heading2"/>
      </w:pPr>
      <w:bookmarkStart w:id="27" w:name="_Toc307477897"/>
      <w:bookmarkStart w:id="28" w:name="_Toc309389803"/>
      <w:proofErr w:type="gramStart"/>
      <w:r w:rsidRPr="00AA324A">
        <w:lastRenderedPageBreak/>
        <w:t>Action 4.</w:t>
      </w:r>
      <w:proofErr w:type="gramEnd"/>
      <w:r w:rsidRPr="00AA324A">
        <w:t xml:space="preserve">  Establish </w:t>
      </w:r>
      <w:r w:rsidRPr="005A275B">
        <w:t>Annual Catch Limits (ACLs)</w:t>
      </w:r>
      <w:r w:rsidRPr="00AA324A">
        <w:t xml:space="preserve"> for the GA-NC stock of hogfish</w:t>
      </w:r>
      <w:bookmarkEnd w:id="27"/>
      <w:bookmarkEnd w:id="28"/>
    </w:p>
    <w:p w:rsidR="008925B5" w:rsidRPr="008925B5" w:rsidRDefault="008925B5" w:rsidP="008925B5"/>
    <w:p w:rsidR="00AE123A" w:rsidRPr="008925B5" w:rsidRDefault="008925B5" w:rsidP="008925B5">
      <w:pPr>
        <w:rPr>
          <w:b/>
        </w:rPr>
      </w:pPr>
      <w:r w:rsidRPr="008925B5">
        <w:rPr>
          <w:b/>
          <w:highlight w:val="cyan"/>
        </w:rPr>
        <w:t>PDF PAGE 14</w:t>
      </w:r>
    </w:p>
    <w:p w:rsidR="008925B5" w:rsidRDefault="008925B5" w:rsidP="008925B5"/>
    <w:p w:rsidR="00AE123A" w:rsidRPr="00B35405" w:rsidRDefault="00AE123A" w:rsidP="00AE123A">
      <w:r w:rsidRPr="00556DD6">
        <w:rPr>
          <w:b/>
        </w:rPr>
        <w:t xml:space="preserve">Alternative </w:t>
      </w:r>
      <w:proofErr w:type="gramStart"/>
      <w:r w:rsidRPr="00556DD6">
        <w:rPr>
          <w:b/>
        </w:rPr>
        <w:t>1</w:t>
      </w:r>
      <w:proofErr w:type="gramEnd"/>
      <w:r w:rsidRPr="00556DD6">
        <w:rPr>
          <w:b/>
        </w:rPr>
        <w:t xml:space="preserve"> (No action).</w:t>
      </w:r>
      <w:r w:rsidRPr="00556DD6">
        <w:t xml:space="preserve">  </w:t>
      </w:r>
      <w:r w:rsidRPr="005A275B">
        <w:t xml:space="preserve">Do not establish ACLs for the GA-NC stock of hogfish. </w:t>
      </w:r>
      <w:r>
        <w:t xml:space="preserve"> </w:t>
      </w:r>
      <w:r w:rsidRPr="005A275B">
        <w:t>The</w:t>
      </w:r>
      <w:r w:rsidRPr="00B35405">
        <w:t xml:space="preserve"> current ABC for the entire stock of hogfish is 137,824 lbs </w:t>
      </w:r>
      <w:proofErr w:type="spellStart"/>
      <w:r w:rsidRPr="00B35405">
        <w:t>ww</w:t>
      </w:r>
      <w:proofErr w:type="spellEnd"/>
      <w:r w:rsidRPr="00B35405">
        <w:t xml:space="preserve"> and ACL = OY = ABC.  The commercial ACL = 49,469 lbs </w:t>
      </w:r>
      <w:proofErr w:type="spellStart"/>
      <w:r w:rsidRPr="00B35405">
        <w:t>ww</w:t>
      </w:r>
      <w:proofErr w:type="spellEnd"/>
      <w:r w:rsidRPr="00B35405">
        <w:t xml:space="preserve"> (36.69%) and the recreational ACL = 85,355 lbs </w:t>
      </w:r>
      <w:proofErr w:type="spellStart"/>
      <w:r w:rsidRPr="00B35405">
        <w:t>ww</w:t>
      </w:r>
      <w:proofErr w:type="spellEnd"/>
      <w:r w:rsidRPr="00B35405">
        <w:t xml:space="preserve"> (63.31%). </w:t>
      </w:r>
    </w:p>
    <w:p w:rsidR="00AE123A" w:rsidRPr="00B35405" w:rsidRDefault="00AE123A" w:rsidP="00AE123A">
      <w:pPr>
        <w:rPr>
          <w:b/>
        </w:rPr>
      </w:pPr>
    </w:p>
    <w:p w:rsidR="00AE123A" w:rsidRPr="00B35405" w:rsidRDefault="00AE123A" w:rsidP="00AE123A">
      <w:r w:rsidRPr="00B35405">
        <w:rPr>
          <w:b/>
        </w:rPr>
        <w:t xml:space="preserve">Alternative </w:t>
      </w:r>
      <w:proofErr w:type="gramStart"/>
      <w:r w:rsidRPr="00B35405">
        <w:rPr>
          <w:b/>
        </w:rPr>
        <w:t>2</w:t>
      </w:r>
      <w:proofErr w:type="gramEnd"/>
      <w:r w:rsidRPr="00B35405">
        <w:rPr>
          <w:b/>
        </w:rPr>
        <w:t>.</w:t>
      </w:r>
      <w:r w:rsidRPr="00B35405">
        <w:t xml:space="preserve">  Establish an ACL</w:t>
      </w:r>
      <w:r>
        <w:t xml:space="preserve"> </w:t>
      </w:r>
      <w:r w:rsidRPr="00B35405">
        <w:t>for the GA-NC stock.  Specify commercial and recreational ACLs using re-calculated sector allocations based on proposed modifications to the management unit (</w:t>
      </w:r>
      <w:r w:rsidRPr="009E7682">
        <w:rPr>
          <w:strike/>
          <w:highlight w:val="yellow"/>
        </w:rPr>
        <w:t>81.91%</w:t>
      </w:r>
      <w:r w:rsidRPr="009E7682">
        <w:rPr>
          <w:highlight w:val="yellow"/>
        </w:rPr>
        <w:t xml:space="preserve"> </w:t>
      </w:r>
      <w:r>
        <w:rPr>
          <w:highlight w:val="yellow"/>
        </w:rPr>
        <w:t>69.1</w:t>
      </w:r>
      <w:r w:rsidRPr="009E7682">
        <w:rPr>
          <w:highlight w:val="yellow"/>
        </w:rPr>
        <w:t>%</w:t>
      </w:r>
      <w:r>
        <w:t xml:space="preserve"> </w:t>
      </w:r>
      <w:r w:rsidRPr="00B35405">
        <w:t xml:space="preserve">commercial and </w:t>
      </w:r>
      <w:r w:rsidRPr="009E7682">
        <w:rPr>
          <w:strike/>
          <w:highlight w:val="yellow"/>
        </w:rPr>
        <w:t>18.09%</w:t>
      </w:r>
      <w:r w:rsidRPr="009E7682">
        <w:rPr>
          <w:highlight w:val="yellow"/>
        </w:rPr>
        <w:t xml:space="preserve"> </w:t>
      </w:r>
      <w:r>
        <w:rPr>
          <w:highlight w:val="yellow"/>
        </w:rPr>
        <w:t>30.9</w:t>
      </w:r>
      <w:r w:rsidRPr="009E7682">
        <w:rPr>
          <w:highlight w:val="yellow"/>
        </w:rPr>
        <w:t>%</w:t>
      </w:r>
      <w:r>
        <w:t xml:space="preserve"> </w:t>
      </w:r>
      <w:r w:rsidRPr="00B35405">
        <w:t>recreational).</w:t>
      </w:r>
      <w:r>
        <w:t xml:space="preserve">  </w:t>
      </w:r>
      <w:r w:rsidRPr="005A275B">
        <w:t xml:space="preserve">The ABC for the GA-NC stock = </w:t>
      </w:r>
      <w:r w:rsidRPr="009E7682">
        <w:rPr>
          <w:strike/>
          <w:highlight w:val="yellow"/>
        </w:rPr>
        <w:t xml:space="preserve">28,161 </w:t>
      </w:r>
      <w:r w:rsidRPr="00573F61">
        <w:rPr>
          <w:highlight w:val="yellow"/>
        </w:rPr>
        <w:t>35,716</w:t>
      </w:r>
      <w:r>
        <w:t xml:space="preserve"> </w:t>
      </w:r>
      <w:r w:rsidRPr="00573F61">
        <w:t xml:space="preserve">pounds whole weight (lbs </w:t>
      </w:r>
      <w:proofErr w:type="spellStart"/>
      <w:r w:rsidRPr="00573F61">
        <w:t>ww</w:t>
      </w:r>
      <w:proofErr w:type="spellEnd"/>
      <w:r w:rsidRPr="00573F61">
        <w:t>)</w:t>
      </w:r>
      <w:r>
        <w:t>.</w:t>
      </w:r>
    </w:p>
    <w:p w:rsidR="00AE123A" w:rsidRPr="005A275B" w:rsidRDefault="00AE123A" w:rsidP="00AE123A">
      <w:pPr>
        <w:ind w:left="720"/>
      </w:pPr>
      <w:proofErr w:type="gramStart"/>
      <w:r w:rsidRPr="00B35405">
        <w:rPr>
          <w:b/>
        </w:rPr>
        <w:t>Sub-alternative 2a.</w:t>
      </w:r>
      <w:proofErr w:type="gramEnd"/>
      <w:r>
        <w:t xml:space="preserve">  </w:t>
      </w:r>
      <w:r w:rsidRPr="005A275B">
        <w:t xml:space="preserve">ACL </w:t>
      </w:r>
      <w:r>
        <w:t xml:space="preserve">= </w:t>
      </w:r>
      <w:r w:rsidRPr="005A275B">
        <w:t xml:space="preserve">OY </w:t>
      </w:r>
      <w:proofErr w:type="gramStart"/>
      <w:r w:rsidRPr="005A275B">
        <w:t>=  ABC</w:t>
      </w:r>
      <w:proofErr w:type="gramEnd"/>
      <w:r w:rsidRPr="005A275B">
        <w:t xml:space="preserve"> </w:t>
      </w:r>
    </w:p>
    <w:p w:rsidR="00AE123A" w:rsidRPr="005A275B" w:rsidRDefault="00AE123A" w:rsidP="00AE123A">
      <w:pPr>
        <w:ind w:left="720"/>
      </w:pPr>
      <w:proofErr w:type="gramStart"/>
      <w:r w:rsidRPr="005A275B">
        <w:rPr>
          <w:b/>
        </w:rPr>
        <w:t>Sub-alternative 2b.</w:t>
      </w:r>
      <w:proofErr w:type="gramEnd"/>
      <w:r w:rsidRPr="005A275B">
        <w:t xml:space="preserve"> ACL = OY = 95% ABC </w:t>
      </w:r>
    </w:p>
    <w:p w:rsidR="00AE123A" w:rsidRPr="00543710" w:rsidRDefault="00AE123A" w:rsidP="00AE123A">
      <w:pPr>
        <w:ind w:left="720"/>
        <w:rPr>
          <w:strike/>
        </w:rPr>
      </w:pPr>
      <w:proofErr w:type="gramStart"/>
      <w:r w:rsidRPr="005A275B">
        <w:rPr>
          <w:b/>
        </w:rPr>
        <w:t>Sub-alternative 2c.</w:t>
      </w:r>
      <w:proofErr w:type="gramEnd"/>
      <w:r w:rsidRPr="005A275B">
        <w:t xml:space="preserve"> ACL = OY = 90% ABC </w:t>
      </w:r>
    </w:p>
    <w:p w:rsidR="00AE123A" w:rsidRDefault="00AE123A" w:rsidP="00AE123A"/>
    <w:p w:rsidR="0014496C" w:rsidRDefault="0014496C" w:rsidP="0014496C">
      <w:pPr>
        <w:pStyle w:val="Heading3"/>
      </w:pPr>
      <w:bookmarkStart w:id="29" w:name="_Toc309389840"/>
      <w:r w:rsidRPr="005B5A20">
        <w:t>Biological Effects</w:t>
      </w:r>
      <w:bookmarkEnd w:id="29"/>
      <w:r w:rsidRPr="005B5A20">
        <w:t xml:space="preserve"> </w:t>
      </w:r>
    </w:p>
    <w:p w:rsidR="0014496C" w:rsidRDefault="0014496C" w:rsidP="0014496C">
      <w:pPr>
        <w:widowControl w:val="0"/>
        <w:autoSpaceDE w:val="0"/>
        <w:autoSpaceDN w:val="0"/>
        <w:adjustRightInd w:val="0"/>
        <w:ind w:firstLine="360"/>
      </w:pPr>
      <w:r>
        <w:t>Genetic evidence (</w:t>
      </w:r>
      <w:proofErr w:type="spellStart"/>
      <w:r>
        <w:t>Seyoum</w:t>
      </w:r>
      <w:proofErr w:type="spellEnd"/>
      <w:r>
        <w:t xml:space="preserve"> et al. 2015) indicates that hogfish within the South Atlantic Council’s area of jurisdiction belong to two distinct stocks.  The SEDAR 37 (2014) assessment, however, was not deemed applicable to the GA-NC stock due to lack of data hence the status of the GA-NC stock is currently unknown.  </w:t>
      </w:r>
      <w:r w:rsidRPr="006F7D74">
        <w:t xml:space="preserve">Based on methodology in </w:t>
      </w:r>
      <w:r w:rsidRPr="00524458">
        <w:rPr>
          <w:i/>
        </w:rPr>
        <w:t>Calculating Acceptable Biological Catch for Stocks That Have Reliable Catch Data Only</w:t>
      </w:r>
      <w:r w:rsidRPr="006F7D74">
        <w:t xml:space="preserve"> (Only Reliable Catch Stocks – ORCS) (</w:t>
      </w:r>
      <w:proofErr w:type="spellStart"/>
      <w:r w:rsidRPr="006F7D74">
        <w:t>Berkson</w:t>
      </w:r>
      <w:proofErr w:type="spellEnd"/>
      <w:r w:rsidRPr="006F7D74">
        <w:t xml:space="preserve"> et al. 2011), the South Atlantic Council’s SSC recommended an approach to compute the A</w:t>
      </w:r>
      <w:r>
        <w:t xml:space="preserve">cceptable </w:t>
      </w:r>
      <w:r w:rsidRPr="006F7D74">
        <w:t>B</w:t>
      </w:r>
      <w:r>
        <w:t xml:space="preserve">iological </w:t>
      </w:r>
      <w:r w:rsidRPr="006F7D74">
        <w:t>C</w:t>
      </w:r>
      <w:r>
        <w:t>atch (ABC)</w:t>
      </w:r>
      <w:r w:rsidRPr="006F7D74">
        <w:t xml:space="preserve"> for </w:t>
      </w:r>
      <w:proofErr w:type="spellStart"/>
      <w:r w:rsidRPr="006F7D74">
        <w:t>unassessed</w:t>
      </w:r>
      <w:proofErr w:type="spellEnd"/>
      <w:r w:rsidRPr="006F7D74">
        <w:t xml:space="preserve"> stocks with only reliable ca</w:t>
      </w:r>
      <w:r>
        <w:t>tch data.  The approach involves</w:t>
      </w:r>
      <w:r w:rsidRPr="006F7D74">
        <w:t xml:space="preserve"> selection of a “catch statistic”, a scalar to denote the risk of overexploitation for the stock, and a scalar to denote the manageme</w:t>
      </w:r>
      <w:r>
        <w:t>nt risk level.  The SSC provides</w:t>
      </w:r>
      <w:r w:rsidRPr="006F7D74">
        <w:t xml:space="preserve"> the first two criteria for each stock, and the </w:t>
      </w:r>
      <w:r>
        <w:t>South Atlantic Council specifies</w:t>
      </w:r>
      <w:r w:rsidRPr="006F7D74">
        <w:t xml:space="preserve"> their risk tolerance level for each stock.</w:t>
      </w:r>
      <w:r>
        <w:t xml:space="preserve">  </w:t>
      </w:r>
    </w:p>
    <w:p w:rsidR="0014496C" w:rsidRDefault="0014496C" w:rsidP="0014496C">
      <w:pPr>
        <w:widowControl w:val="0"/>
        <w:autoSpaceDE w:val="0"/>
        <w:autoSpaceDN w:val="0"/>
        <w:adjustRightInd w:val="0"/>
      </w:pPr>
    </w:p>
    <w:p w:rsidR="0014496C" w:rsidRPr="002C55A9" w:rsidRDefault="0014496C" w:rsidP="0014496C">
      <w:pPr>
        <w:widowControl w:val="0"/>
        <w:autoSpaceDE w:val="0"/>
        <w:autoSpaceDN w:val="0"/>
        <w:adjustRightInd w:val="0"/>
      </w:pPr>
      <w:r w:rsidRPr="002C55A9">
        <w:rPr>
          <w:i/>
          <w:u w:val="single"/>
        </w:rPr>
        <w:t>Catch Statistic:</w:t>
      </w:r>
      <w:r w:rsidRPr="002C55A9">
        <w:t xml:space="preserve">  The median </w:t>
      </w:r>
      <w:proofErr w:type="gramStart"/>
      <w:r w:rsidRPr="002C55A9">
        <w:t>was considered</w:t>
      </w:r>
      <w:proofErr w:type="gramEnd"/>
      <w:r w:rsidRPr="002C55A9">
        <w:t xml:space="preserve"> inadequate to represent the high fluctuation in landings—i.e., to appropriately capture the range of occasional high landings—</w:t>
      </w:r>
      <w:r>
        <w:t>therefore,</w:t>
      </w:r>
      <w:r w:rsidRPr="002C55A9">
        <w:t xml:space="preserve"> the maximum catch over the period 1999-2007 was chosen instead. </w:t>
      </w:r>
      <w:r>
        <w:t xml:space="preserve"> </w:t>
      </w:r>
      <w:r w:rsidRPr="002C55A9">
        <w:t>Th</w:t>
      </w:r>
      <w:r>
        <w:t>is</w:t>
      </w:r>
      <w:r w:rsidRPr="002C55A9">
        <w:t xml:space="preserve"> time period was chosen to (1) be consistent with the period of landings used in the </w:t>
      </w:r>
      <w:r>
        <w:t xml:space="preserve">South Atlantic </w:t>
      </w:r>
      <w:r w:rsidRPr="002C55A9">
        <w:t>Council’s Comprehensive ACL Amendment</w:t>
      </w:r>
      <w:r>
        <w:t xml:space="preserve"> (SAFMC 2011c)</w:t>
      </w:r>
      <w:r w:rsidRPr="002C55A9">
        <w:t>, and (2) to minimize the impact of recent regulations and the economic downturn on the landings time series.</w:t>
      </w:r>
      <w:r>
        <w:t xml:space="preserve">  For the GA-NC stock of hogfish, 1999 was the year of highest landings over the 1999-2007 </w:t>
      </w:r>
      <w:proofErr w:type="gramStart"/>
      <w:r>
        <w:t>time period</w:t>
      </w:r>
      <w:proofErr w:type="gramEnd"/>
      <w:r>
        <w:t xml:space="preserve"> and was selected as the “catch statistic.”</w:t>
      </w:r>
    </w:p>
    <w:p w:rsidR="0014496C" w:rsidRPr="002C55A9" w:rsidRDefault="0014496C" w:rsidP="0014496C">
      <w:pPr>
        <w:widowControl w:val="0"/>
        <w:autoSpaceDE w:val="0"/>
        <w:autoSpaceDN w:val="0"/>
        <w:adjustRightInd w:val="0"/>
      </w:pPr>
    </w:p>
    <w:p w:rsidR="0014496C" w:rsidRDefault="0014496C" w:rsidP="0014496C">
      <w:r w:rsidRPr="002C55A9">
        <w:rPr>
          <w:i/>
          <w:u w:val="single"/>
        </w:rPr>
        <w:t>Risk of Overexploitation:</w:t>
      </w:r>
      <w:r w:rsidRPr="002C55A9">
        <w:t xml:space="preserve">  Based on SSC consensus and expert judgment each stock </w:t>
      </w:r>
      <w:proofErr w:type="gramStart"/>
      <w:r>
        <w:t>was</w:t>
      </w:r>
      <w:r w:rsidRPr="002C55A9">
        <w:t xml:space="preserve"> assigned</w:t>
      </w:r>
      <w:proofErr w:type="gramEnd"/>
      <w:r w:rsidRPr="002C55A9">
        <w:t xml:space="preserve"> to a final risk of exploitation category</w:t>
      </w:r>
      <w:r>
        <w:t xml:space="preserve"> based on a suite of attributes used to assess the level of risk.  For hogfish, the SSC assigned a risk of overexploitation of 1.25, indicating the species is at moderately high risk of overexploitation.</w:t>
      </w:r>
    </w:p>
    <w:p w:rsidR="0014496C" w:rsidRDefault="0014496C" w:rsidP="0014496C"/>
    <w:p w:rsidR="0014496C" w:rsidRDefault="0014496C" w:rsidP="0014496C">
      <w:r w:rsidRPr="00C11F64">
        <w:rPr>
          <w:i/>
          <w:u w:val="single"/>
        </w:rPr>
        <w:lastRenderedPageBreak/>
        <w:t>Risk Tolerance</w:t>
      </w:r>
      <w:r w:rsidRPr="00C11F64">
        <w:rPr>
          <w:u w:val="single"/>
        </w:rPr>
        <w:t>:</w:t>
      </w:r>
      <w:r>
        <w:t xml:space="preserve">  </w:t>
      </w:r>
      <w:r w:rsidRPr="002C55A9">
        <w:t xml:space="preserve">The next step in the process involves multiplying the “catch statistic </w:t>
      </w:r>
      <w:r>
        <w:t>x</w:t>
      </w:r>
      <w:r w:rsidRPr="002C55A9">
        <w:t xml:space="preserve"> scalar” metric by a range of scalar values that reflects the </w:t>
      </w:r>
      <w:r>
        <w:t>South Atlantic Council</w:t>
      </w:r>
      <w:r w:rsidRPr="002C55A9">
        <w:t xml:space="preserve">’s risk tolerance level. </w:t>
      </w:r>
      <w:r>
        <w:t xml:space="preserve"> For instance, the South Atlantic Council may choose to be more risk-averse in computing the ABC for a stock that exhibits a moderately high risk of overexploitation.  As such, the South Atlantic Council may use a scalar of 0.50 for such stocks to specify a more conservative ABC.  On the other hand, stocks with low risk of overexploitation, and thus able to tolerate a higher level of management risk, may be assigned a less conservative scalar, such as 0.90.  For hogfish, the South Atlantic Council selected a risk tolerance scalar of 0.7.  </w:t>
      </w:r>
    </w:p>
    <w:p w:rsidR="0014496C" w:rsidRDefault="0014496C" w:rsidP="0014496C"/>
    <w:p w:rsidR="0014496C" w:rsidRDefault="0014496C" w:rsidP="0014496C">
      <w:pPr>
        <w:ind w:firstLine="360"/>
      </w:pPr>
      <w:r w:rsidRPr="00524458">
        <w:rPr>
          <w:b/>
        </w:rPr>
        <w:t>Table 4.4.1.1</w:t>
      </w:r>
      <w:r>
        <w:t xml:space="preserve"> below summarizes the ORCS approach to arrive at the ABC for the GA-NC stock of hogfish. </w:t>
      </w:r>
    </w:p>
    <w:p w:rsidR="0014496C" w:rsidRDefault="0014496C" w:rsidP="0014496C"/>
    <w:p w:rsidR="0014496C" w:rsidRDefault="0014496C" w:rsidP="0014496C">
      <w:pPr>
        <w:pStyle w:val="Tabletitle"/>
      </w:pPr>
      <w:bookmarkStart w:id="30" w:name="_Toc309543664"/>
      <w:proofErr w:type="gramStart"/>
      <w:r>
        <w:rPr>
          <w:b/>
        </w:rPr>
        <w:t>Table 4.4.1.1</w:t>
      </w:r>
      <w:r w:rsidRPr="008C03B8">
        <w:rPr>
          <w:b/>
        </w:rPr>
        <w:t>.</w:t>
      </w:r>
      <w:proofErr w:type="gramEnd"/>
      <w:r>
        <w:t xml:space="preserve">  The South Atlantic’s Scientific and Statistical Committee (SSC) Acceptable Biological Catch (ABC) r</w:t>
      </w:r>
      <w:r w:rsidRPr="000B35BA">
        <w:t xml:space="preserve">ecommendation for </w:t>
      </w:r>
      <w:r>
        <w:t xml:space="preserve">the </w:t>
      </w:r>
      <w:r w:rsidRPr="000B35BA">
        <w:t xml:space="preserve">GA-NC </w:t>
      </w:r>
      <w:r>
        <w:t xml:space="preserve">stock of </w:t>
      </w:r>
      <w:r w:rsidRPr="000B35BA">
        <w:t>hogfish</w:t>
      </w:r>
      <w:r>
        <w:t>.</w:t>
      </w:r>
      <w:bookmarkEnd w:id="30"/>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1863"/>
      </w:tblGrid>
      <w:tr w:rsidR="00395DAC" w:rsidRPr="00C249FE" w:rsidTr="005F05AC">
        <w:trPr>
          <w:trHeight w:val="300"/>
        </w:trPr>
        <w:tc>
          <w:tcPr>
            <w:tcW w:w="0" w:type="auto"/>
            <w:shd w:val="clear" w:color="auto" w:fill="D9D9D9" w:themeFill="background1" w:themeFillShade="D9"/>
            <w:noWrap/>
            <w:vAlign w:val="bottom"/>
            <w:hideMark/>
          </w:tcPr>
          <w:p w:rsidR="00395DAC" w:rsidRPr="00C249FE" w:rsidRDefault="00395DAC" w:rsidP="005F05AC">
            <w:pPr>
              <w:jc w:val="center"/>
              <w:rPr>
                <w:b/>
                <w:color w:val="000000"/>
              </w:rPr>
            </w:pPr>
            <w:r w:rsidRPr="00C249FE">
              <w:rPr>
                <w:b/>
                <w:color w:val="000000"/>
              </w:rPr>
              <w:t>Statistic</w:t>
            </w:r>
          </w:p>
        </w:tc>
        <w:tc>
          <w:tcPr>
            <w:tcW w:w="0" w:type="auto"/>
            <w:shd w:val="clear" w:color="auto" w:fill="D9D9D9" w:themeFill="background1" w:themeFillShade="D9"/>
            <w:noWrap/>
            <w:vAlign w:val="bottom"/>
            <w:hideMark/>
          </w:tcPr>
          <w:p w:rsidR="00395DAC" w:rsidRPr="00C249FE" w:rsidRDefault="00395DAC" w:rsidP="005F05AC">
            <w:pPr>
              <w:jc w:val="center"/>
              <w:rPr>
                <w:b/>
                <w:color w:val="000000"/>
              </w:rPr>
            </w:pPr>
            <w:r w:rsidRPr="00C249FE">
              <w:rPr>
                <w:b/>
                <w:color w:val="000000"/>
              </w:rPr>
              <w:t>Value</w:t>
            </w:r>
          </w:p>
        </w:tc>
      </w:tr>
      <w:tr w:rsidR="00395DAC" w:rsidRPr="00682A65" w:rsidTr="005F05AC">
        <w:trPr>
          <w:trHeight w:val="300"/>
        </w:trPr>
        <w:tc>
          <w:tcPr>
            <w:tcW w:w="0" w:type="auto"/>
            <w:shd w:val="clear" w:color="auto" w:fill="auto"/>
            <w:noWrap/>
            <w:vAlign w:val="bottom"/>
            <w:hideMark/>
          </w:tcPr>
          <w:p w:rsidR="00395DAC" w:rsidRPr="00682A65" w:rsidRDefault="00395DAC" w:rsidP="005F05AC">
            <w:pPr>
              <w:rPr>
                <w:color w:val="000000"/>
              </w:rPr>
            </w:pPr>
            <w:r w:rsidRPr="00682A65">
              <w:rPr>
                <w:color w:val="000000"/>
              </w:rPr>
              <w:t>Risk of Overexploitation</w:t>
            </w:r>
          </w:p>
        </w:tc>
        <w:tc>
          <w:tcPr>
            <w:tcW w:w="0" w:type="auto"/>
            <w:shd w:val="clear" w:color="auto" w:fill="auto"/>
            <w:noWrap/>
            <w:vAlign w:val="bottom"/>
            <w:hideMark/>
          </w:tcPr>
          <w:p w:rsidR="00395DAC" w:rsidRPr="00682A65" w:rsidRDefault="00395DAC" w:rsidP="005F05AC">
            <w:pPr>
              <w:rPr>
                <w:color w:val="000000"/>
              </w:rPr>
            </w:pPr>
            <w:r w:rsidRPr="00682A65">
              <w:rPr>
                <w:color w:val="000000"/>
              </w:rPr>
              <w:t>Moderately High</w:t>
            </w:r>
          </w:p>
        </w:tc>
      </w:tr>
      <w:tr w:rsidR="00395DAC" w:rsidRPr="00682A65" w:rsidTr="005F05AC">
        <w:trPr>
          <w:trHeight w:val="300"/>
        </w:trPr>
        <w:tc>
          <w:tcPr>
            <w:tcW w:w="0" w:type="auto"/>
            <w:shd w:val="clear" w:color="auto" w:fill="auto"/>
            <w:noWrap/>
            <w:vAlign w:val="bottom"/>
            <w:hideMark/>
          </w:tcPr>
          <w:p w:rsidR="00395DAC" w:rsidRPr="00682A65" w:rsidRDefault="00395DAC" w:rsidP="005F05AC">
            <w:pPr>
              <w:rPr>
                <w:color w:val="000000"/>
              </w:rPr>
            </w:pPr>
            <w:r w:rsidRPr="00682A65">
              <w:rPr>
                <w:color w:val="000000"/>
              </w:rPr>
              <w:t>Associated Scalar</w:t>
            </w:r>
          </w:p>
        </w:tc>
        <w:tc>
          <w:tcPr>
            <w:tcW w:w="0" w:type="auto"/>
            <w:shd w:val="clear" w:color="auto" w:fill="auto"/>
            <w:noWrap/>
            <w:vAlign w:val="center"/>
            <w:hideMark/>
          </w:tcPr>
          <w:p w:rsidR="00395DAC" w:rsidRPr="00682A65" w:rsidRDefault="00395DAC" w:rsidP="005F05AC">
            <w:pPr>
              <w:jc w:val="right"/>
              <w:rPr>
                <w:color w:val="000000"/>
              </w:rPr>
            </w:pPr>
            <w:r w:rsidRPr="00682A65">
              <w:rPr>
                <w:color w:val="000000"/>
              </w:rPr>
              <w:t>1.25</w:t>
            </w:r>
          </w:p>
        </w:tc>
      </w:tr>
      <w:tr w:rsidR="00395DAC" w:rsidRPr="00682A65" w:rsidTr="005F05AC">
        <w:trPr>
          <w:trHeight w:val="300"/>
        </w:trPr>
        <w:tc>
          <w:tcPr>
            <w:tcW w:w="0" w:type="auto"/>
            <w:shd w:val="clear" w:color="auto" w:fill="auto"/>
            <w:noWrap/>
            <w:vAlign w:val="bottom"/>
            <w:hideMark/>
          </w:tcPr>
          <w:p w:rsidR="00395DAC" w:rsidRPr="00682A65" w:rsidRDefault="00395DAC" w:rsidP="005F05AC">
            <w:pPr>
              <w:rPr>
                <w:color w:val="000000"/>
              </w:rPr>
            </w:pPr>
            <w:r w:rsidRPr="00682A65">
              <w:rPr>
                <w:color w:val="000000"/>
              </w:rPr>
              <w:t>Range of Years</w:t>
            </w:r>
          </w:p>
        </w:tc>
        <w:tc>
          <w:tcPr>
            <w:tcW w:w="0" w:type="auto"/>
            <w:shd w:val="clear" w:color="auto" w:fill="auto"/>
            <w:noWrap/>
            <w:vAlign w:val="center"/>
            <w:hideMark/>
          </w:tcPr>
          <w:p w:rsidR="00395DAC" w:rsidRPr="00682A65" w:rsidRDefault="00395DAC" w:rsidP="005F05AC">
            <w:pPr>
              <w:jc w:val="right"/>
              <w:rPr>
                <w:color w:val="000000"/>
              </w:rPr>
            </w:pPr>
            <w:r w:rsidRPr="00682A65">
              <w:rPr>
                <w:color w:val="000000"/>
              </w:rPr>
              <w:t>1999-2007</w:t>
            </w:r>
          </w:p>
        </w:tc>
      </w:tr>
      <w:tr w:rsidR="00395DAC" w:rsidRPr="00682A65" w:rsidTr="005F05AC">
        <w:trPr>
          <w:trHeight w:val="300"/>
        </w:trPr>
        <w:tc>
          <w:tcPr>
            <w:tcW w:w="0" w:type="auto"/>
            <w:shd w:val="clear" w:color="auto" w:fill="auto"/>
            <w:noWrap/>
            <w:vAlign w:val="bottom"/>
            <w:hideMark/>
          </w:tcPr>
          <w:p w:rsidR="00395DAC" w:rsidRPr="00682A65" w:rsidRDefault="00395DAC" w:rsidP="005F05AC">
            <w:pPr>
              <w:rPr>
                <w:color w:val="000000"/>
              </w:rPr>
            </w:pPr>
            <w:r w:rsidRPr="00682A65">
              <w:rPr>
                <w:color w:val="000000"/>
              </w:rPr>
              <w:t>Year of Max Landings</w:t>
            </w:r>
          </w:p>
        </w:tc>
        <w:tc>
          <w:tcPr>
            <w:tcW w:w="0" w:type="auto"/>
            <w:shd w:val="clear" w:color="auto" w:fill="auto"/>
            <w:noWrap/>
            <w:vAlign w:val="center"/>
            <w:hideMark/>
          </w:tcPr>
          <w:p w:rsidR="00395DAC" w:rsidRPr="00682A65" w:rsidRDefault="00395DAC" w:rsidP="005F05AC">
            <w:pPr>
              <w:jc w:val="right"/>
              <w:rPr>
                <w:color w:val="000000"/>
              </w:rPr>
            </w:pPr>
            <w:r>
              <w:rPr>
                <w:color w:val="000000"/>
              </w:rPr>
              <w:t>2006</w:t>
            </w:r>
          </w:p>
        </w:tc>
      </w:tr>
      <w:tr w:rsidR="00395DAC" w:rsidRPr="00682A65" w:rsidTr="005F05AC">
        <w:trPr>
          <w:trHeight w:val="300"/>
        </w:trPr>
        <w:tc>
          <w:tcPr>
            <w:tcW w:w="0" w:type="auto"/>
            <w:shd w:val="clear" w:color="auto" w:fill="auto"/>
            <w:noWrap/>
            <w:vAlign w:val="bottom"/>
            <w:hideMark/>
          </w:tcPr>
          <w:p w:rsidR="00395DAC" w:rsidRPr="00682A65" w:rsidRDefault="00395DAC" w:rsidP="005F05AC">
            <w:pPr>
              <w:rPr>
                <w:color w:val="000000"/>
              </w:rPr>
            </w:pPr>
            <w:r w:rsidRPr="00682A65">
              <w:rPr>
                <w:color w:val="000000"/>
              </w:rPr>
              <w:t>Catch Statistic</w:t>
            </w:r>
          </w:p>
        </w:tc>
        <w:tc>
          <w:tcPr>
            <w:tcW w:w="0" w:type="auto"/>
            <w:shd w:val="clear" w:color="auto" w:fill="auto"/>
            <w:noWrap/>
            <w:vAlign w:val="center"/>
            <w:hideMark/>
          </w:tcPr>
          <w:p w:rsidR="00395DAC" w:rsidRPr="00682A65" w:rsidRDefault="00395DAC" w:rsidP="005F05AC">
            <w:pPr>
              <w:jc w:val="right"/>
              <w:rPr>
                <w:color w:val="000000"/>
              </w:rPr>
            </w:pPr>
            <w:r>
              <w:rPr>
                <w:color w:val="000000"/>
              </w:rPr>
              <w:t>40,818</w:t>
            </w:r>
            <w:r w:rsidRPr="00682A65">
              <w:rPr>
                <w:color w:val="000000"/>
              </w:rPr>
              <w:t xml:space="preserve"> lbs </w:t>
            </w:r>
            <w:proofErr w:type="spellStart"/>
            <w:r w:rsidRPr="00682A65">
              <w:rPr>
                <w:color w:val="000000"/>
              </w:rPr>
              <w:t>ww</w:t>
            </w:r>
            <w:proofErr w:type="spellEnd"/>
          </w:p>
        </w:tc>
      </w:tr>
      <w:tr w:rsidR="00395DAC" w:rsidRPr="00682A65" w:rsidTr="005F05AC">
        <w:trPr>
          <w:trHeight w:val="503"/>
        </w:trPr>
        <w:tc>
          <w:tcPr>
            <w:tcW w:w="0" w:type="auto"/>
            <w:shd w:val="clear" w:color="auto" w:fill="auto"/>
            <w:vAlign w:val="bottom"/>
            <w:hideMark/>
          </w:tcPr>
          <w:p w:rsidR="00395DAC" w:rsidRPr="00682A65" w:rsidRDefault="00395DAC" w:rsidP="005F05AC">
            <w:pPr>
              <w:rPr>
                <w:color w:val="000000"/>
              </w:rPr>
            </w:pPr>
            <w:r w:rsidRPr="00682A65">
              <w:rPr>
                <w:color w:val="000000"/>
              </w:rPr>
              <w:t>Council Risk Scalar</w:t>
            </w:r>
            <w:r w:rsidRPr="00682A65">
              <w:rPr>
                <w:color w:val="000000"/>
              </w:rPr>
              <w:br/>
              <w:t>(Preferred from Am 29)</w:t>
            </w:r>
          </w:p>
        </w:tc>
        <w:tc>
          <w:tcPr>
            <w:tcW w:w="0" w:type="auto"/>
            <w:shd w:val="clear" w:color="auto" w:fill="auto"/>
            <w:noWrap/>
            <w:vAlign w:val="center"/>
            <w:hideMark/>
          </w:tcPr>
          <w:p w:rsidR="00395DAC" w:rsidRPr="00682A65" w:rsidRDefault="00395DAC" w:rsidP="005F05AC">
            <w:pPr>
              <w:jc w:val="right"/>
              <w:rPr>
                <w:color w:val="000000"/>
              </w:rPr>
            </w:pPr>
            <w:r w:rsidRPr="00682A65">
              <w:rPr>
                <w:color w:val="000000"/>
              </w:rPr>
              <w:t>0.7</w:t>
            </w:r>
          </w:p>
        </w:tc>
      </w:tr>
      <w:tr w:rsidR="00395DAC" w:rsidRPr="00D77F26" w:rsidTr="005F05AC">
        <w:trPr>
          <w:trHeight w:val="300"/>
        </w:trPr>
        <w:tc>
          <w:tcPr>
            <w:tcW w:w="0" w:type="auto"/>
            <w:shd w:val="clear" w:color="auto" w:fill="auto"/>
            <w:noWrap/>
            <w:vAlign w:val="bottom"/>
            <w:hideMark/>
          </w:tcPr>
          <w:p w:rsidR="00395DAC" w:rsidRPr="00D77F26" w:rsidRDefault="00395DAC" w:rsidP="005F05AC">
            <w:pPr>
              <w:rPr>
                <w:b/>
                <w:color w:val="000000"/>
              </w:rPr>
            </w:pPr>
            <w:r w:rsidRPr="00D77F26">
              <w:rPr>
                <w:b/>
                <w:color w:val="000000"/>
              </w:rPr>
              <w:t>Proposed ABC</w:t>
            </w:r>
          </w:p>
        </w:tc>
        <w:tc>
          <w:tcPr>
            <w:tcW w:w="0" w:type="auto"/>
            <w:shd w:val="clear" w:color="auto" w:fill="auto"/>
            <w:noWrap/>
            <w:vAlign w:val="center"/>
            <w:hideMark/>
          </w:tcPr>
          <w:p w:rsidR="00395DAC" w:rsidRPr="00D77F26" w:rsidRDefault="00395DAC" w:rsidP="005F05AC">
            <w:pPr>
              <w:jc w:val="right"/>
              <w:rPr>
                <w:b/>
                <w:color w:val="000000"/>
              </w:rPr>
            </w:pPr>
            <w:r w:rsidRPr="00D77F26">
              <w:rPr>
                <w:b/>
                <w:color w:val="000000"/>
              </w:rPr>
              <w:t xml:space="preserve">35,716 lbs </w:t>
            </w:r>
            <w:proofErr w:type="spellStart"/>
            <w:r w:rsidRPr="00D77F26">
              <w:rPr>
                <w:b/>
                <w:color w:val="000000"/>
              </w:rPr>
              <w:t>ww</w:t>
            </w:r>
            <w:proofErr w:type="spellEnd"/>
          </w:p>
        </w:tc>
      </w:tr>
    </w:tbl>
    <w:p w:rsidR="0014496C" w:rsidRDefault="0014496C" w:rsidP="0014496C"/>
    <w:p w:rsidR="0014496C" w:rsidRDefault="0014496C" w:rsidP="0014496C">
      <w:pPr>
        <w:ind w:firstLine="360"/>
      </w:pPr>
      <w:r>
        <w:t xml:space="preserve">The allocation formula from the Comprehensive ACL Amendment (SAFMC 2011) </w:t>
      </w:r>
      <w:proofErr w:type="gramStart"/>
      <w:r>
        <w:t>was used</w:t>
      </w:r>
      <w:proofErr w:type="gramEnd"/>
      <w:r>
        <w:t xml:space="preserve"> to specify commercial and recreational a</w:t>
      </w:r>
      <w:r w:rsidRPr="00765EF5">
        <w:t xml:space="preserve">llocations </w:t>
      </w:r>
      <w:r>
        <w:t>for</w:t>
      </w:r>
      <w:r w:rsidRPr="00765EF5">
        <w:t xml:space="preserve"> the </w:t>
      </w:r>
      <w:r>
        <w:t xml:space="preserve">GA-NC </w:t>
      </w:r>
      <w:r w:rsidRPr="00765EF5">
        <w:t xml:space="preserve">hogfish </w:t>
      </w:r>
      <w:r>
        <w:t>stock:</w:t>
      </w:r>
      <w:r w:rsidRPr="00765EF5">
        <w:t xml:space="preserve"> (0.5 * catch history) + (0.5 * current trend) where catch history = average landings 1986-2008, current trend = average landings 2006-2008.  The </w:t>
      </w:r>
      <w:r>
        <w:t xml:space="preserve">formula </w:t>
      </w:r>
      <w:proofErr w:type="gramStart"/>
      <w:r>
        <w:t>was</w:t>
      </w:r>
      <w:r w:rsidRPr="00765EF5">
        <w:t xml:space="preserve"> applied</w:t>
      </w:r>
      <w:proofErr w:type="gramEnd"/>
      <w:r w:rsidRPr="00765EF5">
        <w:t xml:space="preserve"> to SEFSC </w:t>
      </w:r>
      <w:r>
        <w:t>c</w:t>
      </w:r>
      <w:r w:rsidRPr="00765EF5">
        <w:t xml:space="preserve">ommercial ACL </w:t>
      </w:r>
      <w:r>
        <w:t>d</w:t>
      </w:r>
      <w:r w:rsidRPr="00765EF5">
        <w:t xml:space="preserve">ata, accessed </w:t>
      </w:r>
      <w:r>
        <w:t xml:space="preserve">in </w:t>
      </w:r>
      <w:r w:rsidRPr="00765EF5">
        <w:t>July 2014</w:t>
      </w:r>
      <w:r>
        <w:t>,</w:t>
      </w:r>
      <w:r w:rsidRPr="00765EF5">
        <w:t xml:space="preserve"> and post-stratified </w:t>
      </w:r>
      <w:r>
        <w:t xml:space="preserve">SEFSC </w:t>
      </w:r>
      <w:r w:rsidRPr="00765EF5">
        <w:t xml:space="preserve">recreational data accessed </w:t>
      </w:r>
      <w:r>
        <w:t xml:space="preserve">in </w:t>
      </w:r>
      <w:r w:rsidRPr="00765EF5">
        <w:t xml:space="preserve">February 2015).  Recreational data </w:t>
      </w:r>
      <w:r>
        <w:t>were</w:t>
      </w:r>
      <w:r w:rsidRPr="00765EF5">
        <w:t xml:space="preserve"> post-stratified to include MRIP landings from Monroe County in the FLK/EFL sub-re</w:t>
      </w:r>
      <w:r w:rsidRPr="008A62DD">
        <w:t xml:space="preserve">gion, consistent with the SEDAR </w:t>
      </w:r>
      <w:r w:rsidRPr="00765EF5">
        <w:t>37 stock assessment.</w:t>
      </w:r>
      <w:r>
        <w:t xml:space="preserve">  Commercial and recreational landings used to recalculate sector allocations </w:t>
      </w:r>
      <w:proofErr w:type="gramStart"/>
      <w:r>
        <w:t>are shown</w:t>
      </w:r>
      <w:proofErr w:type="gramEnd"/>
      <w:r>
        <w:t xml:space="preserve"> in </w:t>
      </w:r>
      <w:r w:rsidRPr="00764FDF">
        <w:rPr>
          <w:b/>
        </w:rPr>
        <w:t xml:space="preserve">Table </w:t>
      </w:r>
      <w:r>
        <w:rPr>
          <w:b/>
        </w:rPr>
        <w:t>4.4.1.2</w:t>
      </w:r>
      <w:r>
        <w:t>.</w:t>
      </w:r>
    </w:p>
    <w:p w:rsidR="0014496C" w:rsidRDefault="0014496C" w:rsidP="0014496C"/>
    <w:p w:rsidR="0014496C" w:rsidRDefault="0014496C" w:rsidP="0014496C">
      <w:pPr>
        <w:rPr>
          <w:rFonts w:ascii="Arial" w:hAnsi="Arial"/>
          <w:b/>
          <w:bCs/>
          <w:sz w:val="20"/>
        </w:rPr>
      </w:pPr>
      <w:r>
        <w:rPr>
          <w:b/>
        </w:rPr>
        <w:br w:type="page"/>
      </w:r>
    </w:p>
    <w:p w:rsidR="0014496C" w:rsidRDefault="0014496C" w:rsidP="0014496C">
      <w:pPr>
        <w:pStyle w:val="Tabletitle"/>
      </w:pPr>
      <w:bookmarkStart w:id="31" w:name="_Toc309543665"/>
      <w:proofErr w:type="gramStart"/>
      <w:r>
        <w:rPr>
          <w:b/>
        </w:rPr>
        <w:lastRenderedPageBreak/>
        <w:t>Table 4.4.1.2</w:t>
      </w:r>
      <w:r w:rsidRPr="00B03D18">
        <w:rPr>
          <w:b/>
        </w:rPr>
        <w:t>.</w:t>
      </w:r>
      <w:proofErr w:type="gramEnd"/>
      <w:r>
        <w:t xml:space="preserve">  Commercial and recreational landings (lbs </w:t>
      </w:r>
      <w:proofErr w:type="spellStart"/>
      <w:r>
        <w:t>ww</w:t>
      </w:r>
      <w:proofErr w:type="spellEnd"/>
      <w:r>
        <w:t>) for the GA-NC stock of hogfish, 1986-2008.</w:t>
      </w:r>
      <w:bookmarkEnd w:id="31"/>
    </w:p>
    <w:tbl>
      <w:tblPr>
        <w:tblW w:w="4420" w:type="dxa"/>
        <w:tblInd w:w="93" w:type="dxa"/>
        <w:tblLook w:val="04A0"/>
      </w:tblPr>
      <w:tblGrid>
        <w:gridCol w:w="1240"/>
        <w:gridCol w:w="1060"/>
        <w:gridCol w:w="1060"/>
        <w:gridCol w:w="1060"/>
      </w:tblGrid>
      <w:tr w:rsidR="0014496C" w:rsidRPr="00D77F26" w:rsidTr="00444E54">
        <w:trPr>
          <w:trHeight w:val="280"/>
        </w:trPr>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496C" w:rsidRPr="00D77F26" w:rsidRDefault="0014496C" w:rsidP="00444E54">
            <w:pPr>
              <w:jc w:val="center"/>
              <w:rPr>
                <w:b/>
                <w:bCs/>
                <w:color w:val="000000"/>
                <w:sz w:val="22"/>
                <w:szCs w:val="22"/>
              </w:rPr>
            </w:pPr>
            <w:r w:rsidRPr="00D77F26">
              <w:rPr>
                <w:b/>
                <w:bCs/>
                <w:color w:val="000000"/>
                <w:sz w:val="22"/>
                <w:szCs w:val="22"/>
              </w:rPr>
              <w:t>Year</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4496C" w:rsidRPr="00D77F26" w:rsidRDefault="0014496C" w:rsidP="00444E54">
            <w:pPr>
              <w:jc w:val="center"/>
              <w:rPr>
                <w:b/>
                <w:bCs/>
                <w:color w:val="000000"/>
                <w:sz w:val="22"/>
                <w:szCs w:val="22"/>
              </w:rPr>
            </w:pPr>
            <w:proofErr w:type="spellStart"/>
            <w:r w:rsidRPr="00D77F26">
              <w:rPr>
                <w:b/>
                <w:bCs/>
                <w:color w:val="000000"/>
                <w:sz w:val="22"/>
                <w:szCs w:val="22"/>
              </w:rPr>
              <w:t>Rec</w:t>
            </w:r>
            <w:proofErr w:type="spellEnd"/>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4496C" w:rsidRPr="00D77F26" w:rsidRDefault="0014496C" w:rsidP="00444E54">
            <w:pPr>
              <w:jc w:val="center"/>
              <w:rPr>
                <w:b/>
                <w:bCs/>
                <w:color w:val="000000"/>
                <w:sz w:val="22"/>
                <w:szCs w:val="22"/>
              </w:rPr>
            </w:pPr>
            <w:proofErr w:type="spellStart"/>
            <w:r w:rsidRPr="00D77F26">
              <w:rPr>
                <w:b/>
                <w:bCs/>
                <w:color w:val="000000"/>
                <w:sz w:val="22"/>
                <w:szCs w:val="22"/>
              </w:rPr>
              <w:t>Comm</w:t>
            </w:r>
            <w:proofErr w:type="spellEnd"/>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4496C" w:rsidRPr="00D77F26" w:rsidRDefault="0014496C" w:rsidP="00444E54">
            <w:pPr>
              <w:jc w:val="center"/>
              <w:rPr>
                <w:b/>
                <w:bCs/>
                <w:color w:val="000000"/>
                <w:sz w:val="22"/>
                <w:szCs w:val="22"/>
              </w:rPr>
            </w:pPr>
            <w:r w:rsidRPr="00D77F26">
              <w:rPr>
                <w:b/>
                <w:bCs/>
                <w:color w:val="000000"/>
                <w:sz w:val="22"/>
                <w:szCs w:val="22"/>
              </w:rPr>
              <w:t>Total</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1986</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20,625</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8,040</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28,665</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1987</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8,733</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9,295</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18,028</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1988</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942</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10,186</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11,128</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1989</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3,193</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15,177</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18,370</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1990</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1,848</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27,862</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29,710</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1991</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814</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23,886</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24,700</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1992</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3,309</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32,274</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35,583</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1993</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6,272</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31,739</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38,011</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1994</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688</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23,063</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23,751</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1995</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83,580</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36,903</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120,483</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1996</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262</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17,471</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17,733</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1997</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977</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25,394</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26,371</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1998</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1,338</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21,959</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23,297</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000000" w:fill="auto"/>
            <w:noWrap/>
            <w:vAlign w:val="bottom"/>
            <w:hideMark/>
          </w:tcPr>
          <w:p w:rsidR="0014496C" w:rsidRPr="00D77F26" w:rsidRDefault="0014496C" w:rsidP="00444E54">
            <w:pPr>
              <w:jc w:val="center"/>
              <w:rPr>
                <w:color w:val="000000"/>
                <w:sz w:val="22"/>
                <w:szCs w:val="22"/>
              </w:rPr>
            </w:pPr>
            <w:r w:rsidRPr="00D77F26">
              <w:rPr>
                <w:color w:val="000000"/>
                <w:sz w:val="22"/>
                <w:szCs w:val="22"/>
              </w:rPr>
              <w:t>1999</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1,215</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29,186</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30,401</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000000" w:fill="auto"/>
            <w:noWrap/>
            <w:vAlign w:val="bottom"/>
            <w:hideMark/>
          </w:tcPr>
          <w:p w:rsidR="0014496C" w:rsidRPr="00D77F26" w:rsidRDefault="0014496C" w:rsidP="00444E54">
            <w:pPr>
              <w:jc w:val="center"/>
              <w:rPr>
                <w:color w:val="000000"/>
                <w:sz w:val="22"/>
                <w:szCs w:val="22"/>
              </w:rPr>
            </w:pPr>
            <w:r w:rsidRPr="00D77F26">
              <w:rPr>
                <w:color w:val="000000"/>
                <w:sz w:val="22"/>
                <w:szCs w:val="22"/>
              </w:rPr>
              <w:t>2000</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2,417</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24,104</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26,521</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000000" w:fill="auto"/>
            <w:noWrap/>
            <w:vAlign w:val="bottom"/>
            <w:hideMark/>
          </w:tcPr>
          <w:p w:rsidR="0014496C" w:rsidRPr="00D77F26" w:rsidRDefault="0014496C" w:rsidP="00444E54">
            <w:pPr>
              <w:jc w:val="center"/>
              <w:rPr>
                <w:color w:val="000000"/>
                <w:sz w:val="22"/>
                <w:szCs w:val="22"/>
              </w:rPr>
            </w:pPr>
            <w:r w:rsidRPr="00D77F26">
              <w:rPr>
                <w:color w:val="000000"/>
                <w:sz w:val="22"/>
                <w:szCs w:val="22"/>
              </w:rPr>
              <w:t>2001</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1,471</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14,193</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15,664</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000000" w:fill="auto"/>
            <w:noWrap/>
            <w:vAlign w:val="bottom"/>
            <w:hideMark/>
          </w:tcPr>
          <w:p w:rsidR="0014496C" w:rsidRPr="00D77F26" w:rsidRDefault="0014496C" w:rsidP="00444E54">
            <w:pPr>
              <w:jc w:val="center"/>
              <w:rPr>
                <w:color w:val="000000"/>
                <w:sz w:val="22"/>
                <w:szCs w:val="22"/>
              </w:rPr>
            </w:pPr>
            <w:r w:rsidRPr="00D77F26">
              <w:rPr>
                <w:color w:val="000000"/>
                <w:sz w:val="22"/>
                <w:szCs w:val="22"/>
              </w:rPr>
              <w:t>2002</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11,796</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20,557</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32,353</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000000" w:fill="auto"/>
            <w:noWrap/>
            <w:vAlign w:val="bottom"/>
            <w:hideMark/>
          </w:tcPr>
          <w:p w:rsidR="0014496C" w:rsidRPr="00D77F26" w:rsidRDefault="0014496C" w:rsidP="00444E54">
            <w:pPr>
              <w:jc w:val="center"/>
              <w:rPr>
                <w:color w:val="000000"/>
                <w:sz w:val="22"/>
                <w:szCs w:val="22"/>
              </w:rPr>
            </w:pPr>
            <w:r w:rsidRPr="00D77F26">
              <w:rPr>
                <w:color w:val="000000"/>
                <w:sz w:val="22"/>
                <w:szCs w:val="22"/>
              </w:rPr>
              <w:t>2003</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2,343</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9,307</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11,650</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000000" w:fill="auto"/>
            <w:noWrap/>
            <w:vAlign w:val="bottom"/>
            <w:hideMark/>
          </w:tcPr>
          <w:p w:rsidR="0014496C" w:rsidRPr="00D77F26" w:rsidRDefault="0014496C" w:rsidP="00444E54">
            <w:pPr>
              <w:jc w:val="center"/>
              <w:rPr>
                <w:color w:val="000000"/>
                <w:sz w:val="22"/>
                <w:szCs w:val="22"/>
              </w:rPr>
            </w:pPr>
            <w:r w:rsidRPr="00D77F26">
              <w:rPr>
                <w:color w:val="000000"/>
                <w:sz w:val="22"/>
                <w:szCs w:val="22"/>
              </w:rPr>
              <w:t>2004</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3,888</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19,295</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23,183</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000000" w:fill="auto"/>
            <w:noWrap/>
            <w:vAlign w:val="bottom"/>
            <w:hideMark/>
          </w:tcPr>
          <w:p w:rsidR="0014496C" w:rsidRPr="00D77F26" w:rsidRDefault="0014496C" w:rsidP="00444E54">
            <w:pPr>
              <w:jc w:val="center"/>
              <w:rPr>
                <w:color w:val="000000"/>
                <w:sz w:val="22"/>
                <w:szCs w:val="22"/>
              </w:rPr>
            </w:pPr>
            <w:r w:rsidRPr="00D77F26">
              <w:rPr>
                <w:color w:val="000000"/>
                <w:sz w:val="22"/>
                <w:szCs w:val="22"/>
              </w:rPr>
              <w:t>2005</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15,082</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19,255</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34,337</w:t>
            </w:r>
          </w:p>
        </w:tc>
      </w:tr>
      <w:tr w:rsidR="0014496C" w:rsidRPr="00983961" w:rsidTr="00444E54">
        <w:trPr>
          <w:trHeight w:val="280"/>
        </w:trPr>
        <w:tc>
          <w:tcPr>
            <w:tcW w:w="1240" w:type="dxa"/>
            <w:tcBorders>
              <w:top w:val="nil"/>
              <w:left w:val="single" w:sz="4" w:space="0" w:color="auto"/>
              <w:bottom w:val="single" w:sz="4" w:space="0" w:color="auto"/>
              <w:right w:val="single" w:sz="4" w:space="0" w:color="auto"/>
            </w:tcBorders>
            <w:shd w:val="clear" w:color="000000" w:fill="auto"/>
            <w:noWrap/>
            <w:vAlign w:val="bottom"/>
            <w:hideMark/>
          </w:tcPr>
          <w:p w:rsidR="0014496C" w:rsidRPr="00983961" w:rsidRDefault="0014496C" w:rsidP="00444E54">
            <w:pPr>
              <w:jc w:val="center"/>
              <w:rPr>
                <w:b/>
                <w:color w:val="000000"/>
                <w:sz w:val="22"/>
                <w:szCs w:val="22"/>
              </w:rPr>
            </w:pPr>
            <w:r w:rsidRPr="00983961">
              <w:rPr>
                <w:b/>
                <w:color w:val="000000"/>
                <w:sz w:val="22"/>
                <w:szCs w:val="22"/>
              </w:rPr>
              <w:t>2006</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83961" w:rsidRDefault="0014496C" w:rsidP="00444E54">
            <w:pPr>
              <w:jc w:val="center"/>
              <w:rPr>
                <w:b/>
                <w:color w:val="000000"/>
                <w:sz w:val="22"/>
                <w:szCs w:val="22"/>
              </w:rPr>
            </w:pPr>
            <w:r w:rsidRPr="00983961">
              <w:rPr>
                <w:b/>
                <w:color w:val="000000"/>
                <w:sz w:val="22"/>
                <w:szCs w:val="22"/>
              </w:rPr>
              <w:t>17,385</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83961" w:rsidRDefault="0014496C" w:rsidP="00444E54">
            <w:pPr>
              <w:jc w:val="center"/>
              <w:rPr>
                <w:b/>
                <w:color w:val="000000"/>
                <w:sz w:val="22"/>
                <w:szCs w:val="22"/>
              </w:rPr>
            </w:pPr>
            <w:r w:rsidRPr="00983961">
              <w:rPr>
                <w:b/>
                <w:color w:val="000000"/>
                <w:sz w:val="22"/>
                <w:szCs w:val="22"/>
              </w:rPr>
              <w:t>23,433</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83961" w:rsidRDefault="0014496C" w:rsidP="00444E54">
            <w:pPr>
              <w:jc w:val="center"/>
              <w:rPr>
                <w:b/>
                <w:color w:val="000000"/>
                <w:sz w:val="22"/>
                <w:szCs w:val="22"/>
              </w:rPr>
            </w:pPr>
            <w:r w:rsidRPr="00983961">
              <w:rPr>
                <w:b/>
                <w:color w:val="000000"/>
                <w:sz w:val="22"/>
                <w:szCs w:val="22"/>
              </w:rPr>
              <w:t>40,818</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000000" w:fill="auto"/>
            <w:noWrap/>
            <w:vAlign w:val="bottom"/>
            <w:hideMark/>
          </w:tcPr>
          <w:p w:rsidR="0014496C" w:rsidRPr="00D77F26" w:rsidRDefault="0014496C" w:rsidP="00444E54">
            <w:pPr>
              <w:jc w:val="center"/>
              <w:rPr>
                <w:color w:val="000000"/>
                <w:sz w:val="22"/>
                <w:szCs w:val="22"/>
              </w:rPr>
            </w:pPr>
            <w:r w:rsidRPr="00D77F26">
              <w:rPr>
                <w:color w:val="000000"/>
                <w:sz w:val="22"/>
                <w:szCs w:val="22"/>
              </w:rPr>
              <w:t>2007</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8,782</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20,754</w:t>
            </w:r>
          </w:p>
        </w:tc>
        <w:tc>
          <w:tcPr>
            <w:tcW w:w="1060" w:type="dxa"/>
            <w:tcBorders>
              <w:top w:val="nil"/>
              <w:left w:val="nil"/>
              <w:bottom w:val="single" w:sz="4" w:space="0" w:color="auto"/>
              <w:right w:val="single" w:sz="4" w:space="0" w:color="auto"/>
            </w:tcBorders>
            <w:shd w:val="clear" w:color="000000" w:fill="auto"/>
            <w:noWrap/>
            <w:vAlign w:val="bottom"/>
            <w:hideMark/>
          </w:tcPr>
          <w:p w:rsidR="0014496C" w:rsidRPr="009A7A75" w:rsidRDefault="0014496C" w:rsidP="00444E54">
            <w:pPr>
              <w:jc w:val="center"/>
              <w:rPr>
                <w:color w:val="000000"/>
                <w:sz w:val="22"/>
                <w:szCs w:val="22"/>
              </w:rPr>
            </w:pPr>
            <w:r w:rsidRPr="009A7A75">
              <w:rPr>
                <w:color w:val="000000"/>
                <w:sz w:val="22"/>
                <w:szCs w:val="22"/>
              </w:rPr>
              <w:t>29,536</w:t>
            </w:r>
          </w:p>
        </w:tc>
      </w:tr>
      <w:tr w:rsidR="0014496C" w:rsidRPr="00D77F26" w:rsidTr="00444E54">
        <w:trPr>
          <w:trHeight w:val="28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4496C" w:rsidRPr="00D77F26" w:rsidRDefault="0014496C" w:rsidP="00444E54">
            <w:pPr>
              <w:jc w:val="center"/>
              <w:rPr>
                <w:color w:val="000000"/>
                <w:sz w:val="22"/>
                <w:szCs w:val="22"/>
              </w:rPr>
            </w:pPr>
            <w:r w:rsidRPr="00D77F26">
              <w:rPr>
                <w:color w:val="000000"/>
                <w:sz w:val="22"/>
                <w:szCs w:val="22"/>
              </w:rPr>
              <w:t>2008</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9,044</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30,437</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9A7A75" w:rsidRDefault="0014496C" w:rsidP="00444E54">
            <w:pPr>
              <w:jc w:val="center"/>
              <w:rPr>
                <w:color w:val="000000"/>
                <w:sz w:val="22"/>
                <w:szCs w:val="22"/>
              </w:rPr>
            </w:pPr>
            <w:r w:rsidRPr="009A7A75">
              <w:rPr>
                <w:color w:val="000000"/>
                <w:sz w:val="22"/>
                <w:szCs w:val="22"/>
              </w:rPr>
              <w:t>39,481</w:t>
            </w:r>
          </w:p>
        </w:tc>
      </w:tr>
    </w:tbl>
    <w:p w:rsidR="0014496C" w:rsidRDefault="0014496C" w:rsidP="0014496C">
      <w:r w:rsidRPr="00490A8A">
        <w:t>Source:</w:t>
      </w:r>
      <w:r>
        <w:t xml:space="preserve"> NMFS SERO</w:t>
      </w:r>
    </w:p>
    <w:p w:rsidR="0014496C" w:rsidRDefault="0014496C" w:rsidP="0014496C">
      <w:pPr>
        <w:ind w:firstLine="360"/>
      </w:pPr>
    </w:p>
    <w:p w:rsidR="0014496C" w:rsidRDefault="0014496C" w:rsidP="0014496C">
      <w:pPr>
        <w:ind w:firstLine="360"/>
      </w:pPr>
      <w:proofErr w:type="gramStart"/>
      <w:r>
        <w:t xml:space="preserve">To set the Annual Catch Limit (ACL) and Optimum Yield (OY) for the GA-NC stock of hogfish, the South Atlantic Council may exercise varying degrees of precaution to account for management uncertainty: </w:t>
      </w:r>
      <w:r w:rsidRPr="00524458">
        <w:rPr>
          <w:b/>
        </w:rPr>
        <w:t>Sub-alternative 2a</w:t>
      </w:r>
      <w:r>
        <w:t xml:space="preserve"> would set the ACL and OY at the same level as ABC, whereas </w:t>
      </w:r>
      <w:r w:rsidRPr="00524458">
        <w:rPr>
          <w:b/>
        </w:rPr>
        <w:t>Sub-alternatives 2b</w:t>
      </w:r>
      <w:r>
        <w:t xml:space="preserve"> and </w:t>
      </w:r>
      <w:r w:rsidRPr="00524458">
        <w:rPr>
          <w:b/>
        </w:rPr>
        <w:t>2c</w:t>
      </w:r>
      <w:r>
        <w:t xml:space="preserve"> would each provide a management uncertainty buffer of 5% and 10%, respectively.</w:t>
      </w:r>
      <w:proofErr w:type="gramEnd"/>
      <w:r>
        <w:t xml:space="preserve">  </w:t>
      </w:r>
    </w:p>
    <w:p w:rsidR="0014496C" w:rsidRDefault="0014496C" w:rsidP="0014496C">
      <w:pPr>
        <w:ind w:firstLine="360"/>
      </w:pPr>
    </w:p>
    <w:p w:rsidR="0014496C" w:rsidRDefault="0014496C" w:rsidP="0014496C">
      <w:pPr>
        <w:ind w:firstLine="360"/>
      </w:pPr>
      <w:r>
        <w:rPr>
          <w:b/>
        </w:rPr>
        <w:t>Sub-a</w:t>
      </w:r>
      <w:r w:rsidRPr="006951D1">
        <w:rPr>
          <w:b/>
        </w:rPr>
        <w:t>lternative</w:t>
      </w:r>
      <w:r>
        <w:rPr>
          <w:b/>
        </w:rPr>
        <w:t>s 2a-2c</w:t>
      </w:r>
      <w:r w:rsidRPr="00DC5169">
        <w:t xml:space="preserve"> would set OY equal to the ACL.</w:t>
      </w:r>
      <w:r>
        <w:t xml:space="preserve"> </w:t>
      </w:r>
      <w:r w:rsidRPr="00DC5169">
        <w:t xml:space="preserve"> National Standard 1</w:t>
      </w:r>
      <w:r>
        <w:t xml:space="preserve"> (NS1)</w:t>
      </w:r>
      <w:r w:rsidRPr="00DC5169">
        <w:t xml:space="preserve"> establishes the relationship between conservation and management measures, preventing overfishing, and achieving OY from each stock, stock complex</w:t>
      </w:r>
      <w:r>
        <w:t>,</w:t>
      </w:r>
      <w:r w:rsidRPr="00DC5169">
        <w:t xml:space="preserve"> or fishery. </w:t>
      </w:r>
      <w:r>
        <w:t xml:space="preserve"> </w:t>
      </w:r>
      <w:r w:rsidRPr="00DC5169">
        <w:t xml:space="preserve">The NS1 guidelines discuss the relationship of OFL to </w:t>
      </w:r>
      <w:r>
        <w:t xml:space="preserve">the MSY </w:t>
      </w:r>
      <w:r w:rsidRPr="00DC5169">
        <w:t xml:space="preserve">and ACL to OY. </w:t>
      </w:r>
      <w:r>
        <w:t xml:space="preserve"> </w:t>
      </w:r>
      <w:r w:rsidRPr="00DC5169">
        <w:t xml:space="preserve">The OFL is an annual amount of catch that corresponds to the estimate of </w:t>
      </w:r>
      <w:r>
        <w:t xml:space="preserve">maximum fishing mortality threshold </w:t>
      </w:r>
      <w:r w:rsidRPr="00DC5169">
        <w:t xml:space="preserve">applied to a stock; MSY is the long-term average of such catches. </w:t>
      </w:r>
      <w:r>
        <w:t xml:space="preserve"> </w:t>
      </w:r>
      <w:r w:rsidRPr="00DC5169">
        <w:t xml:space="preserve">The ACL </w:t>
      </w:r>
      <w:r>
        <w:t>is</w:t>
      </w:r>
      <w:r w:rsidRPr="00DC5169">
        <w:t xml:space="preserve"> the limit that triggers AMs</w:t>
      </w:r>
      <w:r>
        <w:t xml:space="preserve"> and is</w:t>
      </w:r>
      <w:r w:rsidRPr="00DC5169">
        <w:t xml:space="preserve"> the management target for </w:t>
      </w:r>
      <w:r>
        <w:t>the species</w:t>
      </w:r>
      <w:r w:rsidRPr="00DC5169">
        <w:t>.</w:t>
      </w:r>
      <w:r>
        <w:t xml:space="preserve">  </w:t>
      </w:r>
      <w:r w:rsidRPr="00DC5169">
        <w:t xml:space="preserve">Management measures for a fishery </w:t>
      </w:r>
      <w:proofErr w:type="gramStart"/>
      <w:r w:rsidRPr="00DC5169">
        <w:t>should, on an annual basis, prevent</w:t>
      </w:r>
      <w:proofErr w:type="gramEnd"/>
      <w:r w:rsidRPr="00DC5169">
        <w:t xml:space="preserve"> the ACL from being exceeded. </w:t>
      </w:r>
      <w:r>
        <w:t xml:space="preserve"> </w:t>
      </w:r>
      <w:r w:rsidRPr="00DC5169">
        <w:t>The long-term objective is to achieve OY through annual achievement of an ACL.</w:t>
      </w:r>
      <w:r>
        <w:t xml:space="preserve"> </w:t>
      </w:r>
      <w:r w:rsidRPr="00DC5169">
        <w:t xml:space="preserve"> The NS1 guidelines state that if OY is set close to MSY, the </w:t>
      </w:r>
      <w:r w:rsidRPr="00DC5169">
        <w:lastRenderedPageBreak/>
        <w:t>conservation and management measures in the fishery must have very good control of the amount of catch in order</w:t>
      </w:r>
      <w:r>
        <w:t xml:space="preserve"> </w:t>
      </w:r>
      <w:r w:rsidRPr="00DC5169">
        <w:t>to achieve the OY without overfishing.</w:t>
      </w:r>
    </w:p>
    <w:p w:rsidR="0014496C" w:rsidRDefault="0014496C" w:rsidP="0014496C">
      <w:pPr>
        <w:ind w:firstLine="360"/>
      </w:pPr>
    </w:p>
    <w:p w:rsidR="0014496C" w:rsidRDefault="0014496C" w:rsidP="0014496C">
      <w:pPr>
        <w:pStyle w:val="Default"/>
        <w:widowControl w:val="0"/>
        <w:ind w:firstLine="360"/>
        <w:contextualSpacing/>
      </w:pPr>
      <w:r w:rsidRPr="004A059D">
        <w:t xml:space="preserve">The South Atlantic Council and their SSC have established an ABC control rule that takes into consideration scientific and management uncertainty to ensure catches </w:t>
      </w:r>
      <w:proofErr w:type="gramStart"/>
      <w:r w:rsidRPr="004A059D">
        <w:t>are maintained</w:t>
      </w:r>
      <w:proofErr w:type="gramEnd"/>
      <w:r w:rsidRPr="004A059D">
        <w:t xml:space="preserve"> below </w:t>
      </w:r>
      <w:r>
        <w:t>OFL</w:t>
      </w:r>
      <w:r w:rsidRPr="004A059D">
        <w:t xml:space="preserve">. </w:t>
      </w:r>
      <w:r>
        <w:t xml:space="preserve"> </w:t>
      </w:r>
      <w:r w:rsidRPr="004A059D">
        <w:t>Setting the ACL equal to the ABC</w:t>
      </w:r>
      <w:r>
        <w:t xml:space="preserve"> (</w:t>
      </w:r>
      <w:r>
        <w:rPr>
          <w:b/>
        </w:rPr>
        <w:t xml:space="preserve">Sub-alternative </w:t>
      </w:r>
      <w:r w:rsidRPr="006951D1">
        <w:rPr>
          <w:b/>
        </w:rPr>
        <w:t>2</w:t>
      </w:r>
      <w:r>
        <w:rPr>
          <w:b/>
        </w:rPr>
        <w:t>a</w:t>
      </w:r>
      <w:r>
        <w:t>)</w:t>
      </w:r>
      <w:r w:rsidRPr="004A059D">
        <w:t xml:space="preserve"> leaves no buffer between the two harvest parameters, which may increase risk that harvest could exceed the ABC. </w:t>
      </w:r>
      <w:r>
        <w:t xml:space="preserve"> </w:t>
      </w:r>
      <w:r w:rsidRPr="004A059D">
        <w:t xml:space="preserve">The South Atlantic Council considered alternatives in the Comprehensive ACL Amendment </w:t>
      </w:r>
      <w:r>
        <w:t xml:space="preserve">(SAFMC 2011a) </w:t>
      </w:r>
      <w:r w:rsidRPr="004A059D">
        <w:t xml:space="preserve">and Amendment 24 </w:t>
      </w:r>
      <w:r>
        <w:t xml:space="preserve">(SAFMC 2011b) </w:t>
      </w:r>
      <w:r w:rsidRPr="004A059D">
        <w:t>that</w:t>
      </w:r>
      <w:r>
        <w:t xml:space="preserve"> </w:t>
      </w:r>
      <w:r w:rsidRPr="004A059D">
        <w:t>would set the ACL below the ABC but selected ACL=</w:t>
      </w:r>
      <w:r>
        <w:t>OY=</w:t>
      </w:r>
      <w:r w:rsidRPr="004A059D">
        <w:t>ABC as their preferred alternative</w:t>
      </w:r>
      <w:r>
        <w:t xml:space="preserve">.  More recently, the South Atlantic Council has frequently set ACLs for snapper grouper species at the same level as the ABC.  However, AMs and ACLs are in place to ensure overfishing of hogfish does not occur.  </w:t>
      </w:r>
      <w:r w:rsidRPr="004A059D">
        <w:t xml:space="preserve">The </w:t>
      </w:r>
      <w:r>
        <w:t>NS</w:t>
      </w:r>
      <w:r w:rsidRPr="004A059D">
        <w:t xml:space="preserve">1 Guidelines recommend a performance standard by which the system of ACLs and AMs </w:t>
      </w:r>
      <w:proofErr w:type="gramStart"/>
      <w:r w:rsidRPr="004A059D">
        <w:t>can be measured and evaluated</w:t>
      </w:r>
      <w:proofErr w:type="gramEnd"/>
      <w:r w:rsidRPr="004A059D">
        <w:t xml:space="preserve">. </w:t>
      </w:r>
      <w:r>
        <w:t xml:space="preserve"> </w:t>
      </w:r>
      <w:r w:rsidRPr="004A059D">
        <w:t xml:space="preserve">If the ACL </w:t>
      </w:r>
      <w:proofErr w:type="gramStart"/>
      <w:r w:rsidRPr="004A059D">
        <w:t>were exceeded</w:t>
      </w:r>
      <w:proofErr w:type="gramEnd"/>
      <w:r w:rsidRPr="004A059D">
        <w:t xml:space="preserve"> more than once over the course of four years, the South Atlantic Council would reassess the system of ACLs and AMs for the species. </w:t>
      </w:r>
      <w:r>
        <w:t xml:space="preserve"> </w:t>
      </w:r>
      <w:r w:rsidRPr="004A059D">
        <w:t xml:space="preserve">The South Atlantic Council is taking action in </w:t>
      </w:r>
      <w:r>
        <w:t>Amendment 34 (SAFMC 2015)</w:t>
      </w:r>
      <w:r w:rsidRPr="004A059D">
        <w:t xml:space="preserve"> </w:t>
      </w:r>
      <w:r>
        <w:t xml:space="preserve">to </w:t>
      </w:r>
      <w:r w:rsidRPr="004A059D">
        <w:t>enhance the effectivenes</w:t>
      </w:r>
      <w:r>
        <w:t xml:space="preserve">s </w:t>
      </w:r>
      <w:r w:rsidRPr="004A059D">
        <w:t>of the AM</w:t>
      </w:r>
      <w:r>
        <w:t>s</w:t>
      </w:r>
      <w:r w:rsidRPr="004A059D">
        <w:t xml:space="preserve"> for </w:t>
      </w:r>
      <w:r>
        <w:t>hogfish</w:t>
      </w:r>
      <w:r w:rsidRPr="004A059D">
        <w:t>.</w:t>
      </w:r>
      <w:r>
        <w:t xml:space="preserve">  </w:t>
      </w:r>
    </w:p>
    <w:p w:rsidR="0014496C" w:rsidRDefault="0014496C" w:rsidP="0014496C">
      <w:pPr>
        <w:ind w:firstLine="360"/>
      </w:pPr>
    </w:p>
    <w:p w:rsidR="0014496C" w:rsidRDefault="0014496C" w:rsidP="0014496C">
      <w:pPr>
        <w:ind w:firstLine="360"/>
      </w:pPr>
      <w:r>
        <w:rPr>
          <w:b/>
          <w:bCs/>
        </w:rPr>
        <w:t xml:space="preserve">Sub-alternatives 2b </w:t>
      </w:r>
      <w:r w:rsidRPr="00524458">
        <w:rPr>
          <w:bCs/>
        </w:rPr>
        <w:t>and</w:t>
      </w:r>
      <w:r>
        <w:rPr>
          <w:b/>
          <w:bCs/>
        </w:rPr>
        <w:t xml:space="preserve"> 2c</w:t>
      </w:r>
      <w:r w:rsidRPr="00B0349A">
        <w:rPr>
          <w:b/>
          <w:bCs/>
        </w:rPr>
        <w:t xml:space="preserve"> </w:t>
      </w:r>
      <w:r w:rsidRPr="00B0349A">
        <w:t xml:space="preserve">would have a greater positive biological effect than </w:t>
      </w:r>
      <w:r>
        <w:rPr>
          <w:b/>
          <w:bCs/>
        </w:rPr>
        <w:t>Sub-a</w:t>
      </w:r>
      <w:r w:rsidRPr="00B0349A">
        <w:rPr>
          <w:b/>
          <w:bCs/>
        </w:rPr>
        <w:t>lternative 2</w:t>
      </w:r>
      <w:r>
        <w:rPr>
          <w:b/>
          <w:bCs/>
        </w:rPr>
        <w:t>a</w:t>
      </w:r>
      <w:r w:rsidRPr="00B0349A">
        <w:rPr>
          <w:b/>
          <w:bCs/>
        </w:rPr>
        <w:t xml:space="preserve"> </w:t>
      </w:r>
      <w:r w:rsidRPr="00B0349A">
        <w:t xml:space="preserve">because they would create a buffer between the ACL/OY and ABC, with </w:t>
      </w:r>
      <w:r>
        <w:rPr>
          <w:b/>
          <w:bCs/>
        </w:rPr>
        <w:t>Sub-alternative 2c</w:t>
      </w:r>
      <w:r w:rsidRPr="00B0349A">
        <w:rPr>
          <w:b/>
          <w:bCs/>
        </w:rPr>
        <w:t xml:space="preserve"> </w:t>
      </w:r>
      <w:r w:rsidRPr="00B0349A">
        <w:t>settin</w:t>
      </w:r>
      <w:r>
        <w:t>g the most conservative ACL at 9</w:t>
      </w:r>
      <w:r w:rsidRPr="00B0349A">
        <w:t>0% of the ABC (</w:t>
      </w:r>
      <w:r w:rsidRPr="00725403">
        <w:rPr>
          <w:b/>
        </w:rPr>
        <w:t>Table 4.4.1</w:t>
      </w:r>
      <w:r w:rsidRPr="00B0349A">
        <w:t xml:space="preserve">).  Creating a buffer between the ACL/OY and ABC would provide greater assurance that overfishing is </w:t>
      </w:r>
      <w:proofErr w:type="gramStart"/>
      <w:r w:rsidRPr="00B0349A">
        <w:t>prevented,</w:t>
      </w:r>
      <w:proofErr w:type="gramEnd"/>
      <w:r w:rsidRPr="00B0349A">
        <w:t xml:space="preserve"> and the long-term average biomass is near or above SSB</w:t>
      </w:r>
      <w:r w:rsidRPr="00B0349A">
        <w:rPr>
          <w:vertAlign w:val="subscript"/>
        </w:rPr>
        <w:t>MSY</w:t>
      </w:r>
      <w:r w:rsidRPr="00B0349A">
        <w:t>.  Howe</w:t>
      </w:r>
      <w:r>
        <w:t xml:space="preserve">ver, the South Atlantic Council’s </w:t>
      </w:r>
      <w:r w:rsidRPr="00B0349A">
        <w:t xml:space="preserve">ABC control rule takes into account scientific uncertainty.  The </w:t>
      </w:r>
      <w:r>
        <w:t>Magnuson-Stevens Act national s</w:t>
      </w:r>
      <w:r w:rsidRPr="00B0349A">
        <w:t xml:space="preserve">tandard </w:t>
      </w:r>
      <w:proofErr w:type="gramStart"/>
      <w:r w:rsidRPr="00B0349A">
        <w:t>1</w:t>
      </w:r>
      <w:proofErr w:type="gramEnd"/>
      <w:r w:rsidRPr="00B0349A">
        <w:t xml:space="preserve"> guidelines indicate </w:t>
      </w:r>
      <w:r>
        <w:t xml:space="preserve">an </w:t>
      </w:r>
      <w:r w:rsidRPr="00B0349A">
        <w:t xml:space="preserve">ACL may typically be set very close to the ABC.  Setting a buffer between the ACL and ABC would be appropriate in situations where there is uncertainty in whether or not management measures are constraining fishing mortality to target levels. </w:t>
      </w:r>
      <w:r>
        <w:t xml:space="preserve"> </w:t>
      </w:r>
      <w:r w:rsidRPr="00B0349A">
        <w:t>A</w:t>
      </w:r>
      <w:r>
        <w:t>n ACT, which is</w:t>
      </w:r>
      <w:r w:rsidRPr="00B0349A">
        <w:t xml:space="preserve"> not required</w:t>
      </w:r>
      <w:r>
        <w:t>, can also be set below the ACL</w:t>
      </w:r>
      <w:r w:rsidRPr="00B0349A">
        <w:t xml:space="preserve"> to account for management uncertainty and provide greater assurance overfishing does not occur.</w:t>
      </w:r>
      <w:r>
        <w:t xml:space="preserve"> </w:t>
      </w:r>
    </w:p>
    <w:p w:rsidR="0014496C" w:rsidRDefault="0014496C" w:rsidP="0014496C">
      <w:pPr>
        <w:ind w:firstLine="360"/>
      </w:pPr>
    </w:p>
    <w:p w:rsidR="0014496C" w:rsidRDefault="0014496C" w:rsidP="0014496C">
      <w:pPr>
        <w:pStyle w:val="Tabletitle"/>
        <w:rPr>
          <w:b/>
        </w:rPr>
      </w:pPr>
    </w:p>
    <w:p w:rsidR="0014496C" w:rsidRPr="00AD0DED" w:rsidRDefault="0014496C" w:rsidP="0014496C">
      <w:pPr>
        <w:pStyle w:val="Tabletitle"/>
        <w:rPr>
          <w:b/>
        </w:rPr>
      </w:pPr>
      <w:bookmarkStart w:id="32" w:name="_Toc309543666"/>
      <w:proofErr w:type="gramStart"/>
      <w:r>
        <w:rPr>
          <w:b/>
        </w:rPr>
        <w:t>Table 4</w:t>
      </w:r>
      <w:r w:rsidRPr="00543710">
        <w:rPr>
          <w:b/>
        </w:rPr>
        <w:t>.4.1.</w:t>
      </w:r>
      <w:proofErr w:type="gramEnd"/>
      <w:r w:rsidRPr="00543710">
        <w:t xml:space="preserve">  Commercial and recreational ACLs provided by Sub-alternatives 2a-2c. </w:t>
      </w:r>
      <w:r>
        <w:t>Recreational ACL</w:t>
      </w:r>
      <w:r w:rsidRPr="00543710">
        <w:t xml:space="preserve"> converted from </w:t>
      </w:r>
      <w:r>
        <w:t xml:space="preserve">pounds to numbers </w:t>
      </w:r>
      <w:r w:rsidRPr="00543710">
        <w:t xml:space="preserve">using </w:t>
      </w:r>
      <w:r>
        <w:t>an average weight of 10.60</w:t>
      </w:r>
      <w:r w:rsidRPr="00543710">
        <w:t xml:space="preserve"> lbs </w:t>
      </w:r>
      <w:proofErr w:type="spellStart"/>
      <w:r w:rsidRPr="00543710">
        <w:t>ww</w:t>
      </w:r>
      <w:proofErr w:type="spellEnd"/>
      <w:r w:rsidRPr="00543710">
        <w:t xml:space="preserve"> per fish.</w:t>
      </w:r>
      <w:bookmarkEnd w:id="32"/>
      <w:r w:rsidRPr="00543710">
        <w:t xml:space="preserve">  </w:t>
      </w: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1"/>
        <w:gridCol w:w="1237"/>
        <w:gridCol w:w="1561"/>
        <w:gridCol w:w="2123"/>
        <w:gridCol w:w="1842"/>
      </w:tblGrid>
      <w:tr w:rsidR="0014496C" w:rsidRPr="00490A8A" w:rsidTr="00444E54">
        <w:trPr>
          <w:trHeight w:val="280"/>
          <w:jc w:val="center"/>
        </w:trPr>
        <w:tc>
          <w:tcPr>
            <w:tcW w:w="0" w:type="auto"/>
            <w:shd w:val="clear" w:color="auto" w:fill="D9D9D9" w:themeFill="background1" w:themeFillShade="D9"/>
            <w:noWrap/>
            <w:vAlign w:val="center"/>
            <w:hideMark/>
          </w:tcPr>
          <w:p w:rsidR="0014496C" w:rsidRPr="00490A8A" w:rsidRDefault="0014496C" w:rsidP="00444E54">
            <w:pPr>
              <w:jc w:val="center"/>
              <w:rPr>
                <w:b/>
                <w:color w:val="000000"/>
                <w:sz w:val="22"/>
                <w:szCs w:val="22"/>
              </w:rPr>
            </w:pPr>
            <w:r w:rsidRPr="00490A8A">
              <w:rPr>
                <w:b/>
                <w:color w:val="000000"/>
                <w:sz w:val="22"/>
                <w:szCs w:val="22"/>
              </w:rPr>
              <w:t>Sub-alternative</w:t>
            </w:r>
          </w:p>
        </w:tc>
        <w:tc>
          <w:tcPr>
            <w:tcW w:w="0" w:type="auto"/>
            <w:shd w:val="clear" w:color="auto" w:fill="D9D9D9" w:themeFill="background1" w:themeFillShade="D9"/>
            <w:noWrap/>
            <w:vAlign w:val="center"/>
            <w:hideMark/>
          </w:tcPr>
          <w:p w:rsidR="0014496C" w:rsidRPr="00490A8A" w:rsidRDefault="0014496C" w:rsidP="00444E54">
            <w:pPr>
              <w:jc w:val="center"/>
              <w:rPr>
                <w:b/>
                <w:color w:val="000000"/>
                <w:sz w:val="22"/>
                <w:szCs w:val="22"/>
              </w:rPr>
            </w:pPr>
            <w:r w:rsidRPr="00490A8A">
              <w:rPr>
                <w:b/>
                <w:color w:val="000000"/>
                <w:sz w:val="22"/>
                <w:szCs w:val="22"/>
              </w:rPr>
              <w:t>Total ACL</w:t>
            </w:r>
          </w:p>
        </w:tc>
        <w:tc>
          <w:tcPr>
            <w:tcW w:w="0" w:type="auto"/>
            <w:shd w:val="clear" w:color="auto" w:fill="D9D9D9" w:themeFill="background1" w:themeFillShade="D9"/>
          </w:tcPr>
          <w:p w:rsidR="0014496C" w:rsidRPr="00490A8A" w:rsidRDefault="0014496C" w:rsidP="00444E54">
            <w:pPr>
              <w:jc w:val="center"/>
              <w:rPr>
                <w:b/>
                <w:color w:val="000000"/>
                <w:sz w:val="22"/>
                <w:szCs w:val="22"/>
              </w:rPr>
            </w:pPr>
            <w:proofErr w:type="spellStart"/>
            <w:r w:rsidRPr="00490A8A">
              <w:rPr>
                <w:b/>
                <w:color w:val="000000"/>
                <w:sz w:val="22"/>
                <w:szCs w:val="22"/>
              </w:rPr>
              <w:t>Rec</w:t>
            </w:r>
            <w:proofErr w:type="spellEnd"/>
            <w:r w:rsidRPr="00490A8A">
              <w:rPr>
                <w:b/>
                <w:color w:val="000000"/>
                <w:sz w:val="22"/>
                <w:szCs w:val="22"/>
              </w:rPr>
              <w:t xml:space="preserve"> ACL (lbs)</w:t>
            </w:r>
          </w:p>
        </w:tc>
        <w:tc>
          <w:tcPr>
            <w:tcW w:w="0" w:type="auto"/>
            <w:shd w:val="clear" w:color="auto" w:fill="D9D9D9" w:themeFill="background1" w:themeFillShade="D9"/>
            <w:noWrap/>
            <w:vAlign w:val="center"/>
            <w:hideMark/>
          </w:tcPr>
          <w:p w:rsidR="0014496C" w:rsidRPr="00490A8A" w:rsidRDefault="0014496C" w:rsidP="00444E54">
            <w:pPr>
              <w:jc w:val="center"/>
              <w:rPr>
                <w:b/>
                <w:color w:val="000000"/>
                <w:sz w:val="22"/>
                <w:szCs w:val="22"/>
              </w:rPr>
            </w:pPr>
            <w:proofErr w:type="spellStart"/>
            <w:r w:rsidRPr="00490A8A">
              <w:rPr>
                <w:b/>
                <w:color w:val="000000"/>
                <w:sz w:val="22"/>
                <w:szCs w:val="22"/>
              </w:rPr>
              <w:t>Rec</w:t>
            </w:r>
            <w:proofErr w:type="spellEnd"/>
            <w:r w:rsidRPr="00490A8A">
              <w:rPr>
                <w:b/>
                <w:color w:val="000000"/>
                <w:sz w:val="22"/>
                <w:szCs w:val="22"/>
              </w:rPr>
              <w:t xml:space="preserve"> ACL (numbers)</w:t>
            </w:r>
          </w:p>
        </w:tc>
        <w:tc>
          <w:tcPr>
            <w:tcW w:w="0" w:type="auto"/>
            <w:shd w:val="clear" w:color="auto" w:fill="D9D9D9" w:themeFill="background1" w:themeFillShade="D9"/>
            <w:noWrap/>
            <w:vAlign w:val="center"/>
            <w:hideMark/>
          </w:tcPr>
          <w:p w:rsidR="0014496C" w:rsidRPr="00490A8A" w:rsidRDefault="0014496C" w:rsidP="00444E54">
            <w:pPr>
              <w:jc w:val="center"/>
              <w:rPr>
                <w:b/>
                <w:color w:val="000000"/>
                <w:sz w:val="22"/>
                <w:szCs w:val="22"/>
              </w:rPr>
            </w:pPr>
            <w:proofErr w:type="spellStart"/>
            <w:r w:rsidRPr="00490A8A">
              <w:rPr>
                <w:b/>
                <w:color w:val="000000"/>
                <w:sz w:val="22"/>
                <w:szCs w:val="22"/>
              </w:rPr>
              <w:t>Comm</w:t>
            </w:r>
            <w:proofErr w:type="spellEnd"/>
            <w:r w:rsidRPr="00490A8A">
              <w:rPr>
                <w:b/>
                <w:color w:val="000000"/>
                <w:sz w:val="22"/>
                <w:szCs w:val="22"/>
              </w:rPr>
              <w:t xml:space="preserve"> ACL (lbs)</w:t>
            </w:r>
          </w:p>
        </w:tc>
      </w:tr>
      <w:tr w:rsidR="0014496C" w:rsidRPr="00490A8A" w:rsidTr="00444E54">
        <w:trPr>
          <w:trHeight w:val="280"/>
          <w:jc w:val="center"/>
        </w:trPr>
        <w:tc>
          <w:tcPr>
            <w:tcW w:w="0" w:type="auto"/>
            <w:shd w:val="clear" w:color="auto" w:fill="auto"/>
            <w:noWrap/>
            <w:vAlign w:val="center"/>
            <w:hideMark/>
          </w:tcPr>
          <w:p w:rsidR="0014496C" w:rsidRPr="00490A8A" w:rsidRDefault="0014496C" w:rsidP="00444E54">
            <w:pPr>
              <w:jc w:val="center"/>
              <w:rPr>
                <w:color w:val="000000"/>
                <w:sz w:val="22"/>
                <w:szCs w:val="22"/>
              </w:rPr>
            </w:pPr>
            <w:r w:rsidRPr="00490A8A">
              <w:rPr>
                <w:color w:val="000000"/>
                <w:sz w:val="22"/>
                <w:szCs w:val="22"/>
              </w:rPr>
              <w:t>2a</w:t>
            </w:r>
          </w:p>
        </w:tc>
        <w:tc>
          <w:tcPr>
            <w:tcW w:w="0" w:type="auto"/>
            <w:shd w:val="clear" w:color="auto" w:fill="auto"/>
            <w:noWrap/>
            <w:vAlign w:val="center"/>
          </w:tcPr>
          <w:p w:rsidR="0014496C" w:rsidRPr="00490A8A" w:rsidRDefault="0014496C" w:rsidP="00444E54">
            <w:pPr>
              <w:jc w:val="center"/>
              <w:rPr>
                <w:color w:val="000000"/>
                <w:sz w:val="22"/>
                <w:szCs w:val="22"/>
              </w:rPr>
            </w:pPr>
            <w:r w:rsidRPr="00490A8A">
              <w:rPr>
                <w:color w:val="000000"/>
                <w:sz w:val="22"/>
                <w:szCs w:val="22"/>
              </w:rPr>
              <w:t>35,716</w:t>
            </w:r>
          </w:p>
        </w:tc>
        <w:tc>
          <w:tcPr>
            <w:tcW w:w="0" w:type="auto"/>
            <w:vAlign w:val="center"/>
          </w:tcPr>
          <w:p w:rsidR="0014496C" w:rsidRPr="005A0F46" w:rsidRDefault="0014496C" w:rsidP="00444E54">
            <w:pPr>
              <w:jc w:val="center"/>
              <w:rPr>
                <w:color w:val="000000"/>
                <w:sz w:val="22"/>
                <w:szCs w:val="22"/>
              </w:rPr>
            </w:pPr>
            <w:r w:rsidRPr="005A0F46">
              <w:rPr>
                <w:color w:val="000000"/>
                <w:sz w:val="22"/>
                <w:szCs w:val="22"/>
              </w:rPr>
              <w:t>11,025</w:t>
            </w:r>
          </w:p>
        </w:tc>
        <w:tc>
          <w:tcPr>
            <w:tcW w:w="0" w:type="auto"/>
            <w:shd w:val="clear" w:color="auto" w:fill="auto"/>
            <w:noWrap/>
            <w:vAlign w:val="center"/>
          </w:tcPr>
          <w:p w:rsidR="0014496C" w:rsidRPr="005A0F46" w:rsidRDefault="0014496C" w:rsidP="00444E54">
            <w:pPr>
              <w:jc w:val="center"/>
              <w:rPr>
                <w:color w:val="000000"/>
                <w:sz w:val="22"/>
                <w:szCs w:val="22"/>
              </w:rPr>
            </w:pPr>
            <w:r w:rsidRPr="005A0F46">
              <w:rPr>
                <w:color w:val="000000"/>
                <w:sz w:val="22"/>
                <w:szCs w:val="22"/>
              </w:rPr>
              <w:t>1,040</w:t>
            </w:r>
          </w:p>
        </w:tc>
        <w:tc>
          <w:tcPr>
            <w:tcW w:w="0" w:type="auto"/>
            <w:shd w:val="clear" w:color="auto" w:fill="auto"/>
            <w:noWrap/>
            <w:vAlign w:val="center"/>
          </w:tcPr>
          <w:p w:rsidR="0014496C" w:rsidRPr="005A0F46" w:rsidRDefault="0014496C" w:rsidP="00444E54">
            <w:pPr>
              <w:jc w:val="center"/>
              <w:rPr>
                <w:color w:val="000000"/>
                <w:sz w:val="22"/>
                <w:szCs w:val="22"/>
              </w:rPr>
            </w:pPr>
            <w:r w:rsidRPr="005A0F46">
              <w:rPr>
                <w:color w:val="000000"/>
                <w:sz w:val="22"/>
                <w:szCs w:val="22"/>
              </w:rPr>
              <w:t>24,691</w:t>
            </w:r>
          </w:p>
        </w:tc>
      </w:tr>
      <w:tr w:rsidR="0014496C" w:rsidRPr="00490A8A" w:rsidTr="00444E54">
        <w:trPr>
          <w:trHeight w:val="280"/>
          <w:jc w:val="center"/>
        </w:trPr>
        <w:tc>
          <w:tcPr>
            <w:tcW w:w="0" w:type="auto"/>
            <w:shd w:val="clear" w:color="auto" w:fill="auto"/>
            <w:noWrap/>
            <w:vAlign w:val="center"/>
            <w:hideMark/>
          </w:tcPr>
          <w:p w:rsidR="0014496C" w:rsidRPr="00490A8A" w:rsidRDefault="0014496C" w:rsidP="00444E54">
            <w:pPr>
              <w:jc w:val="center"/>
              <w:rPr>
                <w:color w:val="000000"/>
                <w:sz w:val="22"/>
                <w:szCs w:val="22"/>
              </w:rPr>
            </w:pPr>
            <w:r w:rsidRPr="00490A8A">
              <w:rPr>
                <w:color w:val="000000"/>
                <w:sz w:val="22"/>
                <w:szCs w:val="22"/>
              </w:rPr>
              <w:t>2b</w:t>
            </w:r>
          </w:p>
        </w:tc>
        <w:tc>
          <w:tcPr>
            <w:tcW w:w="0" w:type="auto"/>
            <w:shd w:val="clear" w:color="auto" w:fill="auto"/>
            <w:noWrap/>
            <w:vAlign w:val="center"/>
          </w:tcPr>
          <w:p w:rsidR="0014496C" w:rsidRPr="00490A8A" w:rsidRDefault="0014496C" w:rsidP="00444E54">
            <w:pPr>
              <w:jc w:val="center"/>
              <w:rPr>
                <w:color w:val="000000"/>
                <w:sz w:val="22"/>
                <w:szCs w:val="22"/>
              </w:rPr>
            </w:pPr>
            <w:r>
              <w:rPr>
                <w:color w:val="000000"/>
                <w:sz w:val="22"/>
                <w:szCs w:val="22"/>
              </w:rPr>
              <w:t>33,930</w:t>
            </w:r>
          </w:p>
        </w:tc>
        <w:tc>
          <w:tcPr>
            <w:tcW w:w="0" w:type="auto"/>
            <w:vAlign w:val="center"/>
          </w:tcPr>
          <w:p w:rsidR="0014496C" w:rsidRPr="005A0F46" w:rsidRDefault="0014496C" w:rsidP="00444E54">
            <w:pPr>
              <w:jc w:val="center"/>
              <w:rPr>
                <w:color w:val="000000"/>
                <w:sz w:val="22"/>
                <w:szCs w:val="22"/>
              </w:rPr>
            </w:pPr>
            <w:r w:rsidRPr="005A0F46">
              <w:rPr>
                <w:color w:val="000000"/>
                <w:sz w:val="22"/>
                <w:szCs w:val="22"/>
              </w:rPr>
              <w:t>10,474</w:t>
            </w:r>
          </w:p>
        </w:tc>
        <w:tc>
          <w:tcPr>
            <w:tcW w:w="0" w:type="auto"/>
            <w:shd w:val="clear" w:color="auto" w:fill="auto"/>
            <w:noWrap/>
            <w:vAlign w:val="center"/>
          </w:tcPr>
          <w:p w:rsidR="0014496C" w:rsidRPr="005A0F46" w:rsidRDefault="0014496C" w:rsidP="00444E54">
            <w:pPr>
              <w:jc w:val="center"/>
              <w:rPr>
                <w:color w:val="000000"/>
                <w:sz w:val="22"/>
                <w:szCs w:val="22"/>
              </w:rPr>
            </w:pPr>
            <w:r w:rsidRPr="005A0F46">
              <w:rPr>
                <w:color w:val="000000"/>
                <w:sz w:val="22"/>
                <w:szCs w:val="22"/>
              </w:rPr>
              <w:t>988</w:t>
            </w:r>
          </w:p>
        </w:tc>
        <w:tc>
          <w:tcPr>
            <w:tcW w:w="0" w:type="auto"/>
            <w:shd w:val="clear" w:color="auto" w:fill="auto"/>
            <w:noWrap/>
            <w:vAlign w:val="center"/>
          </w:tcPr>
          <w:p w:rsidR="0014496C" w:rsidRPr="005A0F46" w:rsidRDefault="0014496C" w:rsidP="00444E54">
            <w:pPr>
              <w:jc w:val="center"/>
              <w:rPr>
                <w:color w:val="000000"/>
                <w:sz w:val="22"/>
                <w:szCs w:val="22"/>
              </w:rPr>
            </w:pPr>
            <w:r w:rsidRPr="005A0F46">
              <w:rPr>
                <w:color w:val="000000"/>
                <w:sz w:val="22"/>
                <w:szCs w:val="22"/>
              </w:rPr>
              <w:t>23,456</w:t>
            </w:r>
          </w:p>
        </w:tc>
      </w:tr>
      <w:tr w:rsidR="0014496C" w:rsidRPr="00490A8A" w:rsidTr="00444E54">
        <w:trPr>
          <w:trHeight w:val="280"/>
          <w:jc w:val="center"/>
        </w:trPr>
        <w:tc>
          <w:tcPr>
            <w:tcW w:w="0" w:type="auto"/>
            <w:shd w:val="clear" w:color="auto" w:fill="auto"/>
            <w:noWrap/>
            <w:vAlign w:val="center"/>
            <w:hideMark/>
          </w:tcPr>
          <w:p w:rsidR="0014496C" w:rsidRPr="00490A8A" w:rsidRDefault="0014496C" w:rsidP="00444E54">
            <w:pPr>
              <w:jc w:val="center"/>
              <w:rPr>
                <w:color w:val="000000"/>
                <w:sz w:val="22"/>
                <w:szCs w:val="22"/>
              </w:rPr>
            </w:pPr>
            <w:r w:rsidRPr="00490A8A">
              <w:rPr>
                <w:color w:val="000000"/>
                <w:sz w:val="22"/>
                <w:szCs w:val="22"/>
              </w:rPr>
              <w:t>2c</w:t>
            </w:r>
          </w:p>
        </w:tc>
        <w:tc>
          <w:tcPr>
            <w:tcW w:w="0" w:type="auto"/>
            <w:shd w:val="clear" w:color="auto" w:fill="auto"/>
            <w:noWrap/>
            <w:vAlign w:val="center"/>
          </w:tcPr>
          <w:p w:rsidR="0014496C" w:rsidRPr="00490A8A" w:rsidRDefault="0014496C" w:rsidP="00444E54">
            <w:pPr>
              <w:jc w:val="center"/>
              <w:rPr>
                <w:color w:val="000000"/>
                <w:sz w:val="22"/>
                <w:szCs w:val="22"/>
              </w:rPr>
            </w:pPr>
            <w:r>
              <w:rPr>
                <w:color w:val="000000"/>
                <w:sz w:val="22"/>
                <w:szCs w:val="22"/>
              </w:rPr>
              <w:t>32,144</w:t>
            </w:r>
          </w:p>
        </w:tc>
        <w:tc>
          <w:tcPr>
            <w:tcW w:w="0" w:type="auto"/>
            <w:vAlign w:val="center"/>
          </w:tcPr>
          <w:p w:rsidR="0014496C" w:rsidRPr="005A0F46" w:rsidRDefault="0014496C" w:rsidP="00444E54">
            <w:pPr>
              <w:jc w:val="center"/>
              <w:rPr>
                <w:color w:val="000000"/>
                <w:sz w:val="22"/>
                <w:szCs w:val="22"/>
              </w:rPr>
            </w:pPr>
            <w:r w:rsidRPr="005A0F46">
              <w:rPr>
                <w:color w:val="000000"/>
                <w:sz w:val="22"/>
                <w:szCs w:val="22"/>
              </w:rPr>
              <w:t>9,923</w:t>
            </w:r>
          </w:p>
        </w:tc>
        <w:tc>
          <w:tcPr>
            <w:tcW w:w="0" w:type="auto"/>
            <w:shd w:val="clear" w:color="auto" w:fill="auto"/>
            <w:noWrap/>
            <w:vAlign w:val="center"/>
          </w:tcPr>
          <w:p w:rsidR="0014496C" w:rsidRPr="005A0F46" w:rsidRDefault="0014496C" w:rsidP="00444E54">
            <w:pPr>
              <w:jc w:val="center"/>
              <w:rPr>
                <w:color w:val="000000"/>
                <w:sz w:val="22"/>
                <w:szCs w:val="22"/>
              </w:rPr>
            </w:pPr>
            <w:r w:rsidRPr="005A0F46">
              <w:rPr>
                <w:color w:val="000000"/>
                <w:sz w:val="22"/>
                <w:szCs w:val="22"/>
              </w:rPr>
              <w:t>936</w:t>
            </w:r>
          </w:p>
        </w:tc>
        <w:tc>
          <w:tcPr>
            <w:tcW w:w="0" w:type="auto"/>
            <w:shd w:val="clear" w:color="auto" w:fill="auto"/>
            <w:noWrap/>
            <w:vAlign w:val="center"/>
          </w:tcPr>
          <w:p w:rsidR="0014496C" w:rsidRPr="005A0F46" w:rsidRDefault="0014496C" w:rsidP="00444E54">
            <w:pPr>
              <w:jc w:val="center"/>
              <w:rPr>
                <w:color w:val="000000"/>
                <w:sz w:val="22"/>
                <w:szCs w:val="22"/>
              </w:rPr>
            </w:pPr>
            <w:r w:rsidRPr="005A0F46">
              <w:rPr>
                <w:color w:val="000000"/>
                <w:sz w:val="22"/>
                <w:szCs w:val="22"/>
              </w:rPr>
              <w:t>22,222</w:t>
            </w:r>
          </w:p>
        </w:tc>
      </w:tr>
    </w:tbl>
    <w:p w:rsidR="0014496C" w:rsidRPr="00543710" w:rsidRDefault="0014496C" w:rsidP="0014496C">
      <w:pPr>
        <w:pStyle w:val="Tabletitle"/>
      </w:pPr>
    </w:p>
    <w:p w:rsidR="0014496C" w:rsidRDefault="0014496C" w:rsidP="0014496C">
      <w:pPr>
        <w:ind w:firstLine="360"/>
      </w:pPr>
    </w:p>
    <w:p w:rsidR="0014496C" w:rsidRDefault="0014496C" w:rsidP="0014496C">
      <w:pPr>
        <w:pStyle w:val="Default"/>
        <w:widowControl w:val="0"/>
        <w:ind w:firstLine="360"/>
        <w:contextualSpacing/>
      </w:pPr>
      <w:r>
        <w:t>W</w:t>
      </w:r>
      <w:r w:rsidRPr="004A059D">
        <w:t xml:space="preserve">ith vastly improved commercial monitoring mechanisms recently implemented, it is unlikely that repeated commercial ACL overages would occur. </w:t>
      </w:r>
      <w:r>
        <w:t xml:space="preserve"> </w:t>
      </w:r>
      <w:r w:rsidRPr="004A059D">
        <w:t xml:space="preserve">The Commercial Landings Monitoring System (CLM) came online in June 2012 and </w:t>
      </w:r>
      <w:proofErr w:type="gramStart"/>
      <w:r w:rsidRPr="004A059D">
        <w:t>is now being used</w:t>
      </w:r>
      <w:proofErr w:type="gramEnd"/>
      <w:r w:rsidRPr="004A059D">
        <w:t xml:space="preserve"> to track commercial landings of federally managed fish species. </w:t>
      </w:r>
      <w:r>
        <w:t xml:space="preserve"> </w:t>
      </w:r>
      <w:r w:rsidRPr="004A059D">
        <w:t>This system is able to track individual dealer reports, track compliance with reporting requirements, project harvest closures using five different methods</w:t>
      </w:r>
      <w:r>
        <w:t xml:space="preserve">, </w:t>
      </w:r>
      <w:r w:rsidRPr="004A059D">
        <w:t xml:space="preserve">and analyze why ACLs </w:t>
      </w:r>
      <w:proofErr w:type="gramStart"/>
      <w:r w:rsidRPr="004A059D">
        <w:t>are exceeded</w:t>
      </w:r>
      <w:proofErr w:type="gramEnd"/>
      <w:r w:rsidRPr="004A059D">
        <w:t xml:space="preserve">. </w:t>
      </w:r>
      <w:r>
        <w:t xml:space="preserve"> </w:t>
      </w:r>
      <w:r w:rsidRPr="004A059D">
        <w:t xml:space="preserve">The CLM performs these tasks by taking into </w:t>
      </w:r>
      <w:r w:rsidRPr="004A059D">
        <w:lastRenderedPageBreak/>
        <w:t>account: (1) spatial boundaries for each stock based on fishing area; (2) variable quota periods such as overlapping years or multiple quota periods in one year; and (3) overlapping species groups for single species as well as aggregated species.</w:t>
      </w:r>
      <w:r>
        <w:t xml:space="preserve"> </w:t>
      </w:r>
      <w:r w:rsidRPr="004A059D">
        <w:t xml:space="preserve"> Data sources for the CLM system include the Standard Atlantic Fisheries Information System for Georgia and South Carolina, and the </w:t>
      </w:r>
      <w:proofErr w:type="spellStart"/>
      <w:r w:rsidRPr="004A059D">
        <w:t>Bluefin</w:t>
      </w:r>
      <w:proofErr w:type="spellEnd"/>
      <w:r>
        <w:t xml:space="preserve"> </w:t>
      </w:r>
      <w:r w:rsidRPr="004A059D">
        <w:t>Data file upload system for Florida and North Carolina.</w:t>
      </w:r>
      <w:r>
        <w:t xml:space="preserve"> </w:t>
      </w:r>
      <w:r w:rsidRPr="004A059D">
        <w:t xml:space="preserve"> The CLM system is also able to track dealer reporting compliance with a direct link to the permits database in NMFS Southeast Regional Office (SERO).</w:t>
      </w:r>
    </w:p>
    <w:p w:rsidR="0014496C" w:rsidRPr="004A059D" w:rsidRDefault="0014496C" w:rsidP="0014496C">
      <w:pPr>
        <w:pStyle w:val="Default"/>
        <w:widowControl w:val="0"/>
        <w:contextualSpacing/>
      </w:pPr>
      <w:r w:rsidRPr="004A059D">
        <w:t xml:space="preserve"> </w:t>
      </w:r>
    </w:p>
    <w:p w:rsidR="0014496C" w:rsidRDefault="0014496C" w:rsidP="0014496C">
      <w:pPr>
        <w:pStyle w:val="Default"/>
        <w:widowControl w:val="0"/>
        <w:ind w:firstLine="360"/>
        <w:contextualSpacing/>
      </w:pPr>
      <w:r w:rsidRPr="004A059D">
        <w:t>Additionally, the Southeast Fisheries Science Center (SEFSC) worked with SERO, the Gulf of Mexico Fishery Management Council (Gulf of Mexico Council), and South Atlantic Council to develop a Joint Dealer Reporting Amendment</w:t>
      </w:r>
      <w:r>
        <w:t xml:space="preserve"> (GMFMC &amp; SAFMC 2013b)</w:t>
      </w:r>
      <w:r w:rsidRPr="004A059D">
        <w:t xml:space="preserve">, which </w:t>
      </w:r>
      <w:r>
        <w:t>became effective on August 7, 2014</w:t>
      </w:r>
      <w:r w:rsidRPr="004A059D">
        <w:t>.</w:t>
      </w:r>
      <w:r>
        <w:t xml:space="preserve"> </w:t>
      </w:r>
      <w:r w:rsidRPr="004A059D">
        <w:t xml:space="preserve"> The Joint Dealer Reporting Amendment </w:t>
      </w:r>
      <w:r>
        <w:t xml:space="preserve">requires electronic reporting, </w:t>
      </w:r>
      <w:r w:rsidRPr="004A059D">
        <w:t>increase</w:t>
      </w:r>
      <w:r>
        <w:t xml:space="preserve">s </w:t>
      </w:r>
      <w:r w:rsidRPr="004A059D">
        <w:t>required reporting frequency for dealers to once per week, and require</w:t>
      </w:r>
      <w:r>
        <w:t>s</w:t>
      </w:r>
      <w:r w:rsidRPr="004A059D">
        <w:t xml:space="preserve"> a single dealer permit for all finfish dealers in the Southeast Region. </w:t>
      </w:r>
      <w:r>
        <w:t xml:space="preserve"> </w:t>
      </w:r>
      <w:r w:rsidRPr="004A059D">
        <w:t xml:space="preserve">The CLM and the new dealer reporting requirements constitute major improvements to how commercial fisheries are monitored, and go beyond monitoring efforts that were in place when the </w:t>
      </w:r>
      <w:r>
        <w:t>NS</w:t>
      </w:r>
      <w:r w:rsidRPr="004A059D">
        <w:t xml:space="preserve">1 guidelines were developed. </w:t>
      </w:r>
      <w:r>
        <w:t xml:space="preserve"> </w:t>
      </w:r>
      <w:r w:rsidRPr="004A059D">
        <w:t xml:space="preserve">The new CLM quota monitoring system and actions in the Joint Generic Dealer Reporting amendment </w:t>
      </w:r>
      <w:proofErr w:type="gramStart"/>
      <w:r w:rsidRPr="004A059D">
        <w:t>are expected</w:t>
      </w:r>
      <w:proofErr w:type="gramEnd"/>
      <w:r w:rsidRPr="004A059D">
        <w:t xml:space="preserve"> to provide more timely and accurate data reporting and would thus</w:t>
      </w:r>
      <w:r>
        <w:t xml:space="preserve"> </w:t>
      </w:r>
      <w:r w:rsidRPr="004A059D">
        <w:t xml:space="preserve">reduce the incidence of quota overages. </w:t>
      </w:r>
    </w:p>
    <w:p w:rsidR="0014496C" w:rsidRDefault="0014496C" w:rsidP="0014496C">
      <w:pPr>
        <w:pStyle w:val="Default"/>
        <w:widowControl w:val="0"/>
        <w:contextualSpacing/>
      </w:pPr>
    </w:p>
    <w:p w:rsidR="0014496C" w:rsidRDefault="0014496C" w:rsidP="0014496C">
      <w:pPr>
        <w:pStyle w:val="Default"/>
        <w:widowControl w:val="0"/>
        <w:ind w:firstLine="360"/>
        <w:contextualSpacing/>
      </w:pPr>
      <w:r w:rsidRPr="004A059D">
        <w:t>Harvest monitoring efforts in the</w:t>
      </w:r>
      <w:r>
        <w:t xml:space="preserve"> </w:t>
      </w:r>
      <w:r w:rsidRPr="004A059D">
        <w:t xml:space="preserve">recreational sector </w:t>
      </w:r>
      <w:proofErr w:type="gramStart"/>
      <w:r>
        <w:t>have also been</w:t>
      </w:r>
      <w:r w:rsidRPr="004A059D">
        <w:t xml:space="preserve"> improved</w:t>
      </w:r>
      <w:proofErr w:type="gramEnd"/>
      <w:r w:rsidRPr="004A059D">
        <w:t xml:space="preserve">. </w:t>
      </w:r>
      <w:r>
        <w:t xml:space="preserve"> On January 27, </w:t>
      </w:r>
      <w:r w:rsidRPr="004A059D">
        <w:t>201</w:t>
      </w:r>
      <w:r>
        <w:t>4</w:t>
      </w:r>
      <w:r w:rsidRPr="004A059D">
        <w:t xml:space="preserve">, </w:t>
      </w:r>
      <w:r>
        <w:t xml:space="preserve">regulations became effective requiring </w:t>
      </w:r>
      <w:proofErr w:type="spellStart"/>
      <w:r w:rsidRPr="004A059D">
        <w:t>headboat</w:t>
      </w:r>
      <w:r>
        <w:t>s</w:t>
      </w:r>
      <w:proofErr w:type="spellEnd"/>
      <w:r>
        <w:t xml:space="preserve"> to </w:t>
      </w:r>
      <w:r w:rsidRPr="004A059D">
        <w:t xml:space="preserve">report their landings electronically </w:t>
      </w:r>
      <w:r>
        <w:t xml:space="preserve">once per week (Generic </w:t>
      </w:r>
      <w:proofErr w:type="spellStart"/>
      <w:r>
        <w:t>Headboat</w:t>
      </w:r>
      <w:proofErr w:type="spellEnd"/>
      <w:r>
        <w:t xml:space="preserve"> Amendment, GMFMC &amp; SAFMC 2013a)</w:t>
      </w:r>
      <w:r w:rsidRPr="004A059D">
        <w:t xml:space="preserve">. </w:t>
      </w:r>
      <w:r>
        <w:t xml:space="preserve"> </w:t>
      </w:r>
      <w:r w:rsidRPr="004A059D">
        <w:t>The</w:t>
      </w:r>
      <w:r>
        <w:t xml:space="preserve"> SEFSC</w:t>
      </w:r>
      <w:r w:rsidRPr="004A059D">
        <w:t xml:space="preserve"> is also developing an electronic reporting system for charter boats operating </w:t>
      </w:r>
      <w:r w:rsidR="00983961">
        <w:t xml:space="preserve">in </w:t>
      </w:r>
      <w:r w:rsidRPr="004A059D">
        <w:t>the Southeast Region</w:t>
      </w:r>
      <w:r>
        <w:t xml:space="preserve"> and t</w:t>
      </w:r>
      <w:r w:rsidRPr="004A059D">
        <w:t>he Gulf of</w:t>
      </w:r>
      <w:r>
        <w:t xml:space="preserve"> </w:t>
      </w:r>
      <w:r w:rsidRPr="004A059D">
        <w:t xml:space="preserve">Mexico and South Atlantic Councils </w:t>
      </w:r>
      <w:r>
        <w:t>are developing</w:t>
      </w:r>
      <w:r w:rsidRPr="004A059D">
        <w:t xml:space="preserve"> amendment</w:t>
      </w:r>
      <w:r w:rsidR="00983961">
        <w:t>s</w:t>
      </w:r>
      <w:r w:rsidRPr="004A059D">
        <w:t xml:space="preserve"> that would require electronic reporting for </w:t>
      </w:r>
      <w:proofErr w:type="spellStart"/>
      <w:r w:rsidRPr="004A059D">
        <w:t>charterboats</w:t>
      </w:r>
      <w:proofErr w:type="spellEnd"/>
      <w:r w:rsidRPr="004A059D">
        <w:t xml:space="preserve"> with a set reporting frequency. </w:t>
      </w:r>
      <w:r>
        <w:t xml:space="preserve"> </w:t>
      </w:r>
      <w:r w:rsidRPr="004A059D">
        <w:t xml:space="preserve">These recreational </w:t>
      </w:r>
      <w:proofErr w:type="gramStart"/>
      <w:r w:rsidRPr="004A059D">
        <w:t>harvest monitoring</w:t>
      </w:r>
      <w:proofErr w:type="gramEnd"/>
      <w:r w:rsidRPr="004A059D">
        <w:t xml:space="preserve"> efforts could substantially increase the accuracy and timeliness of in-season reporting and reduce the risk of recreational ACL overages, which would be biologically beneficial for </w:t>
      </w:r>
      <w:r>
        <w:t>hogfish</w:t>
      </w:r>
      <w:r w:rsidRPr="004A059D">
        <w:t>.</w:t>
      </w:r>
      <w:r>
        <w:t xml:space="preserve"> </w:t>
      </w:r>
      <w:r w:rsidRPr="004A059D">
        <w:t xml:space="preserve"> Therefore, there is a low risk of exceeding the </w:t>
      </w:r>
      <w:r>
        <w:t xml:space="preserve">commercial and recreational </w:t>
      </w:r>
      <w:r w:rsidRPr="004A059D">
        <w:t>ACL</w:t>
      </w:r>
      <w:r>
        <w:t>s</w:t>
      </w:r>
      <w:r w:rsidRPr="004A059D">
        <w:t xml:space="preserve"> and </w:t>
      </w:r>
      <w:r w:rsidRPr="006951D1">
        <w:rPr>
          <w:b/>
        </w:rPr>
        <w:t xml:space="preserve">Alternative </w:t>
      </w:r>
      <w:proofErr w:type="gramStart"/>
      <w:r w:rsidRPr="006951D1">
        <w:rPr>
          <w:b/>
        </w:rPr>
        <w:t>2</w:t>
      </w:r>
      <w:proofErr w:type="gramEnd"/>
      <w:r w:rsidRPr="004A059D">
        <w:t xml:space="preserve"> </w:t>
      </w:r>
      <w:r>
        <w:t xml:space="preserve">and its sub-alternatives </w:t>
      </w:r>
      <w:r w:rsidRPr="004A059D">
        <w:t xml:space="preserve">can be used as part of a successful harvest management system for </w:t>
      </w:r>
      <w:r>
        <w:t>hogfish</w:t>
      </w:r>
      <w:r w:rsidRPr="004A059D">
        <w:t xml:space="preserve"> with little risk of overfishing.</w:t>
      </w:r>
    </w:p>
    <w:p w:rsidR="0014496C" w:rsidRPr="00FA28B6" w:rsidRDefault="0014496C" w:rsidP="0014496C">
      <w:pPr>
        <w:ind w:firstLine="360"/>
      </w:pPr>
    </w:p>
    <w:p w:rsidR="0014496C" w:rsidRDefault="0014496C" w:rsidP="0014496C">
      <w:pPr>
        <w:pStyle w:val="Heading3"/>
        <w:rPr>
          <w:szCs w:val="24"/>
        </w:rPr>
      </w:pPr>
      <w:bookmarkStart w:id="33" w:name="_Toc309389841"/>
      <w:r w:rsidRPr="005B5A20">
        <w:rPr>
          <w:szCs w:val="24"/>
        </w:rPr>
        <w:t>Economic Effects</w:t>
      </w:r>
      <w:bookmarkEnd w:id="33"/>
    </w:p>
    <w:p w:rsidR="00FA02A9" w:rsidRDefault="00FA02A9" w:rsidP="00FA02A9">
      <w:pPr>
        <w:ind w:firstLine="360"/>
      </w:pPr>
      <w:r>
        <w:rPr>
          <w:b/>
        </w:rPr>
        <w:t xml:space="preserve">Alternative </w:t>
      </w:r>
      <w:proofErr w:type="gramStart"/>
      <w:r>
        <w:rPr>
          <w:b/>
        </w:rPr>
        <w:t>1</w:t>
      </w:r>
      <w:proofErr w:type="gramEnd"/>
      <w:r>
        <w:rPr>
          <w:b/>
        </w:rPr>
        <w:t xml:space="preserve"> (No Action)</w:t>
      </w:r>
      <w:r>
        <w:t xml:space="preserve"> is not a viable alternative for this action because establishing an ACL for a stock is a statutory requirement.  In general, assuming a sector is able to catch its entire ACL, the higher the ACL, the greater the positive direct economic effects for all sectors, as long as the ACL </w:t>
      </w:r>
      <w:proofErr w:type="gramStart"/>
      <w:r>
        <w:t>is not exceeded</w:t>
      </w:r>
      <w:proofErr w:type="gramEnd"/>
      <w:r>
        <w:t xml:space="preserve">.  Therefore, </w:t>
      </w:r>
      <w:r>
        <w:rPr>
          <w:b/>
        </w:rPr>
        <w:t>Sub-alternative 2a</w:t>
      </w:r>
      <w:r>
        <w:t xml:space="preserve"> represents the highest positive direct economic effects, followed by </w:t>
      </w:r>
      <w:r>
        <w:rPr>
          <w:b/>
        </w:rPr>
        <w:t>Sub-alternative 2b</w:t>
      </w:r>
      <w:r>
        <w:t xml:space="preserve"> and then </w:t>
      </w:r>
      <w:r>
        <w:rPr>
          <w:b/>
        </w:rPr>
        <w:t>Sub-alternative 2c</w:t>
      </w:r>
      <w:r>
        <w:t>.</w:t>
      </w:r>
    </w:p>
    <w:p w:rsidR="0014496C" w:rsidRPr="008E6EBB" w:rsidRDefault="0014496C" w:rsidP="0014496C"/>
    <w:p w:rsidR="0014496C" w:rsidRDefault="0014496C" w:rsidP="0014496C">
      <w:pPr>
        <w:pStyle w:val="Heading3"/>
        <w:rPr>
          <w:szCs w:val="24"/>
        </w:rPr>
      </w:pPr>
      <w:bookmarkStart w:id="34" w:name="_Toc309389842"/>
      <w:r w:rsidRPr="005B5A20">
        <w:rPr>
          <w:szCs w:val="24"/>
        </w:rPr>
        <w:t>Social Effects</w:t>
      </w:r>
      <w:bookmarkEnd w:id="34"/>
    </w:p>
    <w:p w:rsidR="0014496C" w:rsidRDefault="0014496C" w:rsidP="0014496C">
      <w:pPr>
        <w:ind w:firstLine="360"/>
      </w:pPr>
      <w:r>
        <w:t xml:space="preserve">Compared to other snapper grouper species such as black sea bass, vermilion snapper, and gray triggerfish, hogfish is not as economically and socially important in Georgia, South </w:t>
      </w:r>
      <w:r>
        <w:lastRenderedPageBreak/>
        <w:t>Carolina</w:t>
      </w:r>
      <w:r w:rsidR="00983961">
        <w:t>,</w:t>
      </w:r>
      <w:r>
        <w:t xml:space="preserve"> and North Carolina.  However, there are some communities that may have </w:t>
      </w:r>
      <w:proofErr w:type="gramStart"/>
      <w:r>
        <w:t>fishermen</w:t>
      </w:r>
      <w:proofErr w:type="gramEnd"/>
      <w:r>
        <w:t>, fishing businesses, and recreational anglers who would be affected by management changes for the GA-NC stock of hogfish.  Commercial landings are relatively highest in the South Carolina communities of Little River and Georgetown, and North Carolina communities around the Cape Fear River including Southport, Carolina Beach, and Oak Island (</w:t>
      </w:r>
      <w:r w:rsidRPr="00FE7DA3">
        <w:rPr>
          <w:b/>
        </w:rPr>
        <w:t>Figure 3.4.1.3</w:t>
      </w:r>
      <w:r>
        <w:t xml:space="preserve">).  </w:t>
      </w:r>
      <w:proofErr w:type="gramStart"/>
      <w:r>
        <w:t>These are also communities that</w:t>
      </w:r>
      <w:proofErr w:type="gramEnd"/>
      <w:r>
        <w:t xml:space="preserve"> have high levels of engagement and reliance on commercial and recreational fishing (</w:t>
      </w:r>
      <w:r w:rsidRPr="00AB5DAF">
        <w:rPr>
          <w:b/>
        </w:rPr>
        <w:t>Figures 3.4.1.5</w:t>
      </w:r>
      <w:r>
        <w:t xml:space="preserve"> and </w:t>
      </w:r>
      <w:r w:rsidRPr="00AB5DAF">
        <w:rPr>
          <w:b/>
        </w:rPr>
        <w:t>3.4.1.7</w:t>
      </w:r>
      <w:r>
        <w:t xml:space="preserve">). </w:t>
      </w:r>
    </w:p>
    <w:p w:rsidR="0014496C" w:rsidRPr="00927A86" w:rsidRDefault="0014496C" w:rsidP="0014496C"/>
    <w:p w:rsidR="0014496C" w:rsidRPr="00F7316F" w:rsidRDefault="0014496C" w:rsidP="0014496C">
      <w:pPr>
        <w:ind w:firstLine="360"/>
        <w:rPr>
          <w:rFonts w:eastAsia="Calibri"/>
        </w:rPr>
      </w:pPr>
      <w:r>
        <w:rPr>
          <w:rFonts w:eastAsia="Calibri"/>
        </w:rPr>
        <w:t>The ACL for any stock does not directly affect resource users</w:t>
      </w:r>
      <w:r w:rsidRPr="00F7316F">
        <w:rPr>
          <w:rFonts w:eastAsia="Calibri"/>
        </w:rPr>
        <w:t xml:space="preserve"> unless the ACL is met or exceeded, in which case AMs that restrict or close harvest could negatively </w:t>
      </w:r>
      <w:proofErr w:type="gramStart"/>
      <w:r w:rsidRPr="00F7316F">
        <w:rPr>
          <w:rFonts w:eastAsia="Calibri"/>
        </w:rPr>
        <w:t>impact</w:t>
      </w:r>
      <w:proofErr w:type="gramEnd"/>
      <w:r w:rsidRPr="00F7316F">
        <w:rPr>
          <w:rFonts w:eastAsia="Calibri"/>
        </w:rPr>
        <w:t xml:space="preserve"> the commercial fleet, for-hire fleet, and private anglers. </w:t>
      </w:r>
      <w:r>
        <w:rPr>
          <w:rFonts w:eastAsia="Calibri"/>
        </w:rPr>
        <w:t xml:space="preserve"> </w:t>
      </w:r>
      <w:r w:rsidRPr="00F7316F">
        <w:rPr>
          <w:rFonts w:eastAsia="Calibri"/>
        </w:rPr>
        <w:t xml:space="preserve">AMs can have significant direct and indirect social effects because, when triggered, can restrict harvest in the current season or subsequent seasons. </w:t>
      </w:r>
      <w:r>
        <w:rPr>
          <w:rFonts w:eastAsia="Calibri"/>
        </w:rPr>
        <w:t xml:space="preserve"> </w:t>
      </w:r>
      <w:r w:rsidRPr="00F7316F">
        <w:rPr>
          <w:rFonts w:eastAsia="Calibri"/>
        </w:rPr>
        <w:t xml:space="preserve">While the negative effects are usually short-term, they may at times induce other indirect effects through changes in fishing behavior or business operations that could have long-term social effects, such as increased pressure on another species, or fishermen having to stop fishing all together due to regulatory closures.  </w:t>
      </w:r>
      <w:r>
        <w:rPr>
          <w:rFonts w:eastAsia="Calibri"/>
        </w:rPr>
        <w:t xml:space="preserve">However, restrictions on harvest contribute to sustainable management goals, and are expected to be beneficial to </w:t>
      </w:r>
      <w:proofErr w:type="gramStart"/>
      <w:r>
        <w:rPr>
          <w:rFonts w:eastAsia="Calibri"/>
        </w:rPr>
        <w:t>fishermen</w:t>
      </w:r>
      <w:proofErr w:type="gramEnd"/>
      <w:r>
        <w:rPr>
          <w:rFonts w:eastAsia="Calibri"/>
        </w:rPr>
        <w:t xml:space="preserve"> and communities in the long term. </w:t>
      </w:r>
    </w:p>
    <w:p w:rsidR="0014496C" w:rsidRDefault="0014496C" w:rsidP="0014496C">
      <w:pPr>
        <w:ind w:firstLine="360"/>
        <w:rPr>
          <w:rFonts w:eastAsia="Calibri"/>
        </w:rPr>
      </w:pPr>
    </w:p>
    <w:p w:rsidR="0014496C" w:rsidRDefault="0014496C" w:rsidP="0014496C">
      <w:pPr>
        <w:ind w:firstLine="360"/>
        <w:rPr>
          <w:rFonts w:eastAsia="Calibri"/>
        </w:rPr>
      </w:pPr>
      <w:r>
        <w:rPr>
          <w:rFonts w:eastAsia="Calibri"/>
        </w:rPr>
        <w:t xml:space="preserve">Under </w:t>
      </w:r>
      <w:r>
        <w:rPr>
          <w:rFonts w:eastAsia="Calibri"/>
          <w:b/>
        </w:rPr>
        <w:t>Alternative 2</w:t>
      </w:r>
      <w:r>
        <w:rPr>
          <w:rFonts w:eastAsia="Calibri"/>
        </w:rPr>
        <w:t xml:space="preserve">, the ACL for the GA-NC would be based on the most recent stock assessment, but could also set ACLs lower than recent recreational and commercial landings (see </w:t>
      </w:r>
      <w:r w:rsidRPr="00AB5DAF">
        <w:rPr>
          <w:rFonts w:eastAsia="Calibri"/>
          <w:b/>
        </w:rPr>
        <w:t>Table</w:t>
      </w:r>
      <w:r>
        <w:rPr>
          <w:rFonts w:eastAsia="Calibri"/>
          <w:b/>
        </w:rPr>
        <w:t>s</w:t>
      </w:r>
      <w:r w:rsidRPr="00AB5DAF">
        <w:rPr>
          <w:rFonts w:eastAsia="Calibri"/>
          <w:b/>
        </w:rPr>
        <w:t xml:space="preserve"> 2.4.1. </w:t>
      </w:r>
      <w:r w:rsidRPr="00597881">
        <w:rPr>
          <w:rFonts w:eastAsia="Calibri"/>
        </w:rPr>
        <w:t>and</w:t>
      </w:r>
      <w:r w:rsidRPr="00AB5DAF">
        <w:rPr>
          <w:rFonts w:eastAsia="Calibri"/>
          <w:b/>
        </w:rPr>
        <w:t xml:space="preserve"> 2.4.3</w:t>
      </w:r>
      <w:r>
        <w:rPr>
          <w:rFonts w:eastAsia="Calibri"/>
        </w:rPr>
        <w:t xml:space="preserve">) in the area.  This could result in early closures, paybacks, or other management measures.  </w:t>
      </w:r>
      <w:r>
        <w:rPr>
          <w:rFonts w:eastAsia="Calibri"/>
          <w:b/>
        </w:rPr>
        <w:t>Sub-alternative 2c</w:t>
      </w:r>
      <w:r>
        <w:rPr>
          <w:rFonts w:eastAsia="Calibri"/>
        </w:rPr>
        <w:t xml:space="preserve"> could result in the most restrictive measures, followed by </w:t>
      </w:r>
      <w:r>
        <w:rPr>
          <w:rFonts w:eastAsia="Calibri"/>
          <w:b/>
        </w:rPr>
        <w:t>Sub-alternative 2b</w:t>
      </w:r>
      <w:r w:rsidRPr="00455F05">
        <w:rPr>
          <w:rFonts w:eastAsia="Calibri"/>
        </w:rPr>
        <w:t xml:space="preserve"> and</w:t>
      </w:r>
      <w:r>
        <w:rPr>
          <w:rFonts w:eastAsia="Calibri"/>
          <w:b/>
        </w:rPr>
        <w:t xml:space="preserve"> Sub-alternative 2a</w:t>
      </w:r>
      <w:r>
        <w:rPr>
          <w:rFonts w:eastAsia="Calibri"/>
        </w:rPr>
        <w:t xml:space="preserve">.  </w:t>
      </w:r>
      <w:r>
        <w:rPr>
          <w:rFonts w:eastAsia="Calibri"/>
          <w:b/>
        </w:rPr>
        <w:t>Alternative 1 (No Action)</w:t>
      </w:r>
      <w:r>
        <w:rPr>
          <w:rFonts w:eastAsia="Calibri"/>
        </w:rPr>
        <w:t>, although it is not based on the most recent stock assessment, would allow the most access to the hogfish resource because of the larger ACL, and be the most beneficial to commercial and recreational fishermen in Georgia, South Carolina, and North Carolina.</w:t>
      </w:r>
    </w:p>
    <w:p w:rsidR="0014496C" w:rsidRPr="008E6EBB" w:rsidRDefault="0014496C" w:rsidP="0014496C"/>
    <w:p w:rsidR="007E3C53" w:rsidRPr="00AC0961" w:rsidRDefault="007E3C53" w:rsidP="007E3C53">
      <w:pPr>
        <w:rPr>
          <w:rFonts w:ascii="Arial" w:eastAsiaTheme="minorHAnsi" w:hAnsi="Arial" w:cs="Arial"/>
          <w:u w:val="single"/>
        </w:rPr>
      </w:pPr>
      <w:r w:rsidRPr="00AC0961">
        <w:rPr>
          <w:rFonts w:ascii="Arial" w:eastAsiaTheme="minorHAnsi" w:hAnsi="Arial" w:cs="Arial"/>
          <w:u w:val="single"/>
        </w:rPr>
        <w:t>SNAPPER GROUPER AP RECOMMENDATION:</w:t>
      </w:r>
      <w:r w:rsidR="00E11619" w:rsidRPr="00AC0961">
        <w:rPr>
          <w:rFonts w:ascii="Arial" w:eastAsiaTheme="minorHAnsi" w:hAnsi="Arial" w:cs="Arial"/>
          <w:u w:val="single"/>
        </w:rPr>
        <w:t xml:space="preserve">  </w:t>
      </w:r>
    </w:p>
    <w:p w:rsidR="00E11619" w:rsidRDefault="00E11619" w:rsidP="00E11619"/>
    <w:p w:rsidR="00E11619" w:rsidRDefault="00E11619" w:rsidP="00DC2329">
      <w:r w:rsidRPr="0022196D">
        <w:t>MOTION:  RECOMMEND SUB-ALTERNATIVE 2A UNDER ACTION 4 AS PREFERRED ALTERNATIVE</w:t>
      </w:r>
    </w:p>
    <w:p w:rsidR="00E11619" w:rsidRPr="00E11619" w:rsidRDefault="00E11619" w:rsidP="00DC2329">
      <w:pPr>
        <w:rPr>
          <w:rFonts w:eastAsiaTheme="minorHAnsi"/>
        </w:rPr>
      </w:pPr>
      <w:r w:rsidRPr="00E11619">
        <w:rPr>
          <w:rFonts w:eastAsiaTheme="minorHAnsi"/>
        </w:rPr>
        <w:t>APPROVED BY AP</w:t>
      </w:r>
    </w:p>
    <w:p w:rsidR="007E3C53" w:rsidRDefault="007E3C53" w:rsidP="007E3C53">
      <w:pPr>
        <w:rPr>
          <w:rFonts w:ascii="Arial" w:eastAsiaTheme="minorHAnsi" w:hAnsi="Arial" w:cs="Arial"/>
        </w:rPr>
      </w:pPr>
    </w:p>
    <w:p w:rsidR="000E4865" w:rsidRDefault="007E3C53" w:rsidP="000E4865">
      <w:pPr>
        <w:rPr>
          <w:rFonts w:ascii="Arial" w:eastAsiaTheme="minorHAnsi" w:hAnsi="Arial" w:cs="Arial"/>
        </w:rPr>
      </w:pPr>
      <w:r w:rsidRPr="00AC0961">
        <w:rPr>
          <w:rFonts w:ascii="Arial" w:eastAsiaTheme="minorHAnsi" w:hAnsi="Arial" w:cs="Arial"/>
          <w:u w:val="single"/>
        </w:rPr>
        <w:t>SSC RECOMMENDATION:</w:t>
      </w:r>
      <w:r w:rsidR="00E11619">
        <w:rPr>
          <w:rFonts w:ascii="Arial" w:eastAsiaTheme="minorHAnsi" w:hAnsi="Arial" w:cs="Arial"/>
        </w:rPr>
        <w:t xml:space="preserve"> </w:t>
      </w:r>
    </w:p>
    <w:p w:rsidR="000E4865" w:rsidRPr="000E4865" w:rsidRDefault="000E4865" w:rsidP="000E4865">
      <w:pPr>
        <w:pStyle w:val="ListParagraph"/>
        <w:numPr>
          <w:ilvl w:val="0"/>
          <w:numId w:val="48"/>
        </w:numPr>
        <w:rPr>
          <w:rFonts w:ascii="Times New Roman" w:eastAsiaTheme="minorHAnsi" w:hAnsi="Times New Roman"/>
          <w:sz w:val="24"/>
          <w:szCs w:val="24"/>
        </w:rPr>
      </w:pPr>
      <w:r w:rsidRPr="000E4865">
        <w:rPr>
          <w:rFonts w:ascii="Times New Roman" w:eastAsiaTheme="minorHAnsi" w:hAnsi="Times New Roman"/>
          <w:sz w:val="24"/>
          <w:szCs w:val="24"/>
        </w:rPr>
        <w:t>Regarding the ORCS ABC recommendation for the GA-NC hogfish stock, the SSC consensus is that:</w:t>
      </w:r>
    </w:p>
    <w:p w:rsidR="000E4865" w:rsidRPr="000E4865" w:rsidRDefault="000E4865" w:rsidP="000E4865">
      <w:pPr>
        <w:pStyle w:val="ListParagraph"/>
        <w:numPr>
          <w:ilvl w:val="1"/>
          <w:numId w:val="48"/>
        </w:numPr>
        <w:rPr>
          <w:rFonts w:ascii="Times New Roman" w:eastAsiaTheme="minorHAnsi" w:hAnsi="Times New Roman"/>
          <w:sz w:val="24"/>
          <w:szCs w:val="24"/>
        </w:rPr>
      </w:pPr>
      <w:r w:rsidRPr="000E4865">
        <w:rPr>
          <w:rFonts w:ascii="Times New Roman" w:eastAsiaTheme="minorHAnsi" w:hAnsi="Times New Roman"/>
          <w:sz w:val="24"/>
          <w:szCs w:val="24"/>
        </w:rPr>
        <w:t xml:space="preserve">This methodology is applicable and appropriate for this stock given that: (1) recreational landings (i.e., the main source of uncertainty) represent a very small proportion of total landings, and (2) the commercial landings </w:t>
      </w:r>
      <w:proofErr w:type="gramStart"/>
      <w:r w:rsidRPr="000E4865">
        <w:rPr>
          <w:rFonts w:ascii="Times New Roman" w:eastAsiaTheme="minorHAnsi" w:hAnsi="Times New Roman"/>
          <w:sz w:val="24"/>
          <w:szCs w:val="24"/>
        </w:rPr>
        <w:t>are sampled</w:t>
      </w:r>
      <w:proofErr w:type="gramEnd"/>
      <w:r w:rsidRPr="000E4865">
        <w:rPr>
          <w:rFonts w:ascii="Times New Roman" w:eastAsiaTheme="minorHAnsi" w:hAnsi="Times New Roman"/>
          <w:sz w:val="24"/>
          <w:szCs w:val="24"/>
        </w:rPr>
        <w:t xml:space="preserve"> consistently.</w:t>
      </w:r>
    </w:p>
    <w:p w:rsidR="000E4865" w:rsidRPr="000E4865" w:rsidRDefault="000E4865" w:rsidP="000E4865">
      <w:pPr>
        <w:pStyle w:val="ListParagraph"/>
        <w:numPr>
          <w:ilvl w:val="1"/>
          <w:numId w:val="48"/>
        </w:numPr>
        <w:rPr>
          <w:rFonts w:ascii="Times New Roman" w:eastAsiaTheme="minorHAnsi" w:hAnsi="Times New Roman"/>
          <w:sz w:val="24"/>
          <w:szCs w:val="24"/>
        </w:rPr>
      </w:pPr>
      <w:r w:rsidRPr="000E4865">
        <w:rPr>
          <w:rFonts w:ascii="Times New Roman" w:eastAsiaTheme="minorHAnsi" w:hAnsi="Times New Roman"/>
          <w:sz w:val="24"/>
          <w:szCs w:val="24"/>
        </w:rPr>
        <w:lastRenderedPageBreak/>
        <w:t xml:space="preserve">The designation of a </w:t>
      </w:r>
      <w:proofErr w:type="gramStart"/>
      <w:r w:rsidRPr="000E4865">
        <w:rPr>
          <w:rFonts w:ascii="Times New Roman" w:eastAsiaTheme="minorHAnsi" w:hAnsi="Times New Roman"/>
          <w:sz w:val="24"/>
          <w:szCs w:val="24"/>
        </w:rPr>
        <w:t>Moderately-High</w:t>
      </w:r>
      <w:proofErr w:type="gramEnd"/>
      <w:r w:rsidRPr="000E4865">
        <w:rPr>
          <w:rFonts w:ascii="Times New Roman" w:eastAsiaTheme="minorHAnsi" w:hAnsi="Times New Roman"/>
          <w:sz w:val="24"/>
          <w:szCs w:val="24"/>
        </w:rPr>
        <w:t xml:space="preserve"> risk of overexploitation is still appropriate for this stock.  This decision </w:t>
      </w:r>
      <w:proofErr w:type="gramStart"/>
      <w:r w:rsidRPr="000E4865">
        <w:rPr>
          <w:rFonts w:ascii="Times New Roman" w:eastAsiaTheme="minorHAnsi" w:hAnsi="Times New Roman"/>
          <w:sz w:val="24"/>
          <w:szCs w:val="24"/>
        </w:rPr>
        <w:t>was based</w:t>
      </w:r>
      <w:proofErr w:type="gramEnd"/>
      <w:r w:rsidRPr="000E4865">
        <w:rPr>
          <w:rFonts w:ascii="Times New Roman" w:eastAsiaTheme="minorHAnsi" w:hAnsi="Times New Roman"/>
          <w:sz w:val="24"/>
          <w:szCs w:val="24"/>
        </w:rPr>
        <w:t xml:space="preserve"> mainly on hogfish life history characteristics and vulnerability.  </w:t>
      </w:r>
    </w:p>
    <w:p w:rsidR="000E4865" w:rsidRPr="000E4865" w:rsidRDefault="000E4865" w:rsidP="000E4865">
      <w:pPr>
        <w:pStyle w:val="ListParagraph"/>
        <w:numPr>
          <w:ilvl w:val="0"/>
          <w:numId w:val="48"/>
        </w:numPr>
        <w:rPr>
          <w:rFonts w:ascii="Times New Roman" w:eastAsiaTheme="minorHAnsi" w:hAnsi="Times New Roman"/>
          <w:sz w:val="24"/>
          <w:szCs w:val="24"/>
        </w:rPr>
      </w:pPr>
      <w:r w:rsidRPr="000E4865">
        <w:rPr>
          <w:rFonts w:ascii="Times New Roman" w:eastAsiaTheme="minorHAnsi" w:hAnsi="Times New Roman"/>
          <w:sz w:val="24"/>
          <w:szCs w:val="24"/>
        </w:rPr>
        <w:t xml:space="preserve">Regarding catch level recommendations in numbers vs. weight, the SSC recommended that the ABC be set in numbers and converted to weight for the commercial sector.  </w:t>
      </w:r>
    </w:p>
    <w:p w:rsidR="007E3C53" w:rsidRPr="006A7281" w:rsidRDefault="000E4865" w:rsidP="007E3C53">
      <w:pPr>
        <w:pStyle w:val="ListParagraph"/>
        <w:numPr>
          <w:ilvl w:val="0"/>
          <w:numId w:val="48"/>
        </w:numPr>
        <w:rPr>
          <w:rFonts w:ascii="Times New Roman" w:eastAsiaTheme="minorHAnsi" w:hAnsi="Times New Roman"/>
          <w:sz w:val="24"/>
          <w:szCs w:val="24"/>
        </w:rPr>
      </w:pPr>
      <w:r>
        <w:rPr>
          <w:rFonts w:ascii="Times New Roman" w:eastAsiaTheme="minorHAnsi" w:hAnsi="Times New Roman"/>
          <w:sz w:val="24"/>
          <w:szCs w:val="24"/>
        </w:rPr>
        <w:t>The</w:t>
      </w:r>
      <w:r w:rsidRPr="000E4865">
        <w:rPr>
          <w:rFonts w:ascii="Times New Roman" w:eastAsiaTheme="minorHAnsi" w:hAnsi="Times New Roman"/>
          <w:sz w:val="24"/>
          <w:szCs w:val="24"/>
        </w:rPr>
        <w:t xml:space="preserve"> SSC clarified that the OY basis described in the assessment report is not valid. The Council will specify OY</w:t>
      </w:r>
      <w:r>
        <w:rPr>
          <w:rFonts w:ascii="Times New Roman" w:eastAsiaTheme="minorHAnsi" w:hAnsi="Times New Roman"/>
          <w:sz w:val="24"/>
          <w:szCs w:val="24"/>
        </w:rPr>
        <w:t xml:space="preserve"> in Amendment 37 to the Snapper </w:t>
      </w:r>
      <w:r w:rsidRPr="000E4865">
        <w:rPr>
          <w:rFonts w:ascii="Times New Roman" w:eastAsiaTheme="minorHAnsi" w:hAnsi="Times New Roman"/>
          <w:sz w:val="24"/>
          <w:szCs w:val="24"/>
        </w:rPr>
        <w:t>Grouper FMP.</w:t>
      </w:r>
    </w:p>
    <w:p w:rsidR="007E3C53" w:rsidRPr="00AC0961" w:rsidRDefault="00C22E19" w:rsidP="007E3C53">
      <w:pPr>
        <w:rPr>
          <w:rFonts w:eastAsiaTheme="minorHAnsi"/>
        </w:rPr>
      </w:pPr>
      <w:proofErr w:type="gramStart"/>
      <w:r>
        <w:rPr>
          <w:rFonts w:ascii="Arial" w:eastAsiaTheme="minorHAnsi" w:hAnsi="Arial" w:cs="Arial"/>
          <w:u w:val="single"/>
        </w:rPr>
        <w:t>SCOPING</w:t>
      </w:r>
      <w:r w:rsidR="007E3C53" w:rsidRPr="00AC0961">
        <w:rPr>
          <w:rFonts w:ascii="Arial" w:eastAsiaTheme="minorHAnsi" w:hAnsi="Arial" w:cs="Arial"/>
          <w:u w:val="single"/>
        </w:rPr>
        <w:t xml:space="preserve"> COMMENTS:</w:t>
      </w:r>
      <w:r w:rsidR="009E70C8">
        <w:rPr>
          <w:rFonts w:ascii="Arial" w:eastAsiaTheme="minorHAnsi" w:hAnsi="Arial" w:cs="Arial"/>
        </w:rPr>
        <w:t xml:space="preserve">  </w:t>
      </w:r>
      <w:r w:rsidR="00AC0961">
        <w:rPr>
          <w:rFonts w:eastAsiaTheme="minorHAnsi"/>
        </w:rPr>
        <w:t>12 comments No Action.</w:t>
      </w:r>
      <w:proofErr w:type="gramEnd"/>
      <w:r w:rsidR="00AC0961">
        <w:rPr>
          <w:rFonts w:eastAsiaTheme="minorHAnsi"/>
        </w:rPr>
        <w:t xml:space="preserve">  Stock assessment </w:t>
      </w:r>
      <w:proofErr w:type="gramStart"/>
      <w:r w:rsidR="00AC0961">
        <w:rPr>
          <w:rFonts w:eastAsiaTheme="minorHAnsi"/>
        </w:rPr>
        <w:t>is needed</w:t>
      </w:r>
      <w:proofErr w:type="gramEnd"/>
      <w:r w:rsidR="00AC0961">
        <w:rPr>
          <w:rFonts w:eastAsiaTheme="minorHAnsi"/>
        </w:rPr>
        <w:t xml:space="preserve"> for this stock.  Restrictive management measures </w:t>
      </w:r>
      <w:proofErr w:type="gramStart"/>
      <w:r w:rsidR="00AC0961">
        <w:rPr>
          <w:rFonts w:eastAsiaTheme="minorHAnsi"/>
        </w:rPr>
        <w:t>are not needed</w:t>
      </w:r>
      <w:proofErr w:type="gramEnd"/>
      <w:r w:rsidR="00AC0961">
        <w:rPr>
          <w:rFonts w:eastAsiaTheme="minorHAnsi"/>
        </w:rPr>
        <w:t xml:space="preserve"> for a stock of unknown status. GA-NC stock is stable.</w:t>
      </w:r>
    </w:p>
    <w:p w:rsidR="007E3C53" w:rsidRDefault="007E3C53" w:rsidP="007E3C53">
      <w:pPr>
        <w:rPr>
          <w:rFonts w:ascii="Arial" w:eastAsiaTheme="minorHAnsi" w:hAnsi="Arial" w:cs="Arial"/>
        </w:rPr>
      </w:pPr>
    </w:p>
    <w:p w:rsidR="00D90D0E" w:rsidRDefault="007E3C53" w:rsidP="007E3C53">
      <w:pPr>
        <w:rPr>
          <w:rFonts w:ascii="Arial" w:eastAsiaTheme="minorHAnsi" w:hAnsi="Arial" w:cs="Arial"/>
          <w:b/>
        </w:rPr>
      </w:pPr>
      <w:r w:rsidRPr="007E3C53">
        <w:rPr>
          <w:rFonts w:ascii="Arial" w:eastAsiaTheme="minorHAnsi" w:hAnsi="Arial" w:cs="Arial"/>
          <w:b/>
          <w:highlight w:val="yellow"/>
        </w:rPr>
        <w:t>COMMITTEE ACTION:</w:t>
      </w:r>
    </w:p>
    <w:p w:rsidR="00E12021" w:rsidRPr="00935763" w:rsidRDefault="005F7ED8" w:rsidP="005F7ED8">
      <w:pPr>
        <w:pStyle w:val="ListParagraph"/>
        <w:numPr>
          <w:ilvl w:val="0"/>
          <w:numId w:val="47"/>
        </w:numPr>
        <w:ind w:left="720"/>
        <w:rPr>
          <w:rFonts w:ascii="Times New Roman" w:hAnsi="Times New Roman"/>
          <w:b/>
          <w:bCs/>
          <w:iCs/>
          <w:sz w:val="24"/>
          <w:szCs w:val="24"/>
        </w:rPr>
      </w:pPr>
      <w:r>
        <w:rPr>
          <w:rFonts w:ascii="Arial" w:hAnsi="Arial" w:cs="Arial"/>
        </w:rPr>
        <w:t xml:space="preserve"> </w:t>
      </w:r>
      <w:r w:rsidRPr="00935763">
        <w:rPr>
          <w:rFonts w:ascii="Times New Roman" w:hAnsi="Times New Roman"/>
          <w:sz w:val="24"/>
          <w:szCs w:val="24"/>
        </w:rPr>
        <w:t xml:space="preserve">Sector allocations were recalculated using landings provided by </w:t>
      </w:r>
      <w:r w:rsidR="00E12021" w:rsidRPr="00935763">
        <w:rPr>
          <w:rFonts w:ascii="Times New Roman" w:hAnsi="Times New Roman"/>
          <w:sz w:val="24"/>
          <w:szCs w:val="24"/>
        </w:rPr>
        <w:t>NMFS using SEFSC approved wei</w:t>
      </w:r>
      <w:r w:rsidR="00935763" w:rsidRPr="00935763">
        <w:rPr>
          <w:rFonts w:ascii="Times New Roman" w:hAnsi="Times New Roman"/>
          <w:sz w:val="24"/>
          <w:szCs w:val="24"/>
        </w:rPr>
        <w:t xml:space="preserve">ght standardization methodology.  </w:t>
      </w:r>
      <w:r w:rsidR="0042169C" w:rsidRPr="00935763">
        <w:rPr>
          <w:rFonts w:ascii="Times New Roman" w:hAnsi="Times New Roman"/>
          <w:sz w:val="24"/>
          <w:szCs w:val="24"/>
        </w:rPr>
        <w:t xml:space="preserve">The ABC for the GA-NC stock consequently increased from </w:t>
      </w:r>
      <w:r w:rsidR="00935763" w:rsidRPr="00935763">
        <w:rPr>
          <w:rFonts w:ascii="Times New Roman" w:hAnsi="Times New Roman"/>
          <w:sz w:val="24"/>
          <w:szCs w:val="24"/>
        </w:rPr>
        <w:t xml:space="preserve">28,161 lbs </w:t>
      </w:r>
      <w:proofErr w:type="spellStart"/>
      <w:r w:rsidR="00935763" w:rsidRPr="00935763">
        <w:rPr>
          <w:rFonts w:ascii="Times New Roman" w:hAnsi="Times New Roman"/>
          <w:sz w:val="24"/>
          <w:szCs w:val="24"/>
        </w:rPr>
        <w:t>ww</w:t>
      </w:r>
      <w:proofErr w:type="spellEnd"/>
      <w:r w:rsidR="00935763" w:rsidRPr="00935763">
        <w:rPr>
          <w:rFonts w:ascii="Times New Roman" w:hAnsi="Times New Roman"/>
          <w:sz w:val="24"/>
          <w:szCs w:val="24"/>
        </w:rPr>
        <w:t xml:space="preserve"> to </w:t>
      </w:r>
      <w:r w:rsidR="0042169C" w:rsidRPr="00935763">
        <w:rPr>
          <w:rFonts w:ascii="Times New Roman" w:hAnsi="Times New Roman"/>
          <w:sz w:val="24"/>
          <w:szCs w:val="24"/>
        </w:rPr>
        <w:t xml:space="preserve">35,716 lbs </w:t>
      </w:r>
      <w:proofErr w:type="spellStart"/>
      <w:r w:rsidR="0042169C" w:rsidRPr="00935763">
        <w:rPr>
          <w:rFonts w:ascii="Times New Roman" w:hAnsi="Times New Roman"/>
          <w:sz w:val="24"/>
          <w:szCs w:val="24"/>
        </w:rPr>
        <w:t>ww</w:t>
      </w:r>
      <w:proofErr w:type="spellEnd"/>
      <w:r w:rsidR="0042169C" w:rsidRPr="00935763">
        <w:rPr>
          <w:rFonts w:ascii="Times New Roman" w:hAnsi="Times New Roman"/>
          <w:sz w:val="24"/>
          <w:szCs w:val="24"/>
        </w:rPr>
        <w:t>.</w:t>
      </w:r>
    </w:p>
    <w:p w:rsidR="00935763" w:rsidRPr="00935763" w:rsidRDefault="00935763" w:rsidP="005F7ED8">
      <w:pPr>
        <w:pStyle w:val="ListParagraph"/>
        <w:numPr>
          <w:ilvl w:val="0"/>
          <w:numId w:val="47"/>
        </w:numPr>
        <w:ind w:left="720"/>
        <w:rPr>
          <w:rFonts w:ascii="Times New Roman" w:hAnsi="Times New Roman"/>
          <w:b/>
          <w:bCs/>
          <w:iCs/>
          <w:sz w:val="24"/>
          <w:szCs w:val="24"/>
        </w:rPr>
      </w:pPr>
      <w:r w:rsidRPr="00935763">
        <w:rPr>
          <w:rFonts w:ascii="Times New Roman" w:hAnsi="Times New Roman"/>
          <w:sz w:val="24"/>
          <w:szCs w:val="24"/>
        </w:rPr>
        <w:t>Average weight obtained from pooled recreational samples, 2010-2015.</w:t>
      </w:r>
    </w:p>
    <w:p w:rsidR="00E12021" w:rsidRPr="00935763" w:rsidRDefault="00E12021" w:rsidP="00E12021">
      <w:pPr>
        <w:pStyle w:val="ListParagraph"/>
        <w:numPr>
          <w:ilvl w:val="0"/>
          <w:numId w:val="47"/>
        </w:numPr>
        <w:ind w:left="720"/>
        <w:rPr>
          <w:rFonts w:ascii="Times New Roman" w:hAnsi="Times New Roman"/>
          <w:sz w:val="24"/>
          <w:szCs w:val="24"/>
        </w:rPr>
      </w:pPr>
      <w:r w:rsidRPr="00935763">
        <w:rPr>
          <w:rFonts w:ascii="Times New Roman" w:hAnsi="Times New Roman"/>
          <w:sz w:val="24"/>
          <w:szCs w:val="24"/>
        </w:rPr>
        <w:t xml:space="preserve">Council </w:t>
      </w:r>
      <w:proofErr w:type="gramStart"/>
      <w:r w:rsidRPr="00935763">
        <w:rPr>
          <w:rFonts w:ascii="Times New Roman" w:hAnsi="Times New Roman"/>
          <w:sz w:val="24"/>
          <w:szCs w:val="24"/>
        </w:rPr>
        <w:t>staff have</w:t>
      </w:r>
      <w:proofErr w:type="gramEnd"/>
      <w:r w:rsidRPr="00935763">
        <w:rPr>
          <w:rFonts w:ascii="Times New Roman" w:hAnsi="Times New Roman"/>
          <w:sz w:val="24"/>
          <w:szCs w:val="24"/>
        </w:rPr>
        <w:t xml:space="preserve"> encountered issues with recreational estimates from the 1980s and, in particular, 1995. A letter was sent to MRIP requesting that MRIP review the intercept data for hogfish</w:t>
      </w:r>
      <w:r w:rsidR="0042169C" w:rsidRPr="00935763">
        <w:rPr>
          <w:rFonts w:ascii="Times New Roman" w:hAnsi="Times New Roman"/>
          <w:sz w:val="24"/>
          <w:szCs w:val="24"/>
        </w:rPr>
        <w:t xml:space="preserve"> off the Carolinas and </w:t>
      </w:r>
      <w:proofErr w:type="gramStart"/>
      <w:r w:rsidR="0042169C" w:rsidRPr="00935763">
        <w:rPr>
          <w:rFonts w:ascii="Times New Roman" w:hAnsi="Times New Roman"/>
          <w:sz w:val="24"/>
          <w:szCs w:val="24"/>
        </w:rPr>
        <w:t>advise</w:t>
      </w:r>
      <w:proofErr w:type="gramEnd"/>
      <w:r w:rsidRPr="00935763">
        <w:rPr>
          <w:rFonts w:ascii="Times New Roman" w:hAnsi="Times New Roman"/>
          <w:sz w:val="24"/>
          <w:szCs w:val="24"/>
        </w:rPr>
        <w:t xml:space="preserve"> whether the potential outliers Council staff have identified indicate errors. </w:t>
      </w:r>
    </w:p>
    <w:p w:rsidR="0042169C" w:rsidRDefault="000F6BB0" w:rsidP="0042169C">
      <w:r w:rsidRPr="00935763">
        <w:t>OPTION 1</w:t>
      </w:r>
      <w:r w:rsidR="0042169C" w:rsidRPr="00935763">
        <w:t>:  ACCEPT THE IPT’S SUGGESTED</w:t>
      </w:r>
      <w:r w:rsidR="0042169C">
        <w:t xml:space="preserve"> EDITS FOR ACTION 4</w:t>
      </w:r>
    </w:p>
    <w:p w:rsidR="000F6BB0" w:rsidRDefault="000F6BB0" w:rsidP="0042169C"/>
    <w:p w:rsidR="000F6BB0" w:rsidRDefault="000F6BB0" w:rsidP="0042169C">
      <w:proofErr w:type="gramStart"/>
      <w:r>
        <w:t>OPTION 2.</w:t>
      </w:r>
      <w:proofErr w:type="gramEnd"/>
      <w:r>
        <w:t xml:space="preserve">  DO NOT ACCEPT THE IPT’S SUGGESTED EDITS FOR ACTION 4 (COMMITTEE TO SPECIFY CHANGES AND APPROVE)</w:t>
      </w:r>
    </w:p>
    <w:p w:rsidR="000F6BB0" w:rsidRDefault="000F6BB0" w:rsidP="0042169C"/>
    <w:p w:rsidR="000F6BB0" w:rsidRDefault="000F6BB0" w:rsidP="0042169C">
      <w:proofErr w:type="gramStart"/>
      <w:r>
        <w:t>OPTION 3.</w:t>
      </w:r>
      <w:proofErr w:type="gramEnd"/>
      <w:r>
        <w:t xml:space="preserve"> SELECT ALTERNATIVE X AS PREFERRED</w:t>
      </w:r>
    </w:p>
    <w:p w:rsidR="000F6BB0" w:rsidRDefault="000F6BB0" w:rsidP="0042169C"/>
    <w:p w:rsidR="000F6BB0" w:rsidRPr="0042169C" w:rsidRDefault="000F6BB0" w:rsidP="0042169C">
      <w:proofErr w:type="gramStart"/>
      <w:r>
        <w:t>OTHERS?</w:t>
      </w:r>
      <w:proofErr w:type="gramEnd"/>
    </w:p>
    <w:p w:rsidR="001A6104" w:rsidRDefault="001A6104" w:rsidP="001A6104"/>
    <w:p w:rsidR="001A6104" w:rsidRDefault="001A6104" w:rsidP="001A6104">
      <w:pPr>
        <w:rPr>
          <w:sz w:val="48"/>
          <w:szCs w:val="48"/>
        </w:rPr>
      </w:pPr>
      <w:r>
        <w:rPr>
          <w:sz w:val="48"/>
          <w:szCs w:val="48"/>
        </w:rPr>
        <w:t>MOTION: ACCEPT IPT’S SUGGESTED EDITS FOR ACTION 4</w:t>
      </w:r>
    </w:p>
    <w:p w:rsidR="001A6104" w:rsidRDefault="001A6104" w:rsidP="001A6104">
      <w:pPr>
        <w:rPr>
          <w:sz w:val="48"/>
          <w:szCs w:val="48"/>
        </w:rPr>
      </w:pPr>
      <w:r>
        <w:rPr>
          <w:sz w:val="48"/>
          <w:szCs w:val="48"/>
        </w:rPr>
        <w:t>APPROVED BY COMMITTEE</w:t>
      </w:r>
    </w:p>
    <w:p w:rsidR="001A6104" w:rsidRDefault="001A6104" w:rsidP="001A6104">
      <w:pPr>
        <w:rPr>
          <w:sz w:val="48"/>
          <w:szCs w:val="48"/>
        </w:rPr>
      </w:pPr>
    </w:p>
    <w:p w:rsidR="001A6104" w:rsidRDefault="001A6104" w:rsidP="001A6104">
      <w:pPr>
        <w:rPr>
          <w:sz w:val="48"/>
          <w:szCs w:val="48"/>
        </w:rPr>
      </w:pPr>
      <w:r>
        <w:rPr>
          <w:sz w:val="48"/>
          <w:szCs w:val="48"/>
        </w:rPr>
        <w:lastRenderedPageBreak/>
        <w:t xml:space="preserve">MOTION: </w:t>
      </w:r>
      <w:r w:rsidR="008653F4">
        <w:rPr>
          <w:sz w:val="48"/>
          <w:szCs w:val="48"/>
        </w:rPr>
        <w:t>SELECT SUB-ALTERNATIVE 2A AS PREFERRED:</w:t>
      </w:r>
    </w:p>
    <w:p w:rsidR="008653F4" w:rsidRPr="008653F4" w:rsidRDefault="008653F4" w:rsidP="008653F4">
      <w:pPr>
        <w:rPr>
          <w:sz w:val="48"/>
          <w:szCs w:val="48"/>
        </w:rPr>
      </w:pPr>
      <w:r w:rsidRPr="008653F4">
        <w:rPr>
          <w:b/>
          <w:sz w:val="48"/>
          <w:szCs w:val="48"/>
        </w:rPr>
        <w:t xml:space="preserve">Alternative </w:t>
      </w:r>
      <w:proofErr w:type="gramStart"/>
      <w:r w:rsidRPr="008653F4">
        <w:rPr>
          <w:b/>
          <w:sz w:val="48"/>
          <w:szCs w:val="48"/>
        </w:rPr>
        <w:t>2</w:t>
      </w:r>
      <w:proofErr w:type="gramEnd"/>
      <w:r w:rsidRPr="008653F4">
        <w:rPr>
          <w:b/>
          <w:sz w:val="48"/>
          <w:szCs w:val="48"/>
        </w:rPr>
        <w:t>.</w:t>
      </w:r>
      <w:r w:rsidRPr="008653F4">
        <w:rPr>
          <w:sz w:val="48"/>
          <w:szCs w:val="48"/>
        </w:rPr>
        <w:t xml:space="preserve">  Establish an ACL for the GA-NC stock.  Specify commercial and recreational ACLs using re-calculated sector allocations based on proposed modifications to the management unit (</w:t>
      </w:r>
      <w:r w:rsidRPr="008653F4">
        <w:rPr>
          <w:strike/>
          <w:sz w:val="48"/>
          <w:szCs w:val="48"/>
          <w:highlight w:val="yellow"/>
        </w:rPr>
        <w:t>81.91%</w:t>
      </w:r>
      <w:r w:rsidRPr="008653F4">
        <w:rPr>
          <w:sz w:val="48"/>
          <w:szCs w:val="48"/>
          <w:highlight w:val="yellow"/>
        </w:rPr>
        <w:t xml:space="preserve"> 69.1%</w:t>
      </w:r>
      <w:r w:rsidRPr="008653F4">
        <w:rPr>
          <w:sz w:val="48"/>
          <w:szCs w:val="48"/>
        </w:rPr>
        <w:t xml:space="preserve"> commercial and </w:t>
      </w:r>
      <w:r w:rsidRPr="008653F4">
        <w:rPr>
          <w:strike/>
          <w:sz w:val="48"/>
          <w:szCs w:val="48"/>
          <w:highlight w:val="yellow"/>
        </w:rPr>
        <w:t>18.09%</w:t>
      </w:r>
      <w:r w:rsidRPr="008653F4">
        <w:rPr>
          <w:sz w:val="48"/>
          <w:szCs w:val="48"/>
          <w:highlight w:val="yellow"/>
        </w:rPr>
        <w:t xml:space="preserve"> 30.9%</w:t>
      </w:r>
      <w:r w:rsidRPr="008653F4">
        <w:rPr>
          <w:sz w:val="48"/>
          <w:szCs w:val="48"/>
        </w:rPr>
        <w:t xml:space="preserve"> recreational).  The ABC for the GA-NC stock = </w:t>
      </w:r>
      <w:r w:rsidRPr="008653F4">
        <w:rPr>
          <w:strike/>
          <w:sz w:val="48"/>
          <w:szCs w:val="48"/>
          <w:highlight w:val="yellow"/>
        </w:rPr>
        <w:t xml:space="preserve">28,161 </w:t>
      </w:r>
      <w:r w:rsidRPr="008653F4">
        <w:rPr>
          <w:sz w:val="48"/>
          <w:szCs w:val="48"/>
          <w:highlight w:val="yellow"/>
        </w:rPr>
        <w:t>35,716</w:t>
      </w:r>
      <w:r w:rsidRPr="008653F4">
        <w:rPr>
          <w:sz w:val="48"/>
          <w:szCs w:val="48"/>
        </w:rPr>
        <w:t xml:space="preserve"> pounds whole weight (lbs </w:t>
      </w:r>
      <w:proofErr w:type="spellStart"/>
      <w:r w:rsidRPr="008653F4">
        <w:rPr>
          <w:sz w:val="48"/>
          <w:szCs w:val="48"/>
        </w:rPr>
        <w:t>ww</w:t>
      </w:r>
      <w:proofErr w:type="spellEnd"/>
      <w:r w:rsidRPr="008653F4">
        <w:rPr>
          <w:sz w:val="48"/>
          <w:szCs w:val="48"/>
        </w:rPr>
        <w:t>).</w:t>
      </w:r>
    </w:p>
    <w:p w:rsidR="008653F4" w:rsidRPr="008653F4" w:rsidRDefault="008653F4" w:rsidP="008653F4">
      <w:pPr>
        <w:rPr>
          <w:sz w:val="48"/>
          <w:szCs w:val="48"/>
        </w:rPr>
      </w:pPr>
      <w:proofErr w:type="gramStart"/>
      <w:r w:rsidRPr="008653F4">
        <w:rPr>
          <w:b/>
          <w:sz w:val="48"/>
          <w:szCs w:val="48"/>
        </w:rPr>
        <w:t>Sub-alternative 2a.</w:t>
      </w:r>
      <w:proofErr w:type="gramEnd"/>
      <w:r w:rsidRPr="008653F4">
        <w:rPr>
          <w:sz w:val="48"/>
          <w:szCs w:val="48"/>
        </w:rPr>
        <w:t xml:space="preserve">  ACL = OY </w:t>
      </w:r>
      <w:proofErr w:type="gramStart"/>
      <w:r w:rsidRPr="008653F4">
        <w:rPr>
          <w:sz w:val="48"/>
          <w:szCs w:val="48"/>
        </w:rPr>
        <w:t>=  ABC</w:t>
      </w:r>
      <w:proofErr w:type="gramEnd"/>
    </w:p>
    <w:p w:rsidR="008653F4" w:rsidRDefault="008653F4" w:rsidP="008653F4">
      <w:pPr>
        <w:rPr>
          <w:sz w:val="48"/>
          <w:szCs w:val="48"/>
        </w:rPr>
      </w:pPr>
    </w:p>
    <w:p w:rsidR="008653F4" w:rsidRDefault="008653F4" w:rsidP="008653F4">
      <w:pPr>
        <w:rPr>
          <w:sz w:val="48"/>
          <w:szCs w:val="48"/>
        </w:rPr>
      </w:pPr>
      <w:r>
        <w:rPr>
          <w:sz w:val="48"/>
          <w:szCs w:val="48"/>
        </w:rPr>
        <w:t>SUBSTITUTE MOTION: SELECT SUB-ALTERNATIVE 2B AS PREFERRED:</w:t>
      </w:r>
    </w:p>
    <w:p w:rsidR="008653F4" w:rsidRDefault="008653F4" w:rsidP="008653F4">
      <w:pPr>
        <w:rPr>
          <w:sz w:val="48"/>
          <w:szCs w:val="48"/>
        </w:rPr>
      </w:pPr>
      <w:proofErr w:type="gramStart"/>
      <w:r>
        <w:rPr>
          <w:b/>
          <w:sz w:val="48"/>
          <w:szCs w:val="48"/>
        </w:rPr>
        <w:t>Sub-alternative 2b</w:t>
      </w:r>
      <w:r w:rsidRPr="008653F4">
        <w:rPr>
          <w:b/>
          <w:sz w:val="48"/>
          <w:szCs w:val="48"/>
        </w:rPr>
        <w:t>.</w:t>
      </w:r>
      <w:proofErr w:type="gramEnd"/>
      <w:r w:rsidRPr="008653F4">
        <w:rPr>
          <w:sz w:val="48"/>
          <w:szCs w:val="48"/>
        </w:rPr>
        <w:t xml:space="preserve">  ACL = </w:t>
      </w:r>
      <w:r>
        <w:rPr>
          <w:sz w:val="48"/>
          <w:szCs w:val="48"/>
        </w:rPr>
        <w:t>OY = 95%</w:t>
      </w:r>
      <w:r w:rsidRPr="008653F4">
        <w:rPr>
          <w:sz w:val="48"/>
          <w:szCs w:val="48"/>
        </w:rPr>
        <w:t>ABC</w:t>
      </w:r>
    </w:p>
    <w:p w:rsidR="008653F4" w:rsidRPr="008653F4" w:rsidRDefault="008653F4" w:rsidP="008653F4">
      <w:pPr>
        <w:rPr>
          <w:sz w:val="48"/>
          <w:szCs w:val="48"/>
        </w:rPr>
      </w:pPr>
      <w:r w:rsidRPr="008653F4">
        <w:rPr>
          <w:sz w:val="48"/>
          <w:szCs w:val="48"/>
        </w:rPr>
        <w:t>SUBSTITUTE MOTION BECOMES MAIN MOTION</w:t>
      </w:r>
    </w:p>
    <w:p w:rsidR="008653F4" w:rsidRPr="008653F4" w:rsidRDefault="008653F4" w:rsidP="008653F4">
      <w:pPr>
        <w:rPr>
          <w:sz w:val="48"/>
          <w:szCs w:val="48"/>
        </w:rPr>
      </w:pPr>
      <w:r>
        <w:rPr>
          <w:sz w:val="48"/>
          <w:szCs w:val="48"/>
        </w:rPr>
        <w:t>MAIN MOTION APPROVED BY COMMITTEE</w:t>
      </w:r>
    </w:p>
    <w:p w:rsidR="008653F4" w:rsidRPr="008653F4" w:rsidRDefault="008653F4" w:rsidP="008653F4">
      <w:pPr>
        <w:rPr>
          <w:sz w:val="48"/>
          <w:szCs w:val="48"/>
        </w:rPr>
      </w:pPr>
    </w:p>
    <w:p w:rsidR="001A6104" w:rsidRDefault="001A6104" w:rsidP="001A6104">
      <w:pPr>
        <w:rPr>
          <w:sz w:val="48"/>
          <w:szCs w:val="48"/>
        </w:rPr>
      </w:pPr>
    </w:p>
    <w:p w:rsidR="001A6104" w:rsidRDefault="001A6104" w:rsidP="001A6104">
      <w:pPr>
        <w:rPr>
          <w:sz w:val="48"/>
          <w:szCs w:val="48"/>
        </w:rPr>
      </w:pPr>
    </w:p>
    <w:p w:rsidR="00AE123A" w:rsidRPr="001A6104" w:rsidRDefault="00AE123A" w:rsidP="001A6104">
      <w:pPr>
        <w:rPr>
          <w:b/>
          <w:bCs/>
          <w:iCs/>
        </w:rPr>
      </w:pPr>
      <w:r w:rsidRPr="001A6104">
        <w:lastRenderedPageBreak/>
        <w:br w:type="page"/>
      </w:r>
    </w:p>
    <w:p w:rsidR="00AE123A" w:rsidRPr="00B35405" w:rsidRDefault="00AE123A" w:rsidP="00AE123A">
      <w:pPr>
        <w:pStyle w:val="Heading2"/>
        <w:rPr>
          <w:szCs w:val="24"/>
          <w:highlight w:val="yellow"/>
        </w:rPr>
      </w:pPr>
      <w:bookmarkStart w:id="35" w:name="_Toc307477898"/>
      <w:bookmarkStart w:id="36" w:name="_Toc309389804"/>
      <w:proofErr w:type="gramStart"/>
      <w:r>
        <w:lastRenderedPageBreak/>
        <w:t>Action 5</w:t>
      </w:r>
      <w:r w:rsidRPr="00B35405">
        <w:t>.</w:t>
      </w:r>
      <w:proofErr w:type="gramEnd"/>
      <w:r w:rsidRPr="00B35405">
        <w:t xml:space="preserve">  Establish a rebuilding plan for the </w:t>
      </w:r>
      <w:r w:rsidRPr="009F5B1D">
        <w:t xml:space="preserve">Florida Keys/East Florida </w:t>
      </w:r>
      <w:r w:rsidRPr="00CC7FF6">
        <w:t>(FLK/EFL)</w:t>
      </w:r>
      <w:r>
        <w:t xml:space="preserve"> </w:t>
      </w:r>
      <w:r w:rsidRPr="00B35405">
        <w:t>stock of hogfish</w:t>
      </w:r>
      <w:bookmarkEnd w:id="35"/>
      <w:bookmarkEnd w:id="36"/>
    </w:p>
    <w:p w:rsidR="00AE123A" w:rsidRDefault="00AE123A" w:rsidP="00AE123A"/>
    <w:p w:rsidR="008925B5" w:rsidRPr="008925B5" w:rsidRDefault="008925B5" w:rsidP="00AE123A">
      <w:pPr>
        <w:rPr>
          <w:b/>
        </w:rPr>
      </w:pPr>
      <w:r w:rsidRPr="008925B5">
        <w:rPr>
          <w:b/>
          <w:highlight w:val="cyan"/>
        </w:rPr>
        <w:t>PDF PAGE 21</w:t>
      </w:r>
    </w:p>
    <w:p w:rsidR="008925B5" w:rsidRDefault="008925B5" w:rsidP="00AE123A"/>
    <w:p w:rsidR="00AE123A" w:rsidRPr="002E20C7" w:rsidRDefault="00AE123A" w:rsidP="00AE123A">
      <w:r w:rsidRPr="002E20C7">
        <w:rPr>
          <w:b/>
        </w:rPr>
        <w:t xml:space="preserve">Alternative </w:t>
      </w:r>
      <w:proofErr w:type="gramStart"/>
      <w:r w:rsidRPr="002E20C7">
        <w:rPr>
          <w:b/>
        </w:rPr>
        <w:t>1</w:t>
      </w:r>
      <w:proofErr w:type="gramEnd"/>
      <w:r>
        <w:rPr>
          <w:b/>
        </w:rPr>
        <w:t xml:space="preserve"> (No Action)</w:t>
      </w:r>
      <w:r w:rsidRPr="002E20C7">
        <w:rPr>
          <w:b/>
        </w:rPr>
        <w:t xml:space="preserve">.  </w:t>
      </w:r>
      <w:r w:rsidRPr="002E20C7">
        <w:t xml:space="preserve">Do not establish a rebuilding </w:t>
      </w:r>
      <w:r>
        <w:t xml:space="preserve">plan </w:t>
      </w:r>
      <w:r w:rsidRPr="002E20C7">
        <w:t xml:space="preserve">the </w:t>
      </w:r>
      <w:r w:rsidRPr="009F5B1D">
        <w:t xml:space="preserve">Florida Keys/East Florida </w:t>
      </w:r>
      <w:r w:rsidRPr="00CC7FF6">
        <w:t>(FLK/EFL)</w:t>
      </w:r>
      <w:r>
        <w:t xml:space="preserve"> </w:t>
      </w:r>
      <w:r w:rsidRPr="002E20C7">
        <w:t>stock of hogfish.</w:t>
      </w:r>
      <w:r>
        <w:t xml:space="preserve">  </w:t>
      </w:r>
      <w:r w:rsidRPr="00556DD6">
        <w:t xml:space="preserve">The </w:t>
      </w:r>
      <w:r>
        <w:t>current ABC for the entire stock of hogfish is</w:t>
      </w:r>
      <w:r w:rsidRPr="00556DD6">
        <w:t xml:space="preserve"> 137,824 lbs </w:t>
      </w:r>
      <w:proofErr w:type="spellStart"/>
      <w:r w:rsidRPr="00556DD6">
        <w:t>ww</w:t>
      </w:r>
      <w:proofErr w:type="spellEnd"/>
    </w:p>
    <w:p w:rsidR="00AE123A" w:rsidRDefault="00AE123A" w:rsidP="00AE123A">
      <w:pPr>
        <w:rPr>
          <w:highlight w:val="yellow"/>
        </w:rPr>
      </w:pPr>
    </w:p>
    <w:p w:rsidR="00AE123A" w:rsidRPr="0095714A" w:rsidRDefault="00AE123A" w:rsidP="00AE123A">
      <w:pPr>
        <w:rPr>
          <w:b/>
        </w:rPr>
      </w:pPr>
      <w:r>
        <w:rPr>
          <w:b/>
        </w:rPr>
        <w:t xml:space="preserve">Alternative </w:t>
      </w:r>
      <w:proofErr w:type="gramStart"/>
      <w:r>
        <w:rPr>
          <w:b/>
        </w:rPr>
        <w:t>2</w:t>
      </w:r>
      <w:proofErr w:type="gramEnd"/>
      <w:r w:rsidRPr="00847F63">
        <w:rPr>
          <w:b/>
        </w:rPr>
        <w:t xml:space="preserve">.  </w:t>
      </w:r>
      <w:r w:rsidRPr="00847F63">
        <w:t xml:space="preserve">Define a rebuilding </w:t>
      </w:r>
      <w:r>
        <w:t xml:space="preserve">plan where the rebuilding </w:t>
      </w:r>
      <w:r w:rsidRPr="00847F63">
        <w:t xml:space="preserve">strategy for the </w:t>
      </w:r>
      <w:r w:rsidRPr="00CC7FF6">
        <w:t xml:space="preserve">Florida Keys/East Florida (FLK/EFL) stock of hogfish sets </w:t>
      </w:r>
      <w:r w:rsidRPr="00CC7FF6">
        <w:rPr>
          <w:u w:val="single"/>
        </w:rPr>
        <w:t>ABC equal to the yield at a constant fishing mortality rate</w:t>
      </w:r>
      <w:r w:rsidRPr="00CC7FF6">
        <w:t xml:space="preserve"> and rebuilds the stock in </w:t>
      </w:r>
      <w:r w:rsidRPr="00CC7FF6">
        <w:rPr>
          <w:u w:val="single"/>
        </w:rPr>
        <w:t>10 years with a 50% probability of rebuilding success</w:t>
      </w:r>
      <w:r w:rsidRPr="00CC7FF6">
        <w:t>.  The Overfishing Limit (OFL) is the yield at F</w:t>
      </w:r>
      <w:r w:rsidRPr="00CC7FF6">
        <w:rPr>
          <w:vertAlign w:val="subscript"/>
        </w:rPr>
        <w:t>MSY</w:t>
      </w:r>
      <w:r w:rsidRPr="00CC7FF6">
        <w:t>.  The Spawning Stock Biomass (SSB</w:t>
      </w:r>
      <w:r w:rsidRPr="00CC7FF6">
        <w:rPr>
          <w:vertAlign w:val="subscript"/>
        </w:rPr>
        <w:t>MSY</w:t>
      </w:r>
      <w:r w:rsidRPr="00CC7FF6">
        <w:t xml:space="preserve">) is 2,300,391 lbs </w:t>
      </w:r>
      <w:proofErr w:type="spellStart"/>
      <w:r w:rsidRPr="00CC7FF6">
        <w:t>ww</w:t>
      </w:r>
      <w:proofErr w:type="spellEnd"/>
      <w:r w:rsidRPr="00CC7FF6">
        <w:t xml:space="preserve">. </w:t>
      </w:r>
      <w:proofErr w:type="gramStart"/>
      <w:r w:rsidRPr="00CC7FF6">
        <w:t xml:space="preserve">Year 1 = </w:t>
      </w:r>
      <w:r w:rsidRPr="0095714A">
        <w:rPr>
          <w:strike/>
          <w:highlight w:val="yellow"/>
        </w:rPr>
        <w:t>2016.</w:t>
      </w:r>
      <w:proofErr w:type="gramEnd"/>
      <w:r>
        <w:t xml:space="preserve"> </w:t>
      </w:r>
      <w:r w:rsidRPr="0095714A">
        <w:rPr>
          <w:highlight w:val="yellow"/>
        </w:rPr>
        <w:t>2017</w:t>
      </w:r>
    </w:p>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737"/>
        <w:gridCol w:w="1170"/>
        <w:gridCol w:w="1350"/>
        <w:gridCol w:w="1080"/>
        <w:gridCol w:w="1170"/>
        <w:gridCol w:w="1260"/>
        <w:gridCol w:w="1440"/>
        <w:gridCol w:w="1080"/>
      </w:tblGrid>
      <w:tr w:rsidR="00AE123A" w:rsidRPr="00AC246B" w:rsidTr="00C86199">
        <w:trPr>
          <w:trHeight w:val="280"/>
        </w:trPr>
        <w:tc>
          <w:tcPr>
            <w:tcW w:w="988" w:type="dxa"/>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Year</w:t>
            </w:r>
          </w:p>
        </w:tc>
        <w:tc>
          <w:tcPr>
            <w:tcW w:w="737" w:type="dxa"/>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F</w:t>
            </w:r>
          </w:p>
        </w:tc>
        <w:tc>
          <w:tcPr>
            <w:tcW w:w="1170" w:type="dxa"/>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SSB (lbs)</w:t>
            </w:r>
          </w:p>
        </w:tc>
        <w:tc>
          <w:tcPr>
            <w:tcW w:w="1350" w:type="dxa"/>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Probability of SSB &gt; SSB</w:t>
            </w:r>
            <w:r w:rsidRPr="00AC246B">
              <w:rPr>
                <w:b/>
                <w:color w:val="000000"/>
                <w:sz w:val="22"/>
                <w:szCs w:val="22"/>
                <w:vertAlign w:val="subscript"/>
              </w:rPr>
              <w:t>MSY</w:t>
            </w:r>
          </w:p>
        </w:tc>
        <w:tc>
          <w:tcPr>
            <w:tcW w:w="1080" w:type="dxa"/>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ABC (lbs)</w:t>
            </w:r>
          </w:p>
        </w:tc>
        <w:tc>
          <w:tcPr>
            <w:tcW w:w="1170" w:type="dxa"/>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Discards (lbs)</w:t>
            </w:r>
          </w:p>
        </w:tc>
        <w:tc>
          <w:tcPr>
            <w:tcW w:w="1260" w:type="dxa"/>
            <w:shd w:val="clear" w:color="auto" w:fill="D9D9D9" w:themeFill="background1" w:themeFillShade="D9"/>
            <w:vAlign w:val="center"/>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Rec</w:t>
            </w:r>
            <w:proofErr w:type="spellEnd"/>
            <w:r w:rsidRPr="009A7A75">
              <w:rPr>
                <w:b/>
                <w:strike/>
                <w:color w:val="000000"/>
                <w:sz w:val="22"/>
                <w:szCs w:val="22"/>
                <w:highlight w:val="yellow"/>
              </w:rPr>
              <w:t xml:space="preserve"> ACL (lbs)</w:t>
            </w:r>
          </w:p>
        </w:tc>
        <w:tc>
          <w:tcPr>
            <w:tcW w:w="1440" w:type="dxa"/>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Rec</w:t>
            </w:r>
            <w:proofErr w:type="spellEnd"/>
            <w:r w:rsidRPr="009A7A75">
              <w:rPr>
                <w:b/>
                <w:strike/>
                <w:color w:val="000000"/>
                <w:sz w:val="22"/>
                <w:szCs w:val="22"/>
                <w:highlight w:val="yellow"/>
              </w:rPr>
              <w:t xml:space="preserve"> ACL (numbers)</w:t>
            </w:r>
          </w:p>
        </w:tc>
        <w:tc>
          <w:tcPr>
            <w:tcW w:w="1080" w:type="dxa"/>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Comm</w:t>
            </w:r>
            <w:proofErr w:type="spellEnd"/>
            <w:r w:rsidRPr="009A7A75">
              <w:rPr>
                <w:b/>
                <w:strike/>
                <w:color w:val="000000"/>
                <w:sz w:val="22"/>
                <w:szCs w:val="22"/>
                <w:highlight w:val="yellow"/>
              </w:rPr>
              <w:t xml:space="preserve"> ACL (lbs)</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2017</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466,101</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48,026</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595</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42,599</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19,906</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5,427</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2018</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615,078</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61,994</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768</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54,989</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25,696</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7,005</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2019</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780,517</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77,363</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958</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68,621</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32,066</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8,742</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2020</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958,225</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0.001</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93,826</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1,162</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83,224</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38,890</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10,602</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2021</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1,145,995</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0.01</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111,135</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1,376</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98,577</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46,064</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12,558</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2022</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1,341,203</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0.049</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129,008</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1,597</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114,430</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53,472</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14,578</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2023</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1,540,211</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0.125</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147,103</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1,821</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130,480</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60,972</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16,623</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2024</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1,739,110</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0.224</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165,076</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2,044</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146,422</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68,422</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18,654</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2025</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1,934,221</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0.327</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182,603</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2,261</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161,969</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75,686</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20,634</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2026</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2,122,134</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0.421</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199,389</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2,469</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176,858</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82,644</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22,531</w:t>
            </w:r>
          </w:p>
        </w:tc>
      </w:tr>
      <w:tr w:rsidR="00AE123A" w:rsidRPr="00AC246B" w:rsidTr="00C86199">
        <w:trPr>
          <w:trHeight w:val="280"/>
        </w:trPr>
        <w:tc>
          <w:tcPr>
            <w:tcW w:w="988"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2027</w:t>
            </w:r>
          </w:p>
        </w:tc>
        <w:tc>
          <w:tcPr>
            <w:tcW w:w="737"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0.087</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2,300,212</w:t>
            </w:r>
          </w:p>
        </w:tc>
        <w:tc>
          <w:tcPr>
            <w:tcW w:w="135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0.5</w:t>
            </w:r>
          </w:p>
        </w:tc>
        <w:tc>
          <w:tcPr>
            <w:tcW w:w="108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215,211</w:t>
            </w:r>
          </w:p>
        </w:tc>
        <w:tc>
          <w:tcPr>
            <w:tcW w:w="1170" w:type="dxa"/>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2,664</w:t>
            </w:r>
          </w:p>
        </w:tc>
        <w:tc>
          <w:tcPr>
            <w:tcW w:w="1260" w:type="dxa"/>
          </w:tcPr>
          <w:p w:rsidR="00AE123A" w:rsidRPr="009A7A75" w:rsidRDefault="00AE123A" w:rsidP="00C86199">
            <w:pPr>
              <w:jc w:val="right"/>
              <w:rPr>
                <w:strike/>
                <w:color w:val="000000"/>
                <w:sz w:val="22"/>
                <w:szCs w:val="22"/>
                <w:highlight w:val="yellow"/>
              </w:rPr>
            </w:pPr>
            <w:r w:rsidRPr="009A7A75">
              <w:rPr>
                <w:strike/>
                <w:sz w:val="22"/>
                <w:szCs w:val="22"/>
                <w:highlight w:val="yellow"/>
              </w:rPr>
              <w:t>190,892</w:t>
            </w:r>
          </w:p>
        </w:tc>
        <w:tc>
          <w:tcPr>
            <w:tcW w:w="144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89,202</w:t>
            </w:r>
          </w:p>
        </w:tc>
        <w:tc>
          <w:tcPr>
            <w:tcW w:w="1080" w:type="dxa"/>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24,319</w:t>
            </w:r>
          </w:p>
        </w:tc>
      </w:tr>
    </w:tbl>
    <w:p w:rsidR="00AE123A" w:rsidRDefault="00AE123A" w:rsidP="00AE123A">
      <w:pPr>
        <w:rPr>
          <w:b/>
        </w:rPr>
      </w:pPr>
    </w:p>
    <w:p w:rsidR="00AE123A" w:rsidRDefault="00AE123A" w:rsidP="00AE123A">
      <w:pPr>
        <w:rPr>
          <w:b/>
        </w:rPr>
      </w:pPr>
      <w:r>
        <w:rPr>
          <w:b/>
        </w:rPr>
        <w:br w:type="page"/>
      </w:r>
    </w:p>
    <w:p w:rsidR="00AE123A" w:rsidRDefault="00AE123A" w:rsidP="00AE123A">
      <w:r>
        <w:rPr>
          <w:b/>
        </w:rPr>
        <w:lastRenderedPageBreak/>
        <w:t xml:space="preserve">Preferred Alternative </w:t>
      </w:r>
      <w:proofErr w:type="gramStart"/>
      <w:r>
        <w:rPr>
          <w:b/>
        </w:rPr>
        <w:t>3</w:t>
      </w:r>
      <w:proofErr w:type="gramEnd"/>
      <w:r w:rsidRPr="00847F63">
        <w:rPr>
          <w:b/>
        </w:rPr>
        <w:t xml:space="preserve">.  </w:t>
      </w:r>
      <w:r w:rsidRPr="00847F63">
        <w:t xml:space="preserve">Define a rebuilding </w:t>
      </w:r>
      <w:r>
        <w:t xml:space="preserve">plan where the rebuilding </w:t>
      </w:r>
      <w:r w:rsidRPr="00847F63">
        <w:t xml:space="preserve">strategy for </w:t>
      </w:r>
      <w:r w:rsidRPr="00006891">
        <w:t xml:space="preserve">the </w:t>
      </w:r>
      <w:r w:rsidRPr="00CC7FF6">
        <w:t xml:space="preserve">Florida Keys/East Florida (FLK/EFL) stock of hogfish sets </w:t>
      </w:r>
      <w:r w:rsidRPr="00CC7FF6">
        <w:rPr>
          <w:u w:val="single"/>
        </w:rPr>
        <w:t>ABC equal to the yield at a constan</w:t>
      </w:r>
      <w:r w:rsidRPr="00E65965">
        <w:rPr>
          <w:u w:val="single"/>
        </w:rPr>
        <w:t>t fishing mortality rate</w:t>
      </w:r>
      <w:r>
        <w:t xml:space="preserve"> and rebuilds the stock in </w:t>
      </w:r>
      <w:r w:rsidRPr="0076115A">
        <w:rPr>
          <w:u w:val="single"/>
        </w:rPr>
        <w:t>10</w:t>
      </w:r>
      <w:r>
        <w:rPr>
          <w:u w:val="single"/>
        </w:rPr>
        <w:t xml:space="preserve"> </w:t>
      </w:r>
      <w:r w:rsidRPr="00592367">
        <w:rPr>
          <w:u w:val="single"/>
        </w:rPr>
        <w:t>years with a 72.5% probability of rebuilding success</w:t>
      </w:r>
      <w:r w:rsidRPr="00847F63">
        <w:t xml:space="preserve">. </w:t>
      </w:r>
      <w:r>
        <w:t xml:space="preserve"> </w:t>
      </w:r>
      <w:r w:rsidRPr="00847F63">
        <w:t xml:space="preserve">The </w:t>
      </w:r>
      <w:r w:rsidRPr="00155F67">
        <w:t>Overfishing Limit (OFL</w:t>
      </w:r>
      <w:r>
        <w:t>)</w:t>
      </w:r>
      <w:r w:rsidRPr="00847F63">
        <w:t xml:space="preserve"> is the yield at F</w:t>
      </w:r>
      <w:r w:rsidRPr="00847F63">
        <w:rPr>
          <w:vertAlign w:val="subscript"/>
        </w:rPr>
        <w:t>MSY</w:t>
      </w:r>
      <w:r w:rsidRPr="00847F63">
        <w:t>.</w:t>
      </w:r>
      <w:r>
        <w:t xml:space="preserve">  </w:t>
      </w:r>
      <w:r w:rsidRPr="00E00C01">
        <w:t>The Spawning Stock Biomass</w:t>
      </w:r>
      <w:r>
        <w:t xml:space="preserve"> (</w:t>
      </w:r>
      <w:r w:rsidRPr="00E00C01">
        <w:t>SSB</w:t>
      </w:r>
      <w:r w:rsidRPr="00E00C01">
        <w:rPr>
          <w:vertAlign w:val="subscript"/>
        </w:rPr>
        <w:t>MSY</w:t>
      </w:r>
      <w:r>
        <w:t xml:space="preserve">) is 2,300,391 lbs </w:t>
      </w:r>
      <w:proofErr w:type="spellStart"/>
      <w:r>
        <w:t>ww</w:t>
      </w:r>
      <w:proofErr w:type="spellEnd"/>
      <w:r>
        <w:t xml:space="preserve">.  </w:t>
      </w:r>
      <w:proofErr w:type="gramStart"/>
      <w:r>
        <w:t xml:space="preserve">Year 1 = </w:t>
      </w:r>
      <w:r w:rsidRPr="0095714A">
        <w:rPr>
          <w:strike/>
          <w:highlight w:val="yellow"/>
        </w:rPr>
        <w:t>2016.</w:t>
      </w:r>
      <w:proofErr w:type="gramEnd"/>
      <w:r>
        <w:t xml:space="preserve"> </w:t>
      </w:r>
      <w:r w:rsidRPr="0095714A">
        <w:rPr>
          <w:highlight w:val="yellow"/>
        </w:rPr>
        <w:t>2017</w:t>
      </w:r>
    </w:p>
    <w:tbl>
      <w:tblPr>
        <w:tblW w:w="10270" w:type="dxa"/>
        <w:tblInd w:w="93" w:type="dxa"/>
        <w:tblLook w:val="04A0"/>
      </w:tblPr>
      <w:tblGrid>
        <w:gridCol w:w="1060"/>
        <w:gridCol w:w="1060"/>
        <w:gridCol w:w="1107"/>
        <w:gridCol w:w="1280"/>
        <w:gridCol w:w="1194"/>
        <w:gridCol w:w="1121"/>
        <w:gridCol w:w="1194"/>
        <w:gridCol w:w="1194"/>
        <w:gridCol w:w="1060"/>
      </w:tblGrid>
      <w:tr w:rsidR="00AE123A" w:rsidRPr="00AC246B" w:rsidTr="00C86199">
        <w:trPr>
          <w:trHeight w:val="280"/>
        </w:trPr>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Year</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F</w:t>
            </w:r>
          </w:p>
        </w:tc>
        <w:tc>
          <w:tcPr>
            <w:tcW w:w="110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SSB (lbs)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Probability of SSB &gt; SSB</w:t>
            </w:r>
            <w:r w:rsidRPr="00AC246B">
              <w:rPr>
                <w:b/>
                <w:color w:val="000000"/>
                <w:sz w:val="22"/>
                <w:szCs w:val="22"/>
                <w:vertAlign w:val="subscript"/>
              </w:rPr>
              <w:t>MSY</w:t>
            </w:r>
          </w:p>
        </w:tc>
        <w:tc>
          <w:tcPr>
            <w:tcW w:w="11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ABC (lbs)</w:t>
            </w:r>
          </w:p>
        </w:tc>
        <w:tc>
          <w:tcPr>
            <w:tcW w:w="11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AC246B" w:rsidRDefault="00AE123A" w:rsidP="00C86199">
            <w:pPr>
              <w:jc w:val="center"/>
              <w:rPr>
                <w:b/>
                <w:color w:val="000000"/>
                <w:sz w:val="22"/>
                <w:szCs w:val="22"/>
              </w:rPr>
            </w:pPr>
            <w:r w:rsidRPr="00AC246B">
              <w:rPr>
                <w:b/>
                <w:color w:val="000000"/>
                <w:sz w:val="22"/>
                <w:szCs w:val="22"/>
              </w:rPr>
              <w:t>Discards (lbs)</w:t>
            </w:r>
          </w:p>
        </w:tc>
        <w:tc>
          <w:tcPr>
            <w:tcW w:w="11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Rec</w:t>
            </w:r>
            <w:proofErr w:type="spellEnd"/>
            <w:r w:rsidRPr="009A7A75">
              <w:rPr>
                <w:b/>
                <w:strike/>
                <w:color w:val="000000"/>
                <w:sz w:val="22"/>
                <w:szCs w:val="22"/>
                <w:highlight w:val="yellow"/>
              </w:rPr>
              <w:t xml:space="preserve"> ACL (lbs)</w:t>
            </w:r>
          </w:p>
        </w:tc>
        <w:tc>
          <w:tcPr>
            <w:tcW w:w="11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Rec</w:t>
            </w:r>
            <w:proofErr w:type="spellEnd"/>
            <w:r w:rsidRPr="009A7A75">
              <w:rPr>
                <w:b/>
                <w:strike/>
                <w:color w:val="000000"/>
                <w:sz w:val="22"/>
                <w:szCs w:val="22"/>
                <w:highlight w:val="yellow"/>
              </w:rPr>
              <w:t xml:space="preserve"> ACL (numbers)</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Comm</w:t>
            </w:r>
            <w:proofErr w:type="spellEnd"/>
            <w:r w:rsidRPr="009A7A75">
              <w:rPr>
                <w:b/>
                <w:strike/>
                <w:color w:val="000000"/>
                <w:sz w:val="22"/>
                <w:szCs w:val="22"/>
                <w:highlight w:val="yellow"/>
              </w:rPr>
              <w:t xml:space="preserve"> ACL (lbs)</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2017</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0.07</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466,101</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38,367</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595</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33,580</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15,692</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4,787</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2018</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0.069</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623,334</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49,449</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777</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43,280</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20,224</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6,169</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2019</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0.068</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801,673</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61,982</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982</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54,249</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25,350</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7,733</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2020</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0.068</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997,357</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0.001</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75,710</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1,206</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66,265</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30,965</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9,445</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2021</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0.068</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1,208,116</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0.014</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90,469</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1,446</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79,182</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37,001</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11,287</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2022</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0.067</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1,430,997</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0.067</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106,059</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1,698</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92,827</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43,377</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13,232</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2023</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0.067</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1,661,827</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0.167</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122,197</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1,957</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106,952</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49,977</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15,245</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2024</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0.067</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1,896,011</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0.293</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138,566</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2,219</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121,279</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56,672</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17,287</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2025</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0.067</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2,129,079</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0.417</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154,851</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2,477</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135,532</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63,332</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19,319</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2026</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0.068</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2,356,761</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0.525</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170,750</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2,728</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149,448</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69,835</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21,302</w:t>
            </w:r>
          </w:p>
        </w:tc>
      </w:tr>
      <w:tr w:rsidR="00AE123A" w:rsidRPr="00AC246B"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2027</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0.068</w:t>
            </w:r>
          </w:p>
        </w:tc>
        <w:tc>
          <w:tcPr>
            <w:tcW w:w="1107"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2,575,569</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0.613</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186,018</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2,968</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162,811</w:t>
            </w:r>
          </w:p>
        </w:tc>
        <w:tc>
          <w:tcPr>
            <w:tcW w:w="1194"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76,079</w:t>
            </w:r>
          </w:p>
        </w:tc>
        <w:tc>
          <w:tcPr>
            <w:tcW w:w="1060" w:type="dxa"/>
            <w:tcBorders>
              <w:top w:val="nil"/>
              <w:left w:val="nil"/>
              <w:bottom w:val="single" w:sz="4" w:space="0" w:color="auto"/>
              <w:right w:val="single" w:sz="4" w:space="0" w:color="auto"/>
            </w:tcBorders>
            <w:shd w:val="clear" w:color="auto" w:fill="auto"/>
            <w:noWrap/>
            <w:vAlign w:val="bottom"/>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23,207</w:t>
            </w:r>
          </w:p>
        </w:tc>
      </w:tr>
    </w:tbl>
    <w:p w:rsidR="00AE123A" w:rsidRDefault="00AE123A" w:rsidP="00AE123A">
      <w:pPr>
        <w:rPr>
          <w:rFonts w:ascii="Arial" w:hAnsi="Arial"/>
          <w:sz w:val="20"/>
          <w:szCs w:val="20"/>
        </w:rPr>
      </w:pPr>
      <w:r>
        <w:rPr>
          <w:rFonts w:ascii="Arial" w:hAnsi="Arial"/>
          <w:sz w:val="20"/>
          <w:szCs w:val="20"/>
        </w:rPr>
        <w:t xml:space="preserve">Note:  </w:t>
      </w:r>
      <w:r w:rsidRPr="00C50259">
        <w:rPr>
          <w:rFonts w:ascii="Arial" w:hAnsi="Arial"/>
          <w:sz w:val="20"/>
          <w:szCs w:val="20"/>
        </w:rPr>
        <w:t xml:space="preserve">Projections for various F scenarios </w:t>
      </w:r>
      <w:proofErr w:type="gramStart"/>
      <w:r w:rsidRPr="00C50259">
        <w:rPr>
          <w:rFonts w:ascii="Arial" w:hAnsi="Arial"/>
          <w:sz w:val="20"/>
          <w:szCs w:val="20"/>
        </w:rPr>
        <w:t>were completed</w:t>
      </w:r>
      <w:proofErr w:type="gramEnd"/>
      <w:r w:rsidRPr="00C50259">
        <w:rPr>
          <w:rFonts w:ascii="Arial" w:hAnsi="Arial"/>
          <w:sz w:val="20"/>
          <w:szCs w:val="20"/>
        </w:rPr>
        <w:t xml:space="preserve"> using Stock Synthesis (SS3)</w:t>
      </w:r>
      <w:r>
        <w:rPr>
          <w:rFonts w:ascii="Arial" w:hAnsi="Arial"/>
          <w:sz w:val="20"/>
          <w:szCs w:val="20"/>
        </w:rPr>
        <w:t>.  Un</w:t>
      </w:r>
      <w:r w:rsidRPr="00F003C0">
        <w:rPr>
          <w:rFonts w:ascii="Arial" w:hAnsi="Arial"/>
          <w:sz w:val="20"/>
          <w:szCs w:val="20"/>
        </w:rPr>
        <w:t xml:space="preserve">der a constant F scenario, the F values vary over the span of the projection due to changes in the </w:t>
      </w:r>
      <w:r>
        <w:rPr>
          <w:rFonts w:ascii="Arial" w:hAnsi="Arial"/>
          <w:sz w:val="20"/>
          <w:szCs w:val="20"/>
        </w:rPr>
        <w:t xml:space="preserve">stock’s vulnerable biomass and </w:t>
      </w:r>
      <w:r w:rsidRPr="00F003C0">
        <w:rPr>
          <w:rFonts w:ascii="Arial" w:hAnsi="Arial"/>
          <w:sz w:val="20"/>
          <w:szCs w:val="20"/>
        </w:rPr>
        <w:t>age composition.</w:t>
      </w:r>
      <w:r>
        <w:rPr>
          <w:rFonts w:ascii="Arial" w:hAnsi="Arial"/>
          <w:sz w:val="20"/>
          <w:szCs w:val="20"/>
        </w:rPr>
        <w:t xml:space="preserve">  </w:t>
      </w:r>
    </w:p>
    <w:p w:rsidR="00AE123A" w:rsidRPr="00AC75A9" w:rsidRDefault="00AE123A" w:rsidP="00AE123A">
      <w:pPr>
        <w:rPr>
          <w:rFonts w:ascii="Arial" w:hAnsi="Arial"/>
          <w:sz w:val="20"/>
          <w:szCs w:val="20"/>
        </w:rPr>
      </w:pPr>
    </w:p>
    <w:p w:rsidR="00AE123A" w:rsidRDefault="00AE123A" w:rsidP="00AE123A">
      <w:pPr>
        <w:rPr>
          <w:rFonts w:ascii="Arial" w:hAnsi="Arial"/>
          <w:b/>
          <w:sz w:val="20"/>
          <w:szCs w:val="20"/>
        </w:rPr>
      </w:pPr>
    </w:p>
    <w:p w:rsidR="00AE123A" w:rsidRPr="00471AAE" w:rsidRDefault="00AE123A" w:rsidP="00AE123A">
      <w:pPr>
        <w:rPr>
          <w:rFonts w:ascii="Arial" w:hAnsi="Arial"/>
          <w:b/>
          <w:sz w:val="20"/>
          <w:szCs w:val="20"/>
        </w:rPr>
      </w:pPr>
      <w:r>
        <w:rPr>
          <w:b/>
        </w:rPr>
        <w:t xml:space="preserve">Alternative </w:t>
      </w:r>
      <w:proofErr w:type="gramStart"/>
      <w:r>
        <w:rPr>
          <w:b/>
        </w:rPr>
        <w:t>4</w:t>
      </w:r>
      <w:proofErr w:type="gramEnd"/>
      <w:r w:rsidRPr="00847F63">
        <w:rPr>
          <w:b/>
        </w:rPr>
        <w:t xml:space="preserve">.  </w:t>
      </w:r>
      <w:r w:rsidRPr="00847F63">
        <w:t xml:space="preserve">Define a rebuilding </w:t>
      </w:r>
      <w:r>
        <w:t xml:space="preserve">plan where the rebuilding </w:t>
      </w:r>
      <w:r w:rsidRPr="00847F63">
        <w:t xml:space="preserve">strategy for the </w:t>
      </w:r>
      <w:r w:rsidRPr="00CC7FF6">
        <w:t xml:space="preserve">Florida Keys/East Florida (FLK/EFL) stock of hogfish sets </w:t>
      </w:r>
      <w:r w:rsidRPr="00CC7FF6">
        <w:rPr>
          <w:u w:val="single"/>
        </w:rPr>
        <w:t>ABC equal to the yield at a constant fishing mortality rate</w:t>
      </w:r>
      <w:r w:rsidRPr="00CC7FF6">
        <w:t xml:space="preserve"> and rebuilds the stock in </w:t>
      </w:r>
      <w:r w:rsidRPr="00CC7FF6">
        <w:rPr>
          <w:u w:val="single"/>
        </w:rPr>
        <w:t>7 years with a 50% probability of rebuilding success</w:t>
      </w:r>
      <w:r w:rsidRPr="00CC7FF6">
        <w:t>.  The Overfishing Limit (OFL) is the yield at F</w:t>
      </w:r>
      <w:r w:rsidRPr="00CC7FF6">
        <w:rPr>
          <w:vertAlign w:val="subscript"/>
        </w:rPr>
        <w:t>MSY</w:t>
      </w:r>
      <w:r w:rsidRPr="00CC7FF6">
        <w:t>.  The Spawning Stock Biomass (SSB</w:t>
      </w:r>
      <w:r w:rsidRPr="00CC7FF6">
        <w:rPr>
          <w:vertAlign w:val="subscript"/>
        </w:rPr>
        <w:t>MSY</w:t>
      </w:r>
      <w:r>
        <w:t xml:space="preserve">) is 2,300,391 lbs </w:t>
      </w:r>
      <w:proofErr w:type="spellStart"/>
      <w:r>
        <w:t>ww</w:t>
      </w:r>
      <w:proofErr w:type="spellEnd"/>
      <w:r>
        <w:t xml:space="preserve">.  </w:t>
      </w:r>
      <w:proofErr w:type="gramStart"/>
      <w:r>
        <w:t xml:space="preserve">Year 1 = </w:t>
      </w:r>
      <w:r w:rsidRPr="0095714A">
        <w:rPr>
          <w:strike/>
          <w:highlight w:val="yellow"/>
        </w:rPr>
        <w:t>2016.</w:t>
      </w:r>
      <w:proofErr w:type="gramEnd"/>
      <w:r>
        <w:t xml:space="preserve"> </w:t>
      </w:r>
      <w:r w:rsidRPr="0095714A">
        <w:rPr>
          <w:highlight w:val="yellow"/>
        </w:rPr>
        <w:t>2017</w:t>
      </w:r>
    </w:p>
    <w:tbl>
      <w:tblPr>
        <w:tblW w:w="10052" w:type="dxa"/>
        <w:tblInd w:w="93" w:type="dxa"/>
        <w:tblLook w:val="04A0"/>
      </w:tblPr>
      <w:tblGrid>
        <w:gridCol w:w="1060"/>
        <w:gridCol w:w="1060"/>
        <w:gridCol w:w="1096"/>
        <w:gridCol w:w="1280"/>
        <w:gridCol w:w="1121"/>
        <w:gridCol w:w="1121"/>
        <w:gridCol w:w="1194"/>
        <w:gridCol w:w="1060"/>
        <w:gridCol w:w="1060"/>
      </w:tblGrid>
      <w:tr w:rsidR="00AE123A" w:rsidRPr="00773BDC" w:rsidTr="00C86199">
        <w:trPr>
          <w:trHeight w:val="280"/>
        </w:trPr>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sidRPr="00773BDC">
              <w:rPr>
                <w:b/>
                <w:color w:val="000000"/>
                <w:sz w:val="22"/>
                <w:szCs w:val="22"/>
              </w:rPr>
              <w:t>Year</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sidRPr="00773BDC">
              <w:rPr>
                <w:b/>
                <w:color w:val="000000"/>
                <w:sz w:val="22"/>
                <w:szCs w:val="22"/>
              </w:rPr>
              <w:t>F</w:t>
            </w:r>
          </w:p>
        </w:tc>
        <w:tc>
          <w:tcPr>
            <w:tcW w:w="10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sidRPr="00773BDC">
              <w:rPr>
                <w:b/>
                <w:color w:val="000000"/>
                <w:sz w:val="22"/>
                <w:szCs w:val="22"/>
              </w:rPr>
              <w:t>SSB (pounds)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sidRPr="00773BDC">
              <w:rPr>
                <w:b/>
                <w:color w:val="000000"/>
                <w:sz w:val="22"/>
                <w:szCs w:val="22"/>
              </w:rPr>
              <w:t>Probability of SSB &gt; SSB</w:t>
            </w:r>
            <w:r w:rsidRPr="00773BDC">
              <w:rPr>
                <w:b/>
                <w:color w:val="000000"/>
                <w:sz w:val="22"/>
                <w:szCs w:val="22"/>
                <w:vertAlign w:val="subscript"/>
              </w:rPr>
              <w:t>MSY</w:t>
            </w:r>
          </w:p>
        </w:tc>
        <w:tc>
          <w:tcPr>
            <w:tcW w:w="11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Pr>
                <w:b/>
                <w:color w:val="000000"/>
                <w:sz w:val="22"/>
                <w:szCs w:val="22"/>
              </w:rPr>
              <w:t>ABC (lbs</w:t>
            </w:r>
            <w:r w:rsidRPr="00773BDC">
              <w:rPr>
                <w:b/>
                <w:color w:val="000000"/>
                <w:sz w:val="22"/>
                <w:szCs w:val="22"/>
              </w:rPr>
              <w:t>)</w:t>
            </w:r>
          </w:p>
        </w:tc>
        <w:tc>
          <w:tcPr>
            <w:tcW w:w="11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Pr>
                <w:b/>
                <w:color w:val="000000"/>
                <w:sz w:val="22"/>
                <w:szCs w:val="22"/>
              </w:rPr>
              <w:t>Discards (lbs</w:t>
            </w:r>
            <w:r w:rsidRPr="00773BDC">
              <w:rPr>
                <w:b/>
                <w:color w:val="000000"/>
                <w:sz w:val="22"/>
                <w:szCs w:val="22"/>
              </w:rPr>
              <w:t>)</w:t>
            </w:r>
          </w:p>
        </w:tc>
        <w:tc>
          <w:tcPr>
            <w:tcW w:w="11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Rec</w:t>
            </w:r>
            <w:proofErr w:type="spellEnd"/>
            <w:r w:rsidRPr="009A7A75">
              <w:rPr>
                <w:b/>
                <w:strike/>
                <w:color w:val="000000"/>
                <w:sz w:val="22"/>
                <w:szCs w:val="22"/>
                <w:highlight w:val="yellow"/>
              </w:rPr>
              <w:t xml:space="preserve"> ACL (numbers)</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Rec</w:t>
            </w:r>
            <w:proofErr w:type="spellEnd"/>
            <w:r w:rsidRPr="009A7A75">
              <w:rPr>
                <w:b/>
                <w:strike/>
                <w:color w:val="000000"/>
                <w:sz w:val="22"/>
                <w:szCs w:val="22"/>
                <w:highlight w:val="yellow"/>
              </w:rPr>
              <w:t xml:space="preserve"> ACL (lbs)</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Comm</w:t>
            </w:r>
            <w:proofErr w:type="spellEnd"/>
            <w:r w:rsidRPr="009A7A75">
              <w:rPr>
                <w:b/>
                <w:strike/>
                <w:color w:val="000000"/>
                <w:sz w:val="22"/>
                <w:szCs w:val="22"/>
                <w:highlight w:val="yellow"/>
              </w:rPr>
              <w:t xml:space="preserve"> ACL (lbs)</w:t>
            </w:r>
          </w:p>
        </w:tc>
      </w:tr>
      <w:tr w:rsidR="00AE123A" w:rsidRPr="00AB4402"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2017</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0.027</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466,101</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14,352</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595</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12,561</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5,870</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1,791</w:t>
            </w:r>
          </w:p>
        </w:tc>
      </w:tr>
      <w:tr w:rsidR="00AE123A" w:rsidRPr="00AB4402"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2018</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0.027</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643,910</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19,342</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801</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16,929</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7,911</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2,413</w:t>
            </w:r>
          </w:p>
        </w:tc>
      </w:tr>
      <w:tr w:rsidR="00AE123A" w:rsidRPr="00AB4402"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2019</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0.027</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853,516</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25,157</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1,042</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22,019</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10,289</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3,138</w:t>
            </w:r>
          </w:p>
        </w:tc>
      </w:tr>
      <w:tr w:rsidR="00AE123A" w:rsidRPr="00AB4402"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2020</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0.027</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1,092,682</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0.002</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31,751</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1,315</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27,790</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12,986</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3,961</w:t>
            </w:r>
          </w:p>
        </w:tc>
      </w:tr>
      <w:tr w:rsidR="00AE123A" w:rsidRPr="00AB4402"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2021</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0.027</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1,359,505</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0.03</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39,049</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1,618</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34,177</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15,971</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4,872</w:t>
            </w:r>
          </w:p>
        </w:tc>
      </w:tr>
      <w:tr w:rsidR="00AE123A" w:rsidRPr="00AB4402"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2022</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0.027</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1,650,910</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0.133</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46,953</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1,945</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41,095</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19,203</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5,858</w:t>
            </w:r>
          </w:p>
        </w:tc>
      </w:tr>
      <w:tr w:rsidR="00AE123A" w:rsidRPr="00AB4402"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2023</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0.027</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1,962,295</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0.306</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55,333</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2,293</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48,430</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22,631</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6,903</w:t>
            </w:r>
          </w:p>
        </w:tc>
      </w:tr>
      <w:tr w:rsidR="00AE123A" w:rsidRPr="00AB4402"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2024</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0.027</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2,288,307</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AB4402" w:rsidRDefault="00AE123A" w:rsidP="00C86199">
            <w:pPr>
              <w:jc w:val="right"/>
              <w:rPr>
                <w:color w:val="000000"/>
                <w:sz w:val="22"/>
                <w:szCs w:val="22"/>
              </w:rPr>
            </w:pPr>
            <w:r w:rsidRPr="00AB4402">
              <w:rPr>
                <w:color w:val="000000"/>
                <w:sz w:val="22"/>
                <w:szCs w:val="22"/>
              </w:rPr>
              <w:t>0.494</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64,049</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AC246B" w:rsidRDefault="00AE123A" w:rsidP="00C86199">
            <w:pPr>
              <w:jc w:val="right"/>
              <w:rPr>
                <w:color w:val="000000"/>
                <w:sz w:val="22"/>
                <w:szCs w:val="22"/>
              </w:rPr>
            </w:pPr>
            <w:r w:rsidRPr="00AC246B">
              <w:rPr>
                <w:color w:val="000000"/>
                <w:sz w:val="22"/>
                <w:szCs w:val="22"/>
              </w:rPr>
              <w:t>2,654</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56,058</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26,195</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7,991</w:t>
            </w:r>
          </w:p>
        </w:tc>
      </w:tr>
    </w:tbl>
    <w:p w:rsidR="00AE123A" w:rsidRDefault="00AE123A" w:rsidP="00AE123A">
      <w:pPr>
        <w:rPr>
          <w:b/>
        </w:rPr>
      </w:pPr>
    </w:p>
    <w:p w:rsidR="008A7E3F" w:rsidRDefault="008A7E3F">
      <w:pPr>
        <w:rPr>
          <w:b/>
        </w:rPr>
      </w:pPr>
      <w:r>
        <w:rPr>
          <w:b/>
        </w:rPr>
        <w:br w:type="page"/>
      </w:r>
    </w:p>
    <w:p w:rsidR="00AE123A" w:rsidRPr="00E274D4" w:rsidRDefault="00AE123A" w:rsidP="00AE123A">
      <w:pPr>
        <w:rPr>
          <w:b/>
        </w:rPr>
      </w:pPr>
      <w:r>
        <w:rPr>
          <w:b/>
        </w:rPr>
        <w:lastRenderedPageBreak/>
        <w:t xml:space="preserve">Alternative </w:t>
      </w:r>
      <w:proofErr w:type="gramStart"/>
      <w:r>
        <w:rPr>
          <w:b/>
        </w:rPr>
        <w:t>5</w:t>
      </w:r>
      <w:proofErr w:type="gramEnd"/>
      <w:r w:rsidRPr="00847F63">
        <w:rPr>
          <w:b/>
        </w:rPr>
        <w:t xml:space="preserve">.  </w:t>
      </w:r>
      <w:r w:rsidRPr="00847F63">
        <w:t xml:space="preserve">Define a rebuilding </w:t>
      </w:r>
      <w:r>
        <w:t xml:space="preserve">plan where the rebuilding </w:t>
      </w:r>
      <w:r w:rsidRPr="00CC7FF6">
        <w:t xml:space="preserve">strategy for the Florida Keys/East Florida (FLK/EFL) stock of hogfish sets </w:t>
      </w:r>
      <w:r w:rsidRPr="00CC7FF6">
        <w:rPr>
          <w:u w:val="single"/>
        </w:rPr>
        <w:t>ABC equal to the yield at a constant fishing mortality rate</w:t>
      </w:r>
      <w:r w:rsidRPr="00CC7FF6">
        <w:t xml:space="preserve"> that rebuilds the stock in </w:t>
      </w:r>
      <w:r w:rsidRPr="00CC7FF6">
        <w:rPr>
          <w:u w:val="single"/>
        </w:rPr>
        <w:t>7 years with a 72.5% probability of rebuilding success</w:t>
      </w:r>
      <w:r w:rsidRPr="00CC7FF6">
        <w:t>.  The Overfishing Limit (OFL) is the yield at F</w:t>
      </w:r>
      <w:r w:rsidRPr="00CC7FF6">
        <w:rPr>
          <w:vertAlign w:val="subscript"/>
        </w:rPr>
        <w:t>MSY</w:t>
      </w:r>
      <w:r w:rsidRPr="00CC7FF6">
        <w:t>.  The Spawning Stock Biomass (SSB</w:t>
      </w:r>
      <w:r w:rsidRPr="00CC7FF6">
        <w:rPr>
          <w:vertAlign w:val="subscript"/>
        </w:rPr>
        <w:t>MSY</w:t>
      </w:r>
      <w:r w:rsidRPr="00CC7FF6">
        <w:t xml:space="preserve">) is 2,300,391 lbs </w:t>
      </w:r>
      <w:proofErr w:type="spellStart"/>
      <w:r w:rsidRPr="00CC7FF6">
        <w:t>ww</w:t>
      </w:r>
      <w:proofErr w:type="spellEnd"/>
      <w:r w:rsidRPr="00CC7FF6">
        <w:t xml:space="preserve">.  </w:t>
      </w:r>
      <w:proofErr w:type="gramStart"/>
      <w:r w:rsidRPr="00CC7FF6">
        <w:t xml:space="preserve">Year 1 = </w:t>
      </w:r>
      <w:r w:rsidRPr="0095714A">
        <w:rPr>
          <w:strike/>
          <w:highlight w:val="yellow"/>
        </w:rPr>
        <w:t>2016.</w:t>
      </w:r>
      <w:proofErr w:type="gramEnd"/>
      <w:r>
        <w:t xml:space="preserve"> </w:t>
      </w:r>
      <w:r w:rsidRPr="0095714A">
        <w:rPr>
          <w:highlight w:val="yellow"/>
        </w:rPr>
        <w:t>2017</w:t>
      </w:r>
    </w:p>
    <w:tbl>
      <w:tblPr>
        <w:tblW w:w="10052" w:type="dxa"/>
        <w:tblInd w:w="93" w:type="dxa"/>
        <w:tblLook w:val="04A0"/>
      </w:tblPr>
      <w:tblGrid>
        <w:gridCol w:w="1060"/>
        <w:gridCol w:w="1060"/>
        <w:gridCol w:w="1096"/>
        <w:gridCol w:w="1280"/>
        <w:gridCol w:w="1121"/>
        <w:gridCol w:w="1121"/>
        <w:gridCol w:w="1194"/>
        <w:gridCol w:w="1060"/>
        <w:gridCol w:w="1060"/>
      </w:tblGrid>
      <w:tr w:rsidR="00AE123A" w:rsidRPr="00773BDC" w:rsidTr="00C86199">
        <w:trPr>
          <w:trHeight w:val="280"/>
        </w:trPr>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sidRPr="00773BDC">
              <w:rPr>
                <w:b/>
                <w:color w:val="000000"/>
                <w:sz w:val="22"/>
                <w:szCs w:val="22"/>
              </w:rPr>
              <w:t>Year</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sidRPr="00773BDC">
              <w:rPr>
                <w:b/>
                <w:color w:val="000000"/>
                <w:sz w:val="22"/>
                <w:szCs w:val="22"/>
              </w:rPr>
              <w:t>F</w:t>
            </w:r>
          </w:p>
        </w:tc>
        <w:tc>
          <w:tcPr>
            <w:tcW w:w="10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sidRPr="00773BDC">
              <w:rPr>
                <w:b/>
                <w:color w:val="000000"/>
                <w:sz w:val="22"/>
                <w:szCs w:val="22"/>
              </w:rPr>
              <w:t>SSB (pounds)</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sidRPr="00773BDC">
              <w:rPr>
                <w:b/>
                <w:color w:val="000000"/>
                <w:sz w:val="22"/>
                <w:szCs w:val="22"/>
              </w:rPr>
              <w:t>Probability of SSB &gt; SSB</w:t>
            </w:r>
            <w:r w:rsidRPr="00773BDC">
              <w:rPr>
                <w:b/>
                <w:color w:val="000000"/>
                <w:sz w:val="22"/>
                <w:szCs w:val="22"/>
                <w:vertAlign w:val="subscript"/>
              </w:rPr>
              <w:t>MSY</w:t>
            </w:r>
          </w:p>
        </w:tc>
        <w:tc>
          <w:tcPr>
            <w:tcW w:w="11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sidRPr="00773BDC">
              <w:rPr>
                <w:b/>
                <w:color w:val="000000"/>
                <w:sz w:val="22"/>
                <w:szCs w:val="22"/>
              </w:rPr>
              <w:t>ABC (</w:t>
            </w:r>
            <w:r>
              <w:rPr>
                <w:b/>
                <w:color w:val="000000"/>
                <w:sz w:val="22"/>
                <w:szCs w:val="22"/>
              </w:rPr>
              <w:t>lbs</w:t>
            </w:r>
            <w:r w:rsidRPr="00773BDC">
              <w:rPr>
                <w:b/>
                <w:color w:val="000000"/>
                <w:sz w:val="22"/>
                <w:szCs w:val="22"/>
              </w:rPr>
              <w:t>)</w:t>
            </w:r>
          </w:p>
        </w:tc>
        <w:tc>
          <w:tcPr>
            <w:tcW w:w="11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773BDC" w:rsidRDefault="00AE123A" w:rsidP="00C86199">
            <w:pPr>
              <w:jc w:val="center"/>
              <w:rPr>
                <w:b/>
                <w:color w:val="000000"/>
                <w:sz w:val="22"/>
                <w:szCs w:val="22"/>
              </w:rPr>
            </w:pPr>
            <w:r w:rsidRPr="00773BDC">
              <w:rPr>
                <w:b/>
                <w:color w:val="000000"/>
                <w:sz w:val="22"/>
                <w:szCs w:val="22"/>
              </w:rPr>
              <w:t>Discards (</w:t>
            </w:r>
            <w:r>
              <w:rPr>
                <w:b/>
                <w:color w:val="000000"/>
                <w:sz w:val="22"/>
                <w:szCs w:val="22"/>
              </w:rPr>
              <w:t>lbs</w:t>
            </w:r>
            <w:r w:rsidRPr="00773BDC">
              <w:rPr>
                <w:b/>
                <w:color w:val="000000"/>
                <w:sz w:val="22"/>
                <w:szCs w:val="22"/>
              </w:rPr>
              <w:t>)</w:t>
            </w:r>
          </w:p>
        </w:tc>
        <w:tc>
          <w:tcPr>
            <w:tcW w:w="11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Rec</w:t>
            </w:r>
            <w:proofErr w:type="spellEnd"/>
            <w:r w:rsidRPr="009A7A75">
              <w:rPr>
                <w:b/>
                <w:strike/>
                <w:color w:val="000000"/>
                <w:sz w:val="22"/>
                <w:szCs w:val="22"/>
                <w:highlight w:val="yellow"/>
              </w:rPr>
              <w:t xml:space="preserve"> ACL (numbers)</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Rec</w:t>
            </w:r>
            <w:proofErr w:type="spellEnd"/>
            <w:r w:rsidRPr="009A7A75">
              <w:rPr>
                <w:b/>
                <w:strike/>
                <w:color w:val="000000"/>
                <w:sz w:val="22"/>
                <w:szCs w:val="22"/>
                <w:highlight w:val="yellow"/>
              </w:rPr>
              <w:t xml:space="preserve"> ACL (lbs)</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E123A" w:rsidRPr="009A7A75" w:rsidRDefault="00AE123A" w:rsidP="00C86199">
            <w:pPr>
              <w:jc w:val="center"/>
              <w:rPr>
                <w:b/>
                <w:strike/>
                <w:color w:val="000000"/>
                <w:sz w:val="22"/>
                <w:szCs w:val="22"/>
                <w:highlight w:val="yellow"/>
              </w:rPr>
            </w:pPr>
            <w:proofErr w:type="spellStart"/>
            <w:r w:rsidRPr="009A7A75">
              <w:rPr>
                <w:b/>
                <w:strike/>
                <w:color w:val="000000"/>
                <w:sz w:val="22"/>
                <w:szCs w:val="22"/>
                <w:highlight w:val="yellow"/>
              </w:rPr>
              <w:t>Comm</w:t>
            </w:r>
            <w:proofErr w:type="spellEnd"/>
            <w:r w:rsidRPr="009A7A75">
              <w:rPr>
                <w:b/>
                <w:strike/>
                <w:color w:val="000000"/>
                <w:sz w:val="22"/>
                <w:szCs w:val="22"/>
                <w:highlight w:val="yellow"/>
              </w:rPr>
              <w:t xml:space="preserve"> ACL (lbs)</w:t>
            </w:r>
          </w:p>
        </w:tc>
      </w:tr>
      <w:tr w:rsidR="00AE123A" w:rsidRPr="00773BDC"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2017</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0.022</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466,101</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11,858</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595</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10,379</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4,850</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1,479</w:t>
            </w:r>
          </w:p>
        </w:tc>
      </w:tr>
      <w:tr w:rsidR="00AE123A" w:rsidRPr="00773BDC"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2018</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0.022</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646,051</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15,774</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804</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13,806</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6,451</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1,968</w:t>
            </w:r>
          </w:p>
        </w:tc>
      </w:tr>
      <w:tr w:rsidR="00AE123A" w:rsidRPr="00773BDC"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2019</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0.022</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859,315</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20,469</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1,049</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17,915</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8,372</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2,554</w:t>
            </w:r>
          </w:p>
        </w:tc>
      </w:tr>
      <w:tr w:rsidR="00AE123A" w:rsidRPr="00773BDC"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2020</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0.022</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1,103,904</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0.002</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25,906</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1,328</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22,674</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10,595</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3,232</w:t>
            </w:r>
          </w:p>
        </w:tc>
      </w:tr>
      <w:tr w:rsidR="00AE123A" w:rsidRPr="00773BDC"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2021</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0.022</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1,378,000</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0.031</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32,042</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1,639</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28,045</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13,105</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3,997</w:t>
            </w:r>
          </w:p>
        </w:tc>
      </w:tr>
      <w:tr w:rsidR="00AE123A" w:rsidRPr="00773BDC"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2022</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0.022</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1,678,512</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0.145</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38,810</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1,976</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33,968</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15,873</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4,842</w:t>
            </w:r>
          </w:p>
        </w:tc>
      </w:tr>
      <w:tr w:rsidR="00AE123A" w:rsidRPr="00773BDC"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2023</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0.022</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2,000,728</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0.329</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46,106</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2,335</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40,354</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18,857</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5,752</w:t>
            </w:r>
          </w:p>
        </w:tc>
      </w:tr>
      <w:tr w:rsidR="00AE123A" w:rsidRPr="00773BDC" w:rsidTr="00C86199">
        <w:trPr>
          <w:trHeight w:val="28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2024</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0.022</w:t>
            </w:r>
          </w:p>
        </w:tc>
        <w:tc>
          <w:tcPr>
            <w:tcW w:w="1096"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2,339,124</w:t>
            </w:r>
          </w:p>
        </w:tc>
        <w:tc>
          <w:tcPr>
            <w:tcW w:w="1280" w:type="dxa"/>
            <w:tcBorders>
              <w:top w:val="nil"/>
              <w:left w:val="nil"/>
              <w:bottom w:val="single" w:sz="4" w:space="0" w:color="auto"/>
              <w:right w:val="single" w:sz="4" w:space="0" w:color="auto"/>
            </w:tcBorders>
            <w:shd w:val="clear" w:color="auto" w:fill="auto"/>
            <w:noWrap/>
            <w:vAlign w:val="bottom"/>
            <w:hideMark/>
          </w:tcPr>
          <w:p w:rsidR="00AE123A" w:rsidRPr="00773BDC" w:rsidRDefault="00AE123A" w:rsidP="00C86199">
            <w:pPr>
              <w:jc w:val="right"/>
              <w:rPr>
                <w:color w:val="000000"/>
                <w:sz w:val="22"/>
                <w:szCs w:val="22"/>
              </w:rPr>
            </w:pPr>
            <w:r w:rsidRPr="00773BDC">
              <w:rPr>
                <w:color w:val="000000"/>
                <w:sz w:val="22"/>
                <w:szCs w:val="22"/>
              </w:rPr>
              <w:t>0.523</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53,809</w:t>
            </w:r>
          </w:p>
        </w:tc>
        <w:tc>
          <w:tcPr>
            <w:tcW w:w="1121" w:type="dxa"/>
            <w:tcBorders>
              <w:top w:val="nil"/>
              <w:left w:val="nil"/>
              <w:bottom w:val="single" w:sz="4" w:space="0" w:color="auto"/>
              <w:right w:val="single" w:sz="4" w:space="0" w:color="auto"/>
            </w:tcBorders>
            <w:shd w:val="clear" w:color="auto" w:fill="auto"/>
            <w:noWrap/>
            <w:vAlign w:val="bottom"/>
            <w:hideMark/>
          </w:tcPr>
          <w:p w:rsidR="00AE123A" w:rsidRPr="003B5D63" w:rsidRDefault="00AE123A" w:rsidP="00C86199">
            <w:pPr>
              <w:jc w:val="right"/>
              <w:rPr>
                <w:color w:val="000000"/>
                <w:sz w:val="22"/>
                <w:szCs w:val="22"/>
              </w:rPr>
            </w:pPr>
            <w:r w:rsidRPr="003B5D63">
              <w:rPr>
                <w:color w:val="000000"/>
                <w:sz w:val="22"/>
                <w:szCs w:val="22"/>
              </w:rPr>
              <w:t>2,710</w:t>
            </w:r>
          </w:p>
        </w:tc>
        <w:tc>
          <w:tcPr>
            <w:tcW w:w="1194"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47,096</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22,007</w:t>
            </w:r>
          </w:p>
        </w:tc>
        <w:tc>
          <w:tcPr>
            <w:tcW w:w="1060" w:type="dxa"/>
            <w:tcBorders>
              <w:top w:val="nil"/>
              <w:left w:val="nil"/>
              <w:bottom w:val="single" w:sz="4" w:space="0" w:color="auto"/>
              <w:right w:val="single" w:sz="4" w:space="0" w:color="auto"/>
            </w:tcBorders>
            <w:shd w:val="clear" w:color="auto" w:fill="auto"/>
            <w:noWrap/>
            <w:vAlign w:val="bottom"/>
            <w:hideMark/>
          </w:tcPr>
          <w:p w:rsidR="00AE123A" w:rsidRPr="009A7A75" w:rsidRDefault="00AE123A" w:rsidP="00C86199">
            <w:pPr>
              <w:jc w:val="right"/>
              <w:rPr>
                <w:strike/>
                <w:color w:val="000000"/>
                <w:sz w:val="22"/>
                <w:szCs w:val="22"/>
                <w:highlight w:val="yellow"/>
              </w:rPr>
            </w:pPr>
            <w:r w:rsidRPr="009A7A75">
              <w:rPr>
                <w:strike/>
                <w:color w:val="000000"/>
                <w:sz w:val="22"/>
                <w:szCs w:val="22"/>
                <w:highlight w:val="yellow"/>
              </w:rPr>
              <w:t>6,713</w:t>
            </w:r>
          </w:p>
        </w:tc>
      </w:tr>
    </w:tbl>
    <w:p w:rsidR="00AE123A" w:rsidRDefault="00AE123A" w:rsidP="00AE123A"/>
    <w:p w:rsidR="00AE123A" w:rsidRPr="0076115A" w:rsidRDefault="00AE123A" w:rsidP="00AE123A">
      <w:pPr>
        <w:ind w:firstLine="360"/>
      </w:pPr>
      <w:r w:rsidRPr="0076115A">
        <w:t>In the tables above, the terminal S</w:t>
      </w:r>
      <w:r>
        <w:t xml:space="preserve">pawning </w:t>
      </w:r>
      <w:r w:rsidRPr="0076115A">
        <w:t>S</w:t>
      </w:r>
      <w:r>
        <w:t xml:space="preserve">tock </w:t>
      </w:r>
      <w:r w:rsidRPr="0076115A">
        <w:t>B</w:t>
      </w:r>
      <w:r>
        <w:t>iomass (SSB)</w:t>
      </w:r>
      <w:r w:rsidRPr="0076115A">
        <w:t xml:space="preserve"> in the rebuilding projections may not equal or exceed the base run estimate of SSB</w:t>
      </w:r>
      <w:r w:rsidRPr="0076115A">
        <w:rPr>
          <w:vertAlign w:val="subscript"/>
        </w:rPr>
        <w:t>MSY</w:t>
      </w:r>
      <w:r w:rsidRPr="00AE1816">
        <w:t xml:space="preserve"> </w:t>
      </w:r>
      <w:r w:rsidRPr="0076115A">
        <w:t xml:space="preserve">because the SSB estimates in the projections </w:t>
      </w:r>
      <w:proofErr w:type="gramStart"/>
      <w:r>
        <w:t xml:space="preserve">were </w:t>
      </w:r>
      <w:r w:rsidRPr="0076115A">
        <w:t>generated</w:t>
      </w:r>
      <w:proofErr w:type="gramEnd"/>
      <w:r w:rsidRPr="0076115A">
        <w:t xml:space="preserve"> fro</w:t>
      </w:r>
      <w:r w:rsidRPr="00AE1816">
        <w:t>m multiple bootstrap iterations</w:t>
      </w:r>
      <w:r w:rsidRPr="0076115A">
        <w:t xml:space="preserve"> in order to incorporate uncertainty into the projections.  Therefore, the actual SSB</w:t>
      </w:r>
      <w:r w:rsidRPr="0076115A">
        <w:rPr>
          <w:vertAlign w:val="subscript"/>
        </w:rPr>
        <w:t>MSY</w:t>
      </w:r>
      <w:r w:rsidRPr="00E274D4">
        <w:t xml:space="preserve"> t</w:t>
      </w:r>
      <w:r w:rsidRPr="0076115A">
        <w:t>hat the projections are rebuilding to is not the estimate from the base run but the median (or other type of estimate in the case of the 72.5% probability of success runs) from the bootstrap distribution.</w:t>
      </w:r>
    </w:p>
    <w:p w:rsidR="00AE123A" w:rsidRDefault="00AE123A" w:rsidP="00AE123A">
      <w:pPr>
        <w:ind w:firstLine="360"/>
        <w:rPr>
          <w:b/>
        </w:rPr>
      </w:pPr>
    </w:p>
    <w:p w:rsidR="00AE123A" w:rsidRDefault="00AE123A" w:rsidP="00AE123A">
      <w:pPr>
        <w:ind w:firstLine="360"/>
      </w:pPr>
      <w:r w:rsidRPr="006E5ED8">
        <w:rPr>
          <w:b/>
        </w:rPr>
        <w:t xml:space="preserve">Table </w:t>
      </w:r>
      <w:r>
        <w:rPr>
          <w:b/>
        </w:rPr>
        <w:t>2.5.1</w:t>
      </w:r>
      <w:r>
        <w:t xml:space="preserve"> below provides a summary of the alternatives for </w:t>
      </w:r>
      <w:r w:rsidRPr="00E54A76">
        <w:rPr>
          <w:b/>
        </w:rPr>
        <w:t>Action 5</w:t>
      </w:r>
      <w:r>
        <w:t>.</w:t>
      </w:r>
    </w:p>
    <w:p w:rsidR="00AE123A" w:rsidRDefault="00AE123A" w:rsidP="00AE123A"/>
    <w:p w:rsidR="00AE123A" w:rsidRPr="00834EB6" w:rsidRDefault="00AE123A" w:rsidP="00AE123A">
      <w:pPr>
        <w:pStyle w:val="Tabletitle"/>
        <w:rPr>
          <w:b/>
        </w:rPr>
      </w:pPr>
      <w:bookmarkStart w:id="37" w:name="_Toc309543645"/>
      <w:proofErr w:type="gramStart"/>
      <w:r>
        <w:rPr>
          <w:b/>
        </w:rPr>
        <w:t>Table 2.5.1</w:t>
      </w:r>
      <w:r w:rsidRPr="006E5ED8">
        <w:rPr>
          <w:b/>
        </w:rPr>
        <w:t>.</w:t>
      </w:r>
      <w:proofErr w:type="gramEnd"/>
      <w:r>
        <w:t xml:space="preserve">  </w:t>
      </w:r>
      <w:proofErr w:type="gramStart"/>
      <w:r>
        <w:t>A summary of the various rebuil</w:t>
      </w:r>
      <w:r w:rsidR="00C4582D">
        <w:t>ding scenarios (Alternatives 1-5</w:t>
      </w:r>
      <w:r>
        <w:t>) for the Florida Keys/East Florida (FLK/EFL) stock of hogfish.</w:t>
      </w:r>
      <w:bookmarkEnd w:id="37"/>
      <w:proofErr w:type="gramEnd"/>
    </w:p>
    <w:tbl>
      <w:tblPr>
        <w:tblStyle w:val="TableGrid"/>
        <w:tblW w:w="0" w:type="auto"/>
        <w:tblLook w:val="04A0"/>
      </w:tblPr>
      <w:tblGrid>
        <w:gridCol w:w="2574"/>
        <w:gridCol w:w="1586"/>
        <w:gridCol w:w="1164"/>
        <w:gridCol w:w="1164"/>
        <w:gridCol w:w="990"/>
        <w:gridCol w:w="1337"/>
      </w:tblGrid>
      <w:tr w:rsidR="00AE123A" w:rsidRPr="00834EB6" w:rsidTr="00C86199">
        <w:tc>
          <w:tcPr>
            <w:tcW w:w="2574" w:type="dxa"/>
            <w:shd w:val="clear" w:color="auto" w:fill="D9D9D9" w:themeFill="background1" w:themeFillShade="D9"/>
            <w:vAlign w:val="center"/>
          </w:tcPr>
          <w:p w:rsidR="00AE123A" w:rsidRPr="00834EB6" w:rsidRDefault="00AE123A" w:rsidP="00C86199">
            <w:pPr>
              <w:jc w:val="center"/>
              <w:rPr>
                <w:b/>
                <w:sz w:val="22"/>
                <w:szCs w:val="22"/>
              </w:rPr>
            </w:pPr>
            <w:r w:rsidRPr="00834EB6">
              <w:rPr>
                <w:b/>
                <w:sz w:val="22"/>
                <w:szCs w:val="22"/>
              </w:rPr>
              <w:t>Alternatives</w:t>
            </w:r>
          </w:p>
        </w:tc>
        <w:tc>
          <w:tcPr>
            <w:tcW w:w="1586" w:type="dxa"/>
            <w:shd w:val="clear" w:color="auto" w:fill="D9D9D9" w:themeFill="background1" w:themeFillShade="D9"/>
            <w:vAlign w:val="center"/>
          </w:tcPr>
          <w:p w:rsidR="00AE123A" w:rsidRPr="00834EB6" w:rsidRDefault="00AE123A" w:rsidP="00C86199">
            <w:pPr>
              <w:jc w:val="center"/>
              <w:rPr>
                <w:b/>
                <w:sz w:val="22"/>
                <w:szCs w:val="22"/>
              </w:rPr>
            </w:pPr>
            <w:r w:rsidRPr="00834EB6">
              <w:rPr>
                <w:b/>
                <w:sz w:val="22"/>
                <w:szCs w:val="22"/>
              </w:rPr>
              <w:t>F rate strategy</w:t>
            </w:r>
          </w:p>
        </w:tc>
        <w:tc>
          <w:tcPr>
            <w:tcW w:w="1164" w:type="dxa"/>
            <w:shd w:val="clear" w:color="auto" w:fill="D9D9D9" w:themeFill="background1" w:themeFillShade="D9"/>
          </w:tcPr>
          <w:p w:rsidR="00AE123A" w:rsidRPr="00834EB6" w:rsidRDefault="00AE123A" w:rsidP="00C86199">
            <w:pPr>
              <w:jc w:val="center"/>
              <w:rPr>
                <w:b/>
                <w:sz w:val="22"/>
                <w:szCs w:val="22"/>
              </w:rPr>
            </w:pPr>
          </w:p>
          <w:p w:rsidR="00AE123A" w:rsidRPr="00834EB6" w:rsidRDefault="00AE123A" w:rsidP="00C86199">
            <w:pPr>
              <w:jc w:val="center"/>
              <w:rPr>
                <w:b/>
                <w:sz w:val="22"/>
                <w:szCs w:val="22"/>
              </w:rPr>
            </w:pPr>
            <w:r w:rsidRPr="00834EB6">
              <w:rPr>
                <w:b/>
                <w:sz w:val="22"/>
                <w:szCs w:val="22"/>
              </w:rPr>
              <w:t>F rate</w:t>
            </w:r>
          </w:p>
        </w:tc>
        <w:tc>
          <w:tcPr>
            <w:tcW w:w="1164" w:type="dxa"/>
            <w:shd w:val="clear" w:color="auto" w:fill="D9D9D9" w:themeFill="background1" w:themeFillShade="D9"/>
          </w:tcPr>
          <w:p w:rsidR="00AE123A" w:rsidRPr="00834EB6" w:rsidRDefault="00AE123A" w:rsidP="00C86199">
            <w:pPr>
              <w:jc w:val="center"/>
              <w:rPr>
                <w:b/>
                <w:sz w:val="22"/>
                <w:szCs w:val="22"/>
              </w:rPr>
            </w:pPr>
            <w:r>
              <w:rPr>
                <w:b/>
                <w:sz w:val="22"/>
                <w:szCs w:val="22"/>
              </w:rPr>
              <w:t>Year 1 ABC (lbs</w:t>
            </w:r>
            <w:r w:rsidRPr="00834EB6">
              <w:rPr>
                <w:b/>
                <w:sz w:val="22"/>
                <w:szCs w:val="22"/>
              </w:rPr>
              <w:t>)</w:t>
            </w:r>
          </w:p>
        </w:tc>
        <w:tc>
          <w:tcPr>
            <w:tcW w:w="990" w:type="dxa"/>
            <w:shd w:val="clear" w:color="auto" w:fill="D9D9D9" w:themeFill="background1" w:themeFillShade="D9"/>
            <w:vAlign w:val="center"/>
          </w:tcPr>
          <w:p w:rsidR="00AE123A" w:rsidRPr="00834EB6" w:rsidRDefault="00AE123A" w:rsidP="00C86199">
            <w:pPr>
              <w:jc w:val="center"/>
              <w:rPr>
                <w:b/>
                <w:sz w:val="22"/>
                <w:szCs w:val="22"/>
              </w:rPr>
            </w:pPr>
            <w:r w:rsidRPr="00834EB6">
              <w:rPr>
                <w:b/>
                <w:sz w:val="22"/>
                <w:szCs w:val="22"/>
              </w:rPr>
              <w:t>Rebuilt stock</w:t>
            </w:r>
          </w:p>
          <w:p w:rsidR="00AE123A" w:rsidRPr="00834EB6" w:rsidRDefault="00AE123A" w:rsidP="00C86199">
            <w:pPr>
              <w:jc w:val="center"/>
              <w:rPr>
                <w:b/>
                <w:sz w:val="22"/>
                <w:szCs w:val="22"/>
              </w:rPr>
            </w:pPr>
            <w:r w:rsidRPr="00834EB6">
              <w:rPr>
                <w:b/>
                <w:sz w:val="22"/>
                <w:szCs w:val="22"/>
              </w:rPr>
              <w:t>(years)</w:t>
            </w:r>
          </w:p>
        </w:tc>
        <w:tc>
          <w:tcPr>
            <w:tcW w:w="1337" w:type="dxa"/>
            <w:shd w:val="clear" w:color="auto" w:fill="D9D9D9" w:themeFill="background1" w:themeFillShade="D9"/>
            <w:vAlign w:val="center"/>
          </w:tcPr>
          <w:p w:rsidR="00AE123A" w:rsidRPr="00834EB6" w:rsidRDefault="00AE123A" w:rsidP="00C86199">
            <w:pPr>
              <w:jc w:val="center"/>
              <w:rPr>
                <w:b/>
                <w:sz w:val="22"/>
                <w:szCs w:val="22"/>
              </w:rPr>
            </w:pPr>
            <w:r w:rsidRPr="00834EB6">
              <w:rPr>
                <w:b/>
                <w:sz w:val="22"/>
                <w:szCs w:val="22"/>
              </w:rPr>
              <w:t>Probability of rebuilt stock</w:t>
            </w:r>
          </w:p>
        </w:tc>
      </w:tr>
      <w:tr w:rsidR="00AE123A" w:rsidRPr="00834EB6" w:rsidTr="00C86199">
        <w:tc>
          <w:tcPr>
            <w:tcW w:w="2574" w:type="dxa"/>
            <w:vAlign w:val="center"/>
          </w:tcPr>
          <w:p w:rsidR="00AE123A" w:rsidRPr="00834EB6" w:rsidRDefault="00AE123A" w:rsidP="00C86199">
            <w:pPr>
              <w:jc w:val="center"/>
              <w:rPr>
                <w:sz w:val="22"/>
                <w:szCs w:val="22"/>
              </w:rPr>
            </w:pPr>
            <w:r>
              <w:rPr>
                <w:sz w:val="22"/>
                <w:szCs w:val="22"/>
              </w:rPr>
              <w:t>1 (N</w:t>
            </w:r>
            <w:r w:rsidRPr="00834EB6">
              <w:rPr>
                <w:sz w:val="22"/>
                <w:szCs w:val="22"/>
              </w:rPr>
              <w:t>o action)</w:t>
            </w:r>
          </w:p>
        </w:tc>
        <w:tc>
          <w:tcPr>
            <w:tcW w:w="6241" w:type="dxa"/>
            <w:gridSpan w:val="5"/>
            <w:vAlign w:val="center"/>
          </w:tcPr>
          <w:p w:rsidR="00AE123A" w:rsidRPr="00834EB6" w:rsidRDefault="00AE123A" w:rsidP="00C86199">
            <w:pPr>
              <w:jc w:val="center"/>
              <w:rPr>
                <w:sz w:val="22"/>
                <w:szCs w:val="22"/>
              </w:rPr>
            </w:pPr>
            <w:r w:rsidRPr="00834EB6">
              <w:rPr>
                <w:sz w:val="22"/>
                <w:szCs w:val="22"/>
              </w:rPr>
              <w:t xml:space="preserve">Do not specify a rebuilding plan.  The current ABC for the entire stock of hogfish is 137,824 lbs </w:t>
            </w:r>
            <w:proofErr w:type="spellStart"/>
            <w:r w:rsidRPr="00834EB6">
              <w:rPr>
                <w:sz w:val="22"/>
                <w:szCs w:val="22"/>
              </w:rPr>
              <w:t>ww</w:t>
            </w:r>
            <w:proofErr w:type="spellEnd"/>
          </w:p>
        </w:tc>
      </w:tr>
      <w:tr w:rsidR="00AE123A" w:rsidRPr="00834EB6" w:rsidTr="00C86199">
        <w:tc>
          <w:tcPr>
            <w:tcW w:w="2574" w:type="dxa"/>
            <w:vAlign w:val="center"/>
          </w:tcPr>
          <w:p w:rsidR="00AE123A" w:rsidRPr="00834EB6" w:rsidRDefault="00AE123A" w:rsidP="00C86199">
            <w:pPr>
              <w:jc w:val="center"/>
              <w:rPr>
                <w:sz w:val="22"/>
                <w:szCs w:val="22"/>
              </w:rPr>
            </w:pPr>
            <w:r>
              <w:rPr>
                <w:sz w:val="22"/>
                <w:szCs w:val="22"/>
              </w:rPr>
              <w:t>2</w:t>
            </w:r>
          </w:p>
        </w:tc>
        <w:tc>
          <w:tcPr>
            <w:tcW w:w="1586" w:type="dxa"/>
            <w:vAlign w:val="center"/>
          </w:tcPr>
          <w:p w:rsidR="00AE123A" w:rsidRPr="00834EB6" w:rsidRDefault="00AE123A" w:rsidP="00C86199">
            <w:pPr>
              <w:jc w:val="center"/>
              <w:rPr>
                <w:sz w:val="22"/>
                <w:szCs w:val="22"/>
              </w:rPr>
            </w:pPr>
            <w:r w:rsidRPr="00834EB6">
              <w:rPr>
                <w:sz w:val="22"/>
                <w:szCs w:val="22"/>
              </w:rPr>
              <w:t>Constant</w:t>
            </w:r>
          </w:p>
        </w:tc>
        <w:tc>
          <w:tcPr>
            <w:tcW w:w="1164" w:type="dxa"/>
            <w:vAlign w:val="center"/>
          </w:tcPr>
          <w:p w:rsidR="00AE123A" w:rsidRPr="00834EB6" w:rsidRDefault="00AE123A" w:rsidP="00C86199">
            <w:pPr>
              <w:jc w:val="center"/>
              <w:rPr>
                <w:sz w:val="22"/>
                <w:szCs w:val="22"/>
              </w:rPr>
            </w:pPr>
            <w:r>
              <w:rPr>
                <w:sz w:val="22"/>
                <w:szCs w:val="22"/>
              </w:rPr>
              <w:t>0.087</w:t>
            </w:r>
          </w:p>
        </w:tc>
        <w:tc>
          <w:tcPr>
            <w:tcW w:w="1164" w:type="dxa"/>
            <w:vAlign w:val="center"/>
          </w:tcPr>
          <w:p w:rsidR="00AE123A" w:rsidRPr="00834EB6" w:rsidRDefault="00AE123A" w:rsidP="00C86199">
            <w:pPr>
              <w:jc w:val="center"/>
              <w:rPr>
                <w:sz w:val="22"/>
                <w:szCs w:val="22"/>
              </w:rPr>
            </w:pPr>
            <w:r w:rsidRPr="00AC246B">
              <w:rPr>
                <w:color w:val="000000"/>
                <w:sz w:val="22"/>
                <w:szCs w:val="22"/>
              </w:rPr>
              <w:t>48,026</w:t>
            </w:r>
          </w:p>
        </w:tc>
        <w:tc>
          <w:tcPr>
            <w:tcW w:w="990" w:type="dxa"/>
            <w:vAlign w:val="center"/>
          </w:tcPr>
          <w:p w:rsidR="00AE123A" w:rsidRPr="00834EB6" w:rsidRDefault="00AE123A" w:rsidP="00C86199">
            <w:pPr>
              <w:jc w:val="center"/>
              <w:rPr>
                <w:sz w:val="22"/>
                <w:szCs w:val="22"/>
              </w:rPr>
            </w:pPr>
            <w:r w:rsidRPr="00834EB6">
              <w:rPr>
                <w:sz w:val="22"/>
                <w:szCs w:val="22"/>
              </w:rPr>
              <w:t>10</w:t>
            </w:r>
          </w:p>
        </w:tc>
        <w:tc>
          <w:tcPr>
            <w:tcW w:w="1337" w:type="dxa"/>
            <w:vAlign w:val="center"/>
          </w:tcPr>
          <w:p w:rsidR="00AE123A" w:rsidRPr="00834EB6" w:rsidRDefault="00AE123A" w:rsidP="00C86199">
            <w:pPr>
              <w:jc w:val="center"/>
              <w:rPr>
                <w:sz w:val="22"/>
                <w:szCs w:val="22"/>
              </w:rPr>
            </w:pPr>
            <w:r w:rsidRPr="00834EB6">
              <w:rPr>
                <w:sz w:val="22"/>
                <w:szCs w:val="22"/>
              </w:rPr>
              <w:t>50%</w:t>
            </w:r>
          </w:p>
        </w:tc>
      </w:tr>
      <w:tr w:rsidR="00AE123A" w:rsidRPr="002E1A1B" w:rsidTr="00C86199">
        <w:tc>
          <w:tcPr>
            <w:tcW w:w="2574" w:type="dxa"/>
            <w:vAlign w:val="center"/>
          </w:tcPr>
          <w:p w:rsidR="00AE123A" w:rsidRPr="002E1A1B" w:rsidRDefault="00AE123A" w:rsidP="00C86199">
            <w:pPr>
              <w:jc w:val="center"/>
              <w:rPr>
                <w:b/>
                <w:sz w:val="22"/>
                <w:szCs w:val="22"/>
              </w:rPr>
            </w:pPr>
            <w:r w:rsidRPr="002E1A1B">
              <w:rPr>
                <w:b/>
                <w:sz w:val="22"/>
                <w:szCs w:val="22"/>
              </w:rPr>
              <w:t>3 (Preferred)</w:t>
            </w:r>
          </w:p>
        </w:tc>
        <w:tc>
          <w:tcPr>
            <w:tcW w:w="1586" w:type="dxa"/>
            <w:vAlign w:val="center"/>
          </w:tcPr>
          <w:p w:rsidR="00AE123A" w:rsidRPr="002E1A1B" w:rsidRDefault="00AE123A" w:rsidP="00C86199">
            <w:pPr>
              <w:jc w:val="center"/>
              <w:rPr>
                <w:b/>
                <w:sz w:val="22"/>
                <w:szCs w:val="22"/>
              </w:rPr>
            </w:pPr>
            <w:r w:rsidRPr="002E1A1B">
              <w:rPr>
                <w:b/>
                <w:sz w:val="22"/>
                <w:szCs w:val="22"/>
              </w:rPr>
              <w:t>Constant</w:t>
            </w:r>
          </w:p>
        </w:tc>
        <w:tc>
          <w:tcPr>
            <w:tcW w:w="1164" w:type="dxa"/>
            <w:vAlign w:val="center"/>
          </w:tcPr>
          <w:p w:rsidR="00AE123A" w:rsidRPr="002E1A1B" w:rsidRDefault="00AE123A" w:rsidP="00C86199">
            <w:pPr>
              <w:jc w:val="center"/>
              <w:rPr>
                <w:b/>
                <w:sz w:val="22"/>
                <w:szCs w:val="22"/>
              </w:rPr>
            </w:pPr>
            <w:r>
              <w:rPr>
                <w:b/>
                <w:sz w:val="22"/>
                <w:szCs w:val="22"/>
              </w:rPr>
              <w:t>0.070</w:t>
            </w:r>
            <w:r w:rsidRPr="002E1A1B">
              <w:rPr>
                <w:b/>
                <w:sz w:val="22"/>
                <w:szCs w:val="22"/>
              </w:rPr>
              <w:t xml:space="preserve"> (year 1)</w:t>
            </w:r>
          </w:p>
        </w:tc>
        <w:tc>
          <w:tcPr>
            <w:tcW w:w="1164" w:type="dxa"/>
            <w:vAlign w:val="center"/>
          </w:tcPr>
          <w:p w:rsidR="00AE123A" w:rsidRPr="002E1A1B" w:rsidRDefault="00AE123A" w:rsidP="00C86199">
            <w:pPr>
              <w:jc w:val="center"/>
              <w:rPr>
                <w:b/>
                <w:sz w:val="22"/>
                <w:szCs w:val="22"/>
              </w:rPr>
            </w:pPr>
            <w:r w:rsidRPr="00AC246B">
              <w:rPr>
                <w:color w:val="000000"/>
                <w:sz w:val="22"/>
                <w:szCs w:val="22"/>
              </w:rPr>
              <w:t>38,367</w:t>
            </w:r>
          </w:p>
        </w:tc>
        <w:tc>
          <w:tcPr>
            <w:tcW w:w="990" w:type="dxa"/>
            <w:vAlign w:val="center"/>
          </w:tcPr>
          <w:p w:rsidR="00AE123A" w:rsidRPr="002E1A1B" w:rsidRDefault="00AE123A" w:rsidP="00C86199">
            <w:pPr>
              <w:jc w:val="center"/>
              <w:rPr>
                <w:b/>
                <w:sz w:val="22"/>
                <w:szCs w:val="22"/>
              </w:rPr>
            </w:pPr>
            <w:r w:rsidRPr="002E1A1B">
              <w:rPr>
                <w:b/>
                <w:sz w:val="22"/>
                <w:szCs w:val="22"/>
              </w:rPr>
              <w:t>10</w:t>
            </w:r>
          </w:p>
        </w:tc>
        <w:tc>
          <w:tcPr>
            <w:tcW w:w="1337" w:type="dxa"/>
            <w:vAlign w:val="center"/>
          </w:tcPr>
          <w:p w:rsidR="00AE123A" w:rsidRPr="002E1A1B" w:rsidRDefault="00AE123A" w:rsidP="00C86199">
            <w:pPr>
              <w:jc w:val="center"/>
              <w:rPr>
                <w:b/>
                <w:sz w:val="22"/>
                <w:szCs w:val="22"/>
              </w:rPr>
            </w:pPr>
            <w:r w:rsidRPr="002E1A1B">
              <w:rPr>
                <w:b/>
                <w:sz w:val="22"/>
                <w:szCs w:val="22"/>
              </w:rPr>
              <w:t>72.5%</w:t>
            </w:r>
          </w:p>
        </w:tc>
      </w:tr>
      <w:tr w:rsidR="00AE123A" w:rsidRPr="00834EB6" w:rsidTr="00C86199">
        <w:tc>
          <w:tcPr>
            <w:tcW w:w="2574" w:type="dxa"/>
            <w:vAlign w:val="center"/>
          </w:tcPr>
          <w:p w:rsidR="00AE123A" w:rsidRPr="00834EB6" w:rsidRDefault="00AE123A" w:rsidP="00C86199">
            <w:pPr>
              <w:jc w:val="center"/>
              <w:rPr>
                <w:sz w:val="22"/>
                <w:szCs w:val="22"/>
              </w:rPr>
            </w:pPr>
            <w:r>
              <w:rPr>
                <w:sz w:val="22"/>
                <w:szCs w:val="22"/>
              </w:rPr>
              <w:t>4</w:t>
            </w:r>
          </w:p>
        </w:tc>
        <w:tc>
          <w:tcPr>
            <w:tcW w:w="1586" w:type="dxa"/>
            <w:vAlign w:val="center"/>
          </w:tcPr>
          <w:p w:rsidR="00AE123A" w:rsidRPr="00834EB6" w:rsidRDefault="00AE123A" w:rsidP="00C86199">
            <w:pPr>
              <w:jc w:val="center"/>
              <w:rPr>
                <w:sz w:val="22"/>
                <w:szCs w:val="22"/>
              </w:rPr>
            </w:pPr>
            <w:r w:rsidRPr="00834EB6">
              <w:rPr>
                <w:sz w:val="22"/>
                <w:szCs w:val="22"/>
              </w:rPr>
              <w:t>Constant</w:t>
            </w:r>
          </w:p>
        </w:tc>
        <w:tc>
          <w:tcPr>
            <w:tcW w:w="1164" w:type="dxa"/>
            <w:vAlign w:val="center"/>
          </w:tcPr>
          <w:p w:rsidR="00AE123A" w:rsidRPr="00834EB6" w:rsidRDefault="00AE123A" w:rsidP="00C86199">
            <w:pPr>
              <w:jc w:val="center"/>
              <w:rPr>
                <w:sz w:val="22"/>
                <w:szCs w:val="22"/>
              </w:rPr>
            </w:pPr>
            <w:r>
              <w:rPr>
                <w:sz w:val="22"/>
                <w:szCs w:val="22"/>
              </w:rPr>
              <w:t>0.027</w:t>
            </w:r>
          </w:p>
        </w:tc>
        <w:tc>
          <w:tcPr>
            <w:tcW w:w="1164" w:type="dxa"/>
            <w:vAlign w:val="center"/>
          </w:tcPr>
          <w:p w:rsidR="00AE123A" w:rsidRPr="00834EB6" w:rsidRDefault="00AE123A" w:rsidP="00C86199">
            <w:pPr>
              <w:jc w:val="center"/>
              <w:rPr>
                <w:sz w:val="22"/>
                <w:szCs w:val="22"/>
              </w:rPr>
            </w:pPr>
            <w:r w:rsidRPr="00AC246B">
              <w:rPr>
                <w:color w:val="000000"/>
                <w:sz w:val="22"/>
                <w:szCs w:val="22"/>
              </w:rPr>
              <w:t>14,352</w:t>
            </w:r>
          </w:p>
        </w:tc>
        <w:tc>
          <w:tcPr>
            <w:tcW w:w="990" w:type="dxa"/>
            <w:vAlign w:val="center"/>
          </w:tcPr>
          <w:p w:rsidR="00AE123A" w:rsidRPr="00834EB6" w:rsidRDefault="00AE123A" w:rsidP="00C86199">
            <w:pPr>
              <w:jc w:val="center"/>
              <w:rPr>
                <w:sz w:val="22"/>
                <w:szCs w:val="22"/>
              </w:rPr>
            </w:pPr>
            <w:r w:rsidRPr="00834EB6">
              <w:rPr>
                <w:sz w:val="22"/>
                <w:szCs w:val="22"/>
              </w:rPr>
              <w:t>7</w:t>
            </w:r>
          </w:p>
        </w:tc>
        <w:tc>
          <w:tcPr>
            <w:tcW w:w="1337" w:type="dxa"/>
            <w:vAlign w:val="center"/>
          </w:tcPr>
          <w:p w:rsidR="00AE123A" w:rsidRPr="00834EB6" w:rsidRDefault="00AE123A" w:rsidP="00C86199">
            <w:pPr>
              <w:jc w:val="center"/>
              <w:rPr>
                <w:sz w:val="22"/>
                <w:szCs w:val="22"/>
              </w:rPr>
            </w:pPr>
            <w:r w:rsidRPr="00834EB6">
              <w:rPr>
                <w:sz w:val="22"/>
                <w:szCs w:val="22"/>
              </w:rPr>
              <w:t>50%</w:t>
            </w:r>
          </w:p>
        </w:tc>
      </w:tr>
      <w:tr w:rsidR="00AE123A" w:rsidRPr="00834EB6" w:rsidTr="00C86199">
        <w:tc>
          <w:tcPr>
            <w:tcW w:w="2574" w:type="dxa"/>
            <w:vAlign w:val="center"/>
          </w:tcPr>
          <w:p w:rsidR="00AE123A" w:rsidRPr="00834EB6" w:rsidRDefault="00AE123A" w:rsidP="00C86199">
            <w:pPr>
              <w:jc w:val="center"/>
              <w:rPr>
                <w:sz w:val="22"/>
                <w:szCs w:val="22"/>
              </w:rPr>
            </w:pPr>
            <w:r>
              <w:rPr>
                <w:sz w:val="22"/>
                <w:szCs w:val="22"/>
              </w:rPr>
              <w:t>5</w:t>
            </w:r>
          </w:p>
        </w:tc>
        <w:tc>
          <w:tcPr>
            <w:tcW w:w="1586" w:type="dxa"/>
            <w:vAlign w:val="center"/>
          </w:tcPr>
          <w:p w:rsidR="00AE123A" w:rsidRPr="00834EB6" w:rsidRDefault="00AE123A" w:rsidP="00C86199">
            <w:pPr>
              <w:jc w:val="center"/>
              <w:rPr>
                <w:sz w:val="22"/>
                <w:szCs w:val="22"/>
              </w:rPr>
            </w:pPr>
            <w:r w:rsidRPr="00834EB6">
              <w:rPr>
                <w:sz w:val="22"/>
                <w:szCs w:val="22"/>
              </w:rPr>
              <w:t>Constant</w:t>
            </w:r>
          </w:p>
        </w:tc>
        <w:tc>
          <w:tcPr>
            <w:tcW w:w="1164" w:type="dxa"/>
            <w:vAlign w:val="center"/>
          </w:tcPr>
          <w:p w:rsidR="00AE123A" w:rsidRPr="00834EB6" w:rsidRDefault="00AE123A" w:rsidP="00C86199">
            <w:pPr>
              <w:jc w:val="center"/>
              <w:rPr>
                <w:sz w:val="22"/>
                <w:szCs w:val="22"/>
              </w:rPr>
            </w:pPr>
            <w:r>
              <w:rPr>
                <w:sz w:val="22"/>
                <w:szCs w:val="22"/>
              </w:rPr>
              <w:t>0.022</w:t>
            </w:r>
            <w:r w:rsidRPr="00834EB6">
              <w:rPr>
                <w:sz w:val="22"/>
                <w:szCs w:val="22"/>
              </w:rPr>
              <w:t xml:space="preserve"> (year 1)</w:t>
            </w:r>
          </w:p>
        </w:tc>
        <w:tc>
          <w:tcPr>
            <w:tcW w:w="1164" w:type="dxa"/>
            <w:vAlign w:val="center"/>
          </w:tcPr>
          <w:p w:rsidR="00AE123A" w:rsidRPr="00834EB6" w:rsidRDefault="00AE123A" w:rsidP="00C86199">
            <w:pPr>
              <w:jc w:val="center"/>
              <w:rPr>
                <w:sz w:val="22"/>
                <w:szCs w:val="22"/>
              </w:rPr>
            </w:pPr>
            <w:r w:rsidRPr="003B5D63">
              <w:rPr>
                <w:color w:val="000000"/>
                <w:sz w:val="22"/>
                <w:szCs w:val="22"/>
              </w:rPr>
              <w:t>11,858</w:t>
            </w:r>
          </w:p>
        </w:tc>
        <w:tc>
          <w:tcPr>
            <w:tcW w:w="990" w:type="dxa"/>
            <w:vAlign w:val="center"/>
          </w:tcPr>
          <w:p w:rsidR="00AE123A" w:rsidRPr="00834EB6" w:rsidRDefault="00AE123A" w:rsidP="00C86199">
            <w:pPr>
              <w:jc w:val="center"/>
              <w:rPr>
                <w:sz w:val="22"/>
                <w:szCs w:val="22"/>
              </w:rPr>
            </w:pPr>
            <w:r w:rsidRPr="00834EB6">
              <w:rPr>
                <w:sz w:val="22"/>
                <w:szCs w:val="22"/>
              </w:rPr>
              <w:t>7</w:t>
            </w:r>
          </w:p>
        </w:tc>
        <w:tc>
          <w:tcPr>
            <w:tcW w:w="1337" w:type="dxa"/>
            <w:vAlign w:val="center"/>
          </w:tcPr>
          <w:p w:rsidR="00AE123A" w:rsidRPr="00834EB6" w:rsidRDefault="00AE123A" w:rsidP="00C86199">
            <w:pPr>
              <w:jc w:val="center"/>
              <w:rPr>
                <w:sz w:val="22"/>
                <w:szCs w:val="22"/>
              </w:rPr>
            </w:pPr>
            <w:r w:rsidRPr="00834EB6">
              <w:rPr>
                <w:sz w:val="22"/>
                <w:szCs w:val="22"/>
              </w:rPr>
              <w:t>72.5%</w:t>
            </w:r>
          </w:p>
        </w:tc>
      </w:tr>
    </w:tbl>
    <w:p w:rsidR="00AE123A" w:rsidRDefault="00AE123A" w:rsidP="00AE123A">
      <w:pPr>
        <w:rPr>
          <w:highlight w:val="yellow"/>
        </w:rPr>
      </w:pPr>
    </w:p>
    <w:p w:rsidR="00385312" w:rsidRDefault="00385312" w:rsidP="00385312">
      <w:pPr>
        <w:rPr>
          <w:rFonts w:ascii="Arial" w:eastAsiaTheme="minorHAnsi" w:hAnsi="Arial" w:cs="Arial"/>
          <w:b/>
          <w:sz w:val="28"/>
          <w:szCs w:val="28"/>
        </w:rPr>
      </w:pPr>
    </w:p>
    <w:p w:rsidR="008A7E3F" w:rsidRDefault="008A7E3F">
      <w:pPr>
        <w:rPr>
          <w:rFonts w:ascii="Arial" w:hAnsi="Arial" w:cs="Arial"/>
          <w:b/>
          <w:bCs/>
          <w:sz w:val="28"/>
          <w:szCs w:val="28"/>
        </w:rPr>
      </w:pPr>
      <w:bookmarkStart w:id="38" w:name="_Toc309389845"/>
      <w:r>
        <w:br w:type="page"/>
      </w:r>
    </w:p>
    <w:p w:rsidR="0014496C" w:rsidRDefault="0014496C" w:rsidP="0014496C">
      <w:pPr>
        <w:pStyle w:val="Heading3"/>
      </w:pPr>
      <w:r w:rsidRPr="005B5A20">
        <w:lastRenderedPageBreak/>
        <w:t>Biological Effects</w:t>
      </w:r>
      <w:bookmarkEnd w:id="38"/>
      <w:r w:rsidRPr="005B5A20">
        <w:t xml:space="preserve"> </w:t>
      </w:r>
    </w:p>
    <w:p w:rsidR="0014496C" w:rsidRDefault="0014496C" w:rsidP="0014496C">
      <w:pPr>
        <w:ind w:firstLine="360"/>
      </w:pPr>
      <w:r>
        <w:t xml:space="preserve">The hogfish population in the South Atlantic </w:t>
      </w:r>
      <w:proofErr w:type="gramStart"/>
      <w:r>
        <w:t>had not been assessed</w:t>
      </w:r>
      <w:proofErr w:type="gramEnd"/>
      <w:r>
        <w:t xml:space="preserve"> until SEDAR 37 (2014).  The assessment showed the stock of hogfish off Florida is overfished and undergoing overfishing.  </w:t>
      </w:r>
      <w:proofErr w:type="gramStart"/>
      <w:r>
        <w:t>Hence</w:t>
      </w:r>
      <w:proofErr w:type="gramEnd"/>
      <w:r>
        <w:t xml:space="preserve"> the South Atlantic Council is mandated to establish a rebuilding plan for that stock within two years of receiving notification of its status.   Action 5 presents options for the rebuilding strategy and schedule that would govern the rebuilding plan for the FLK/EFL stock of hogfish and the resulting Acceptable Biological Catch.</w:t>
      </w:r>
    </w:p>
    <w:p w:rsidR="0014496C" w:rsidRDefault="0014496C" w:rsidP="0014496C">
      <w:r>
        <w:t xml:space="preserve"> </w:t>
      </w:r>
    </w:p>
    <w:p w:rsidR="0014496C" w:rsidRDefault="0014496C" w:rsidP="0014496C">
      <w:pPr>
        <w:ind w:firstLine="360"/>
      </w:pPr>
      <w:r w:rsidRPr="00AF4E32">
        <w:rPr>
          <w:b/>
        </w:rPr>
        <w:t>Alternatives 2-5</w:t>
      </w:r>
      <w:r w:rsidRPr="00AF4E32">
        <w:t xml:space="preserve"> would establish a rebuilding strategy based on the results of the most recent stock</w:t>
      </w:r>
      <w:r>
        <w:t xml:space="preserve"> assessment (SEDAR 37 2014)</w:t>
      </w:r>
      <w:r w:rsidRPr="00AF4E32">
        <w:t xml:space="preserve">. </w:t>
      </w:r>
      <w:r>
        <w:t xml:space="preserve"> The recreational fishery for hogfish </w:t>
      </w:r>
      <w:proofErr w:type="gramStart"/>
      <w:r>
        <w:t>was closed</w:t>
      </w:r>
      <w:proofErr w:type="gramEnd"/>
      <w:r>
        <w:t xml:space="preserve"> in August 2015 due to an increase in landings during Wave 2 of the MRIP survey.  As a result, preliminary landings for 2015 were above the landings level assumed in the original set of stock projections from the SEDAR 37 (2014) assessment raising concerns that the projections might no longer represent the Best Scientific Information Available.  </w:t>
      </w:r>
      <w:proofErr w:type="gramStart"/>
      <w:r>
        <w:t>Hence</w:t>
      </w:r>
      <w:proofErr w:type="gramEnd"/>
      <w:r>
        <w:t xml:space="preserve"> the Council requested updated projections for the East Florida/Florida Keys Hogfish stock using the most recent landings estimates.  The request was for the same suite of scenarios provided in the original projections, modified with the most recent landings estimates and changing year 1 to 2017 to reflect the likely implementation date of the management actions.</w:t>
      </w:r>
    </w:p>
    <w:p w:rsidR="0014496C" w:rsidRDefault="0014496C" w:rsidP="0014496C">
      <w:pPr>
        <w:ind w:firstLine="360"/>
      </w:pPr>
    </w:p>
    <w:p w:rsidR="0014496C" w:rsidRDefault="0014496C" w:rsidP="0014496C">
      <w:pPr>
        <w:ind w:firstLine="360"/>
      </w:pPr>
      <w:r w:rsidRPr="00AF4E32">
        <w:t xml:space="preserve">The South Atlantic Council’s SSC </w:t>
      </w:r>
      <w:r>
        <w:t xml:space="preserve">recommended a rebuilding scenario that would set the ABC </w:t>
      </w:r>
      <w:r w:rsidRPr="00AF4E32">
        <w:t xml:space="preserve">at </w:t>
      </w:r>
      <w:r>
        <w:t xml:space="preserve">the yield under </w:t>
      </w:r>
      <w:r w:rsidRPr="00AF4E32">
        <w:t>a cons</w:t>
      </w:r>
      <w:r>
        <w:t xml:space="preserve">tant fishing mortality rate that </w:t>
      </w:r>
      <w:r w:rsidRPr="00AF4E32">
        <w:t xml:space="preserve">rebuilds the stock in 10 years with a 72.5% probability of rebuilding success.  </w:t>
      </w:r>
      <w:r>
        <w:t xml:space="preserve">This rebuilding scenario corresponds to </w:t>
      </w:r>
      <w:r w:rsidRPr="00AF4E32">
        <w:rPr>
          <w:b/>
        </w:rPr>
        <w:t xml:space="preserve">Preferred Alternative </w:t>
      </w:r>
      <w:proofErr w:type="gramStart"/>
      <w:r w:rsidRPr="00AF4E32">
        <w:rPr>
          <w:b/>
        </w:rPr>
        <w:t>3</w:t>
      </w:r>
      <w:proofErr w:type="gramEnd"/>
      <w:r>
        <w:rPr>
          <w:b/>
        </w:rPr>
        <w:t xml:space="preserve"> </w:t>
      </w:r>
      <w:r w:rsidRPr="0067098F">
        <w:t>(see</w:t>
      </w:r>
      <w:r>
        <w:rPr>
          <w:b/>
        </w:rPr>
        <w:t xml:space="preserve"> Table 4.5.1</w:t>
      </w:r>
      <w:r w:rsidRPr="0067098F">
        <w:t>)</w:t>
      </w:r>
      <w:r>
        <w:t xml:space="preserve">.  Under </w:t>
      </w:r>
      <w:r w:rsidRPr="0067098F">
        <w:rPr>
          <w:b/>
        </w:rPr>
        <w:t>Alternatives 2-5</w:t>
      </w:r>
      <w:r w:rsidRPr="00AF4E32">
        <w:t xml:space="preserve"> the total ABC would increase </w:t>
      </w:r>
      <w:r>
        <w:t>over time until the Spawning Stock Biomass (</w:t>
      </w:r>
      <w:proofErr w:type="gramStart"/>
      <w:r>
        <w:t>SSB)</w:t>
      </w:r>
      <w:proofErr w:type="gramEnd"/>
      <w:r>
        <w:t xml:space="preserve"> reaches the level at which the stock is considered to be rebuilt (~ 2.3 million pounds).</w:t>
      </w:r>
      <w:r w:rsidRPr="00AF4E32">
        <w:t xml:space="preserve"> </w:t>
      </w:r>
      <w:r>
        <w:t xml:space="preserve">  Under </w:t>
      </w:r>
      <w:r w:rsidRPr="0067098F">
        <w:rPr>
          <w:b/>
        </w:rPr>
        <w:t>Preferred Alternative 3</w:t>
      </w:r>
      <w:r>
        <w:t xml:space="preserve">, this level </w:t>
      </w:r>
      <w:proofErr w:type="gramStart"/>
      <w:r>
        <w:t>would be reached</w:t>
      </w:r>
      <w:proofErr w:type="gramEnd"/>
      <w:r>
        <w:t xml:space="preserve"> in 2027.</w:t>
      </w:r>
    </w:p>
    <w:p w:rsidR="0014496C" w:rsidRDefault="0014496C" w:rsidP="0014496C">
      <w:pPr>
        <w:ind w:firstLine="360"/>
      </w:pPr>
    </w:p>
    <w:p w:rsidR="0014496C" w:rsidRDefault="0014496C" w:rsidP="0014496C">
      <w:pPr>
        <w:pStyle w:val="Tabletitle"/>
      </w:pPr>
      <w:bookmarkStart w:id="39" w:name="_Toc309543667"/>
      <w:proofErr w:type="gramStart"/>
      <w:r w:rsidRPr="00457095">
        <w:rPr>
          <w:b/>
        </w:rPr>
        <w:t>Table 4.5.1.</w:t>
      </w:r>
      <w:proofErr w:type="gramEnd"/>
      <w:r>
        <w:t xml:space="preserve">  </w:t>
      </w:r>
      <w:proofErr w:type="gramStart"/>
      <w:r>
        <w:t>Acceptable Biological Catch (ABC) under rebuilding plan alternatives 2-5.</w:t>
      </w:r>
      <w:bookmarkEnd w:id="39"/>
      <w:proofErr w:type="gramEnd"/>
    </w:p>
    <w:tbl>
      <w:tblPr>
        <w:tblpPr w:leftFromText="180" w:rightFromText="180" w:vertAnchor="text" w:tblpY="1"/>
        <w:tblOverlap w:val="neve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
        <w:gridCol w:w="1444"/>
        <w:gridCol w:w="2415"/>
        <w:gridCol w:w="1444"/>
        <w:gridCol w:w="1444"/>
      </w:tblGrid>
      <w:tr w:rsidR="0014496C" w:rsidRPr="00AC246B" w:rsidTr="00444E54">
        <w:trPr>
          <w:trHeight w:val="570"/>
        </w:trPr>
        <w:tc>
          <w:tcPr>
            <w:tcW w:w="0" w:type="auto"/>
            <w:shd w:val="clear" w:color="auto" w:fill="D9D9D9" w:themeFill="background1" w:themeFillShade="D9"/>
            <w:noWrap/>
            <w:vAlign w:val="center"/>
          </w:tcPr>
          <w:p w:rsidR="0014496C" w:rsidRPr="00AC246B" w:rsidRDefault="0014496C" w:rsidP="00444E54">
            <w:pPr>
              <w:jc w:val="center"/>
              <w:rPr>
                <w:b/>
                <w:color w:val="000000"/>
                <w:sz w:val="22"/>
                <w:szCs w:val="22"/>
              </w:rPr>
            </w:pPr>
            <w:r w:rsidRPr="00AC246B">
              <w:rPr>
                <w:b/>
                <w:color w:val="000000"/>
                <w:sz w:val="22"/>
                <w:szCs w:val="22"/>
              </w:rPr>
              <w:t>Year</w:t>
            </w:r>
          </w:p>
        </w:tc>
        <w:tc>
          <w:tcPr>
            <w:tcW w:w="0" w:type="auto"/>
            <w:shd w:val="clear" w:color="auto" w:fill="D9D9D9" w:themeFill="background1" w:themeFillShade="D9"/>
            <w:noWrap/>
            <w:vAlign w:val="center"/>
          </w:tcPr>
          <w:p w:rsidR="0014496C" w:rsidRPr="00AC246B" w:rsidRDefault="0014496C" w:rsidP="00444E54">
            <w:pPr>
              <w:jc w:val="center"/>
              <w:rPr>
                <w:b/>
                <w:color w:val="000000"/>
                <w:sz w:val="22"/>
                <w:szCs w:val="22"/>
              </w:rPr>
            </w:pPr>
            <w:r>
              <w:rPr>
                <w:b/>
                <w:color w:val="000000"/>
                <w:sz w:val="22"/>
                <w:szCs w:val="22"/>
              </w:rPr>
              <w:t>Alternative 2</w:t>
            </w:r>
          </w:p>
          <w:p w:rsidR="0014496C" w:rsidRPr="00AC246B" w:rsidRDefault="0014496C" w:rsidP="00444E54">
            <w:pPr>
              <w:jc w:val="center"/>
              <w:rPr>
                <w:b/>
                <w:color w:val="000000"/>
                <w:sz w:val="22"/>
                <w:szCs w:val="22"/>
              </w:rPr>
            </w:pPr>
            <w:r w:rsidRPr="00AC246B">
              <w:rPr>
                <w:b/>
                <w:color w:val="000000"/>
                <w:sz w:val="22"/>
                <w:szCs w:val="22"/>
              </w:rPr>
              <w:t>ABC (lbs)</w:t>
            </w:r>
          </w:p>
        </w:tc>
        <w:tc>
          <w:tcPr>
            <w:tcW w:w="0" w:type="auto"/>
            <w:shd w:val="clear" w:color="auto" w:fill="D9D9D9" w:themeFill="background1" w:themeFillShade="D9"/>
          </w:tcPr>
          <w:p w:rsidR="0014496C" w:rsidRDefault="0014496C" w:rsidP="00444E54">
            <w:pPr>
              <w:jc w:val="center"/>
              <w:rPr>
                <w:b/>
                <w:color w:val="000000"/>
                <w:sz w:val="22"/>
                <w:szCs w:val="22"/>
              </w:rPr>
            </w:pPr>
            <w:r>
              <w:rPr>
                <w:b/>
                <w:color w:val="000000"/>
                <w:sz w:val="22"/>
                <w:szCs w:val="22"/>
              </w:rPr>
              <w:t>Preferred Alternative 3</w:t>
            </w:r>
          </w:p>
          <w:p w:rsidR="0014496C" w:rsidRDefault="0014496C" w:rsidP="00444E54">
            <w:pPr>
              <w:jc w:val="center"/>
              <w:rPr>
                <w:b/>
                <w:color w:val="000000"/>
                <w:sz w:val="22"/>
                <w:szCs w:val="22"/>
              </w:rPr>
            </w:pPr>
            <w:r>
              <w:rPr>
                <w:b/>
                <w:color w:val="000000"/>
                <w:sz w:val="22"/>
                <w:szCs w:val="22"/>
              </w:rPr>
              <w:t>ABC (lbs)</w:t>
            </w:r>
          </w:p>
        </w:tc>
        <w:tc>
          <w:tcPr>
            <w:tcW w:w="0" w:type="auto"/>
            <w:shd w:val="clear" w:color="auto" w:fill="D9D9D9" w:themeFill="background1" w:themeFillShade="D9"/>
          </w:tcPr>
          <w:p w:rsidR="0014496C" w:rsidRDefault="0014496C" w:rsidP="00444E54">
            <w:pPr>
              <w:jc w:val="center"/>
              <w:rPr>
                <w:b/>
                <w:color w:val="000000"/>
                <w:sz w:val="22"/>
                <w:szCs w:val="22"/>
              </w:rPr>
            </w:pPr>
            <w:r>
              <w:rPr>
                <w:b/>
                <w:color w:val="000000"/>
                <w:sz w:val="22"/>
                <w:szCs w:val="22"/>
              </w:rPr>
              <w:t>Alternative 4</w:t>
            </w:r>
          </w:p>
          <w:p w:rsidR="0014496C" w:rsidRDefault="0014496C" w:rsidP="00444E54">
            <w:pPr>
              <w:jc w:val="center"/>
              <w:rPr>
                <w:b/>
                <w:color w:val="000000"/>
                <w:sz w:val="22"/>
                <w:szCs w:val="22"/>
              </w:rPr>
            </w:pPr>
            <w:r>
              <w:rPr>
                <w:b/>
                <w:color w:val="000000"/>
                <w:sz w:val="22"/>
                <w:szCs w:val="22"/>
              </w:rPr>
              <w:t>ABC (lbs)</w:t>
            </w:r>
          </w:p>
        </w:tc>
        <w:tc>
          <w:tcPr>
            <w:tcW w:w="0" w:type="auto"/>
            <w:shd w:val="clear" w:color="auto" w:fill="D9D9D9" w:themeFill="background1" w:themeFillShade="D9"/>
          </w:tcPr>
          <w:p w:rsidR="0014496C" w:rsidRDefault="0014496C" w:rsidP="00444E54">
            <w:pPr>
              <w:jc w:val="center"/>
              <w:rPr>
                <w:b/>
                <w:color w:val="000000"/>
                <w:sz w:val="22"/>
                <w:szCs w:val="22"/>
              </w:rPr>
            </w:pPr>
            <w:r>
              <w:rPr>
                <w:b/>
                <w:color w:val="000000"/>
                <w:sz w:val="22"/>
                <w:szCs w:val="22"/>
              </w:rPr>
              <w:t>Alternative 5</w:t>
            </w:r>
          </w:p>
          <w:p w:rsidR="0014496C" w:rsidRDefault="0014496C" w:rsidP="00444E54">
            <w:pPr>
              <w:jc w:val="center"/>
              <w:rPr>
                <w:b/>
                <w:color w:val="000000"/>
                <w:sz w:val="22"/>
                <w:szCs w:val="22"/>
              </w:rPr>
            </w:pPr>
            <w:r>
              <w:rPr>
                <w:b/>
                <w:color w:val="000000"/>
                <w:sz w:val="22"/>
                <w:szCs w:val="22"/>
              </w:rPr>
              <w:t>ABC (lbs)</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2017</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48,026</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38,367</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14,352</w:t>
            </w:r>
          </w:p>
        </w:tc>
        <w:tc>
          <w:tcPr>
            <w:tcW w:w="0" w:type="auto"/>
            <w:vAlign w:val="center"/>
          </w:tcPr>
          <w:p w:rsidR="0014496C" w:rsidRPr="003B5D63" w:rsidRDefault="0014496C" w:rsidP="00444E54">
            <w:pPr>
              <w:jc w:val="center"/>
              <w:rPr>
                <w:color w:val="000000"/>
                <w:sz w:val="22"/>
                <w:szCs w:val="22"/>
              </w:rPr>
            </w:pPr>
            <w:r w:rsidRPr="003B5D63">
              <w:rPr>
                <w:color w:val="000000"/>
                <w:sz w:val="22"/>
                <w:szCs w:val="22"/>
              </w:rPr>
              <w:t>11,858</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2018</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61,994</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49,449</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19,342</w:t>
            </w:r>
          </w:p>
        </w:tc>
        <w:tc>
          <w:tcPr>
            <w:tcW w:w="0" w:type="auto"/>
            <w:vAlign w:val="center"/>
          </w:tcPr>
          <w:p w:rsidR="0014496C" w:rsidRPr="003B5D63" w:rsidRDefault="0014496C" w:rsidP="00444E54">
            <w:pPr>
              <w:jc w:val="center"/>
              <w:rPr>
                <w:color w:val="000000"/>
                <w:sz w:val="22"/>
                <w:szCs w:val="22"/>
              </w:rPr>
            </w:pPr>
            <w:r w:rsidRPr="003B5D63">
              <w:rPr>
                <w:color w:val="000000"/>
                <w:sz w:val="22"/>
                <w:szCs w:val="22"/>
              </w:rPr>
              <w:t>15,774</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2019</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77,363</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61,982</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25,157</w:t>
            </w:r>
          </w:p>
        </w:tc>
        <w:tc>
          <w:tcPr>
            <w:tcW w:w="0" w:type="auto"/>
            <w:vAlign w:val="center"/>
          </w:tcPr>
          <w:p w:rsidR="0014496C" w:rsidRPr="003B5D63" w:rsidRDefault="0014496C" w:rsidP="00444E54">
            <w:pPr>
              <w:jc w:val="center"/>
              <w:rPr>
                <w:color w:val="000000"/>
                <w:sz w:val="22"/>
                <w:szCs w:val="22"/>
              </w:rPr>
            </w:pPr>
            <w:r w:rsidRPr="003B5D63">
              <w:rPr>
                <w:color w:val="000000"/>
                <w:sz w:val="22"/>
                <w:szCs w:val="22"/>
              </w:rPr>
              <w:t>20,469</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2020</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93,826</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75,710</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31,751</w:t>
            </w:r>
          </w:p>
        </w:tc>
        <w:tc>
          <w:tcPr>
            <w:tcW w:w="0" w:type="auto"/>
            <w:vAlign w:val="center"/>
          </w:tcPr>
          <w:p w:rsidR="0014496C" w:rsidRPr="003B5D63" w:rsidRDefault="0014496C" w:rsidP="00444E54">
            <w:pPr>
              <w:jc w:val="center"/>
              <w:rPr>
                <w:color w:val="000000"/>
                <w:sz w:val="22"/>
                <w:szCs w:val="22"/>
              </w:rPr>
            </w:pPr>
            <w:r w:rsidRPr="003B5D63">
              <w:rPr>
                <w:color w:val="000000"/>
                <w:sz w:val="22"/>
                <w:szCs w:val="22"/>
              </w:rPr>
              <w:t>25,906</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2021</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111,135</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90,469</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39,049</w:t>
            </w:r>
          </w:p>
        </w:tc>
        <w:tc>
          <w:tcPr>
            <w:tcW w:w="0" w:type="auto"/>
            <w:vAlign w:val="center"/>
          </w:tcPr>
          <w:p w:rsidR="0014496C" w:rsidRPr="003B5D63" w:rsidRDefault="0014496C" w:rsidP="00444E54">
            <w:pPr>
              <w:jc w:val="center"/>
              <w:rPr>
                <w:color w:val="000000"/>
                <w:sz w:val="22"/>
                <w:szCs w:val="22"/>
              </w:rPr>
            </w:pPr>
            <w:r w:rsidRPr="003B5D63">
              <w:rPr>
                <w:color w:val="000000"/>
                <w:sz w:val="22"/>
                <w:szCs w:val="22"/>
              </w:rPr>
              <w:t>32,042</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2022</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129,008</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106,059</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46,953</w:t>
            </w:r>
          </w:p>
        </w:tc>
        <w:tc>
          <w:tcPr>
            <w:tcW w:w="0" w:type="auto"/>
            <w:vAlign w:val="center"/>
          </w:tcPr>
          <w:p w:rsidR="0014496C" w:rsidRPr="003B5D63" w:rsidRDefault="0014496C" w:rsidP="00444E54">
            <w:pPr>
              <w:jc w:val="center"/>
              <w:rPr>
                <w:color w:val="000000"/>
                <w:sz w:val="22"/>
                <w:szCs w:val="22"/>
              </w:rPr>
            </w:pPr>
            <w:r w:rsidRPr="003B5D63">
              <w:rPr>
                <w:color w:val="000000"/>
                <w:sz w:val="22"/>
                <w:szCs w:val="22"/>
              </w:rPr>
              <w:t>38,810</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2023</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147,103</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122,197</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55,333</w:t>
            </w:r>
          </w:p>
        </w:tc>
        <w:tc>
          <w:tcPr>
            <w:tcW w:w="0" w:type="auto"/>
            <w:vAlign w:val="center"/>
          </w:tcPr>
          <w:p w:rsidR="0014496C" w:rsidRPr="003B5D63" w:rsidRDefault="0014496C" w:rsidP="00444E54">
            <w:pPr>
              <w:jc w:val="center"/>
              <w:rPr>
                <w:color w:val="000000"/>
                <w:sz w:val="22"/>
                <w:szCs w:val="22"/>
              </w:rPr>
            </w:pPr>
            <w:r w:rsidRPr="003B5D63">
              <w:rPr>
                <w:color w:val="000000"/>
                <w:sz w:val="22"/>
                <w:szCs w:val="22"/>
              </w:rPr>
              <w:t>46,106</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2024</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165,076</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138,566</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64,049</w:t>
            </w:r>
          </w:p>
        </w:tc>
        <w:tc>
          <w:tcPr>
            <w:tcW w:w="0" w:type="auto"/>
            <w:vAlign w:val="center"/>
          </w:tcPr>
          <w:p w:rsidR="0014496C" w:rsidRPr="003B5D63" w:rsidRDefault="0014496C" w:rsidP="00444E54">
            <w:pPr>
              <w:jc w:val="center"/>
              <w:rPr>
                <w:color w:val="000000"/>
                <w:sz w:val="22"/>
                <w:szCs w:val="22"/>
              </w:rPr>
            </w:pPr>
            <w:r w:rsidRPr="003B5D63">
              <w:rPr>
                <w:color w:val="000000"/>
                <w:sz w:val="22"/>
                <w:szCs w:val="22"/>
              </w:rPr>
              <w:t>53,809</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2025</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182,603</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154,851</w:t>
            </w:r>
          </w:p>
        </w:tc>
        <w:tc>
          <w:tcPr>
            <w:tcW w:w="0" w:type="auto"/>
            <w:vAlign w:val="center"/>
          </w:tcPr>
          <w:p w:rsidR="0014496C" w:rsidRPr="00AC246B" w:rsidRDefault="0014496C" w:rsidP="00444E54">
            <w:pPr>
              <w:jc w:val="center"/>
              <w:rPr>
                <w:color w:val="000000"/>
                <w:sz w:val="22"/>
                <w:szCs w:val="22"/>
              </w:rPr>
            </w:pPr>
            <w:r>
              <w:rPr>
                <w:color w:val="000000"/>
                <w:sz w:val="22"/>
                <w:szCs w:val="22"/>
              </w:rPr>
              <w:t>--</w:t>
            </w:r>
          </w:p>
        </w:tc>
        <w:tc>
          <w:tcPr>
            <w:tcW w:w="0" w:type="auto"/>
            <w:vAlign w:val="center"/>
          </w:tcPr>
          <w:p w:rsidR="0014496C" w:rsidRPr="00AC246B" w:rsidRDefault="0014496C" w:rsidP="00444E54">
            <w:pPr>
              <w:jc w:val="center"/>
              <w:rPr>
                <w:color w:val="000000"/>
                <w:sz w:val="22"/>
                <w:szCs w:val="22"/>
              </w:rPr>
            </w:pPr>
            <w:r>
              <w:rPr>
                <w:color w:val="000000"/>
                <w:sz w:val="22"/>
                <w:szCs w:val="22"/>
              </w:rPr>
              <w:t>--</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2026</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199,389</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170,750</w:t>
            </w:r>
          </w:p>
        </w:tc>
        <w:tc>
          <w:tcPr>
            <w:tcW w:w="0" w:type="auto"/>
            <w:vAlign w:val="center"/>
          </w:tcPr>
          <w:p w:rsidR="0014496C" w:rsidRPr="00AC246B" w:rsidRDefault="0014496C" w:rsidP="00444E54">
            <w:pPr>
              <w:jc w:val="center"/>
              <w:rPr>
                <w:color w:val="000000"/>
                <w:sz w:val="22"/>
                <w:szCs w:val="22"/>
              </w:rPr>
            </w:pPr>
            <w:r>
              <w:rPr>
                <w:color w:val="000000"/>
                <w:sz w:val="22"/>
                <w:szCs w:val="22"/>
              </w:rPr>
              <w:t>--</w:t>
            </w:r>
          </w:p>
        </w:tc>
        <w:tc>
          <w:tcPr>
            <w:tcW w:w="0" w:type="auto"/>
            <w:vAlign w:val="center"/>
          </w:tcPr>
          <w:p w:rsidR="0014496C" w:rsidRPr="00AC246B" w:rsidRDefault="0014496C" w:rsidP="00444E54">
            <w:pPr>
              <w:jc w:val="center"/>
              <w:rPr>
                <w:color w:val="000000"/>
                <w:sz w:val="22"/>
                <w:szCs w:val="22"/>
              </w:rPr>
            </w:pPr>
            <w:r>
              <w:rPr>
                <w:color w:val="000000"/>
                <w:sz w:val="22"/>
                <w:szCs w:val="22"/>
              </w:rPr>
              <w:t>--</w:t>
            </w:r>
          </w:p>
        </w:tc>
      </w:tr>
      <w:tr w:rsidR="0014496C" w:rsidRPr="00AC246B" w:rsidTr="00444E54">
        <w:trPr>
          <w:trHeight w:val="280"/>
        </w:trPr>
        <w:tc>
          <w:tcPr>
            <w:tcW w:w="0" w:type="auto"/>
            <w:shd w:val="clear" w:color="auto" w:fill="auto"/>
            <w:noWrap/>
            <w:vAlign w:val="bottom"/>
            <w:hideMark/>
          </w:tcPr>
          <w:p w:rsidR="0014496C" w:rsidRPr="00AC246B" w:rsidRDefault="0014496C" w:rsidP="00444E54">
            <w:pPr>
              <w:jc w:val="right"/>
              <w:rPr>
                <w:color w:val="000000"/>
                <w:sz w:val="22"/>
                <w:szCs w:val="22"/>
              </w:rPr>
            </w:pPr>
            <w:r w:rsidRPr="00AC246B">
              <w:rPr>
                <w:color w:val="000000"/>
                <w:sz w:val="22"/>
                <w:szCs w:val="22"/>
              </w:rPr>
              <w:t>2027</w:t>
            </w:r>
          </w:p>
        </w:tc>
        <w:tc>
          <w:tcPr>
            <w:tcW w:w="0" w:type="auto"/>
            <w:shd w:val="clear" w:color="auto" w:fill="auto"/>
            <w:noWrap/>
            <w:vAlign w:val="center"/>
            <w:hideMark/>
          </w:tcPr>
          <w:p w:rsidR="0014496C" w:rsidRPr="00AC246B" w:rsidRDefault="0014496C" w:rsidP="00444E54">
            <w:pPr>
              <w:jc w:val="center"/>
              <w:rPr>
                <w:color w:val="000000"/>
                <w:sz w:val="22"/>
                <w:szCs w:val="22"/>
              </w:rPr>
            </w:pPr>
            <w:r w:rsidRPr="00AC246B">
              <w:rPr>
                <w:color w:val="000000"/>
                <w:sz w:val="22"/>
                <w:szCs w:val="22"/>
              </w:rPr>
              <w:t>215,211</w:t>
            </w:r>
          </w:p>
        </w:tc>
        <w:tc>
          <w:tcPr>
            <w:tcW w:w="0" w:type="auto"/>
            <w:vAlign w:val="center"/>
          </w:tcPr>
          <w:p w:rsidR="0014496C" w:rsidRPr="00AC246B" w:rsidRDefault="0014496C" w:rsidP="00444E54">
            <w:pPr>
              <w:jc w:val="center"/>
              <w:rPr>
                <w:color w:val="000000"/>
                <w:sz w:val="22"/>
                <w:szCs w:val="22"/>
              </w:rPr>
            </w:pPr>
            <w:r w:rsidRPr="00AC246B">
              <w:rPr>
                <w:color w:val="000000"/>
                <w:sz w:val="22"/>
                <w:szCs w:val="22"/>
              </w:rPr>
              <w:t>186,018</w:t>
            </w:r>
          </w:p>
        </w:tc>
        <w:tc>
          <w:tcPr>
            <w:tcW w:w="0" w:type="auto"/>
            <w:vAlign w:val="center"/>
          </w:tcPr>
          <w:p w:rsidR="0014496C" w:rsidRPr="00AC246B" w:rsidRDefault="0014496C" w:rsidP="00444E54">
            <w:pPr>
              <w:jc w:val="center"/>
              <w:rPr>
                <w:color w:val="000000"/>
                <w:sz w:val="22"/>
                <w:szCs w:val="22"/>
              </w:rPr>
            </w:pPr>
            <w:r>
              <w:rPr>
                <w:color w:val="000000"/>
                <w:sz w:val="22"/>
                <w:szCs w:val="22"/>
              </w:rPr>
              <w:t>--</w:t>
            </w:r>
          </w:p>
        </w:tc>
        <w:tc>
          <w:tcPr>
            <w:tcW w:w="0" w:type="auto"/>
            <w:vAlign w:val="center"/>
          </w:tcPr>
          <w:p w:rsidR="0014496C" w:rsidRPr="00AC246B" w:rsidRDefault="0014496C" w:rsidP="00444E54">
            <w:pPr>
              <w:jc w:val="center"/>
              <w:rPr>
                <w:color w:val="000000"/>
                <w:sz w:val="22"/>
                <w:szCs w:val="22"/>
              </w:rPr>
            </w:pPr>
            <w:r>
              <w:rPr>
                <w:color w:val="000000"/>
                <w:sz w:val="22"/>
                <w:szCs w:val="22"/>
              </w:rPr>
              <w:t>--</w:t>
            </w:r>
          </w:p>
        </w:tc>
      </w:tr>
    </w:tbl>
    <w:p w:rsidR="0014496C" w:rsidRDefault="0014496C" w:rsidP="0014496C">
      <w:pPr>
        <w:ind w:firstLine="360"/>
      </w:pPr>
      <w:r>
        <w:br w:type="textWrapping" w:clear="all"/>
      </w:r>
    </w:p>
    <w:p w:rsidR="0014496C" w:rsidRDefault="0014496C" w:rsidP="0014496C">
      <w:pPr>
        <w:ind w:firstLine="360"/>
      </w:pPr>
      <w:r w:rsidRPr="008D56EF">
        <w:rPr>
          <w:b/>
        </w:rPr>
        <w:lastRenderedPageBreak/>
        <w:t>Alternative 2</w:t>
      </w:r>
      <w:r>
        <w:t xml:space="preserve"> yields higher ABCs than </w:t>
      </w:r>
      <w:r w:rsidRPr="008D56EF">
        <w:rPr>
          <w:b/>
        </w:rPr>
        <w:t>Preferred Alternative 3</w:t>
      </w:r>
      <w:r>
        <w:t xml:space="preserve"> at a probability of rebuilding of 50%.  This level of harvest is higher than that recommended by the South Atlantic Council’s Scientific and Statistical Committee.  </w:t>
      </w:r>
      <w:r w:rsidRPr="008D56EF">
        <w:rPr>
          <w:b/>
        </w:rPr>
        <w:t>Alternatives 4</w:t>
      </w:r>
      <w:r>
        <w:t xml:space="preserve"> and </w:t>
      </w:r>
      <w:r w:rsidRPr="008D56EF">
        <w:rPr>
          <w:b/>
        </w:rPr>
        <w:t>5</w:t>
      </w:r>
      <w:r>
        <w:t xml:space="preserve"> both result in lower ABCs than those under </w:t>
      </w:r>
      <w:r w:rsidRPr="008D56EF">
        <w:rPr>
          <w:b/>
        </w:rPr>
        <w:t>Preferred Alternative 3</w:t>
      </w:r>
      <w:r>
        <w:t xml:space="preserve"> and rebuild the FLK/EFL stock of hogfish in 7 years instead of 10.  In general, lower levels of harvest and less time to rebuild translate into higher biological benefits for the </w:t>
      </w:r>
      <w:proofErr w:type="gramStart"/>
      <w:r>
        <w:t>stock,</w:t>
      </w:r>
      <w:proofErr w:type="gramEnd"/>
      <w:r>
        <w:t xml:space="preserve"> hence the biological benefits of </w:t>
      </w:r>
      <w:r w:rsidRPr="008D56EF">
        <w:rPr>
          <w:b/>
        </w:rPr>
        <w:t>Alternatives 4</w:t>
      </w:r>
      <w:r>
        <w:t xml:space="preserve"> and </w:t>
      </w:r>
      <w:r w:rsidRPr="008D56EF">
        <w:rPr>
          <w:b/>
        </w:rPr>
        <w:t>5</w:t>
      </w:r>
      <w:r>
        <w:t xml:space="preserve"> would be higher than those under </w:t>
      </w:r>
      <w:r w:rsidRPr="008D56EF">
        <w:rPr>
          <w:b/>
        </w:rPr>
        <w:t>Preferred Alternative 3</w:t>
      </w:r>
      <w:r>
        <w:t xml:space="preserve">.  However, the Scientific and Statistic Committee has indicated that harvest levels proposed under </w:t>
      </w:r>
      <w:r w:rsidRPr="00597881">
        <w:rPr>
          <w:b/>
        </w:rPr>
        <w:t>Preferred Alternative 3</w:t>
      </w:r>
      <w:r>
        <w:t xml:space="preserve"> are sustainable and would achieve the goal of rebuilding the FLK/EFL stock of hogfish within a reasonable timeframe.  Therefore, there is no biological need to constrain harvest below this level.  Compared to </w:t>
      </w:r>
      <w:r w:rsidRPr="008D56EF">
        <w:rPr>
          <w:b/>
        </w:rPr>
        <w:t>Alternative 1 (No Action)</w:t>
      </w:r>
      <w:r>
        <w:t xml:space="preserve">, the biological effects of </w:t>
      </w:r>
      <w:r w:rsidRPr="008D56EF">
        <w:rPr>
          <w:b/>
        </w:rPr>
        <w:t>Alternatives 2-5</w:t>
      </w:r>
      <w:r>
        <w:t xml:space="preserve"> would be beneficial since management would be responding to the best scientific information available and results of the SEDAR 37 (2014) stock assessment have indicated that the FLK/EFL stock of hogfish is overfished and undergoing overfishing.</w:t>
      </w:r>
    </w:p>
    <w:p w:rsidR="0014496C" w:rsidRDefault="0014496C" w:rsidP="0014496C">
      <w:pPr>
        <w:ind w:firstLine="360"/>
      </w:pPr>
    </w:p>
    <w:p w:rsidR="0014496C" w:rsidRDefault="0014496C" w:rsidP="0014496C">
      <w:pPr>
        <w:pStyle w:val="Heading3"/>
        <w:rPr>
          <w:szCs w:val="24"/>
        </w:rPr>
      </w:pPr>
      <w:bookmarkStart w:id="40" w:name="_Toc309389846"/>
      <w:r w:rsidRPr="005B5A20">
        <w:rPr>
          <w:szCs w:val="24"/>
        </w:rPr>
        <w:t>Economic Effects</w:t>
      </w:r>
      <w:bookmarkEnd w:id="40"/>
    </w:p>
    <w:p w:rsidR="00FA02A9" w:rsidRDefault="00FA02A9" w:rsidP="00FA02A9">
      <w:pPr>
        <w:ind w:firstLine="360"/>
      </w:pPr>
      <w:r>
        <w:t xml:space="preserve">Rebuilding plans in general impose negative direct economic effects in the short term in favor of more direct positive economic effects in the long term as the stock recovers.  The difficulty is in balancing those long term and short-term economic effects.  Being overly restrictive in the short term could rebuild the stock faster, but perhaps at the expense of pushing some </w:t>
      </w:r>
      <w:proofErr w:type="gramStart"/>
      <w:r>
        <w:t>fishermen</w:t>
      </w:r>
      <w:proofErr w:type="gramEnd"/>
      <w:r>
        <w:t xml:space="preserve"> out of the fishery because they are unable to survive financially under the restrictions.  Being too lenient in the short term could jeopardize the probability of rebuilding the stock as needed.</w:t>
      </w:r>
    </w:p>
    <w:p w:rsidR="00FA02A9" w:rsidRDefault="00FA02A9" w:rsidP="00FA02A9"/>
    <w:p w:rsidR="00FA02A9" w:rsidRDefault="00FA02A9" w:rsidP="00FA02A9">
      <w:pPr>
        <w:ind w:firstLine="360"/>
      </w:pPr>
      <w:r>
        <w:rPr>
          <w:b/>
        </w:rPr>
        <w:t xml:space="preserve">Alternative </w:t>
      </w:r>
      <w:proofErr w:type="gramStart"/>
      <w:r>
        <w:rPr>
          <w:b/>
        </w:rPr>
        <w:t>1</w:t>
      </w:r>
      <w:proofErr w:type="gramEnd"/>
      <w:r>
        <w:rPr>
          <w:b/>
        </w:rPr>
        <w:t xml:space="preserve"> (No Action)</w:t>
      </w:r>
      <w:r>
        <w:t xml:space="preserve"> is not a viable alternative to consider, as there are statutory requirements to rebuild all fishery stocks that are overfished or undergoing overfishing.  </w:t>
      </w:r>
    </w:p>
    <w:p w:rsidR="00FA02A9" w:rsidRDefault="00FA02A9" w:rsidP="00FA02A9"/>
    <w:p w:rsidR="00FA02A9" w:rsidRPr="008161D9" w:rsidRDefault="00FA02A9" w:rsidP="00FA02A9">
      <w:pPr>
        <w:ind w:firstLine="360"/>
      </w:pPr>
      <w:r w:rsidRPr="008161D9">
        <w:rPr>
          <w:b/>
        </w:rPr>
        <w:t>Table 4.5.2</w:t>
      </w:r>
      <w:r>
        <w:t xml:space="preserve"> estimates the value of hogfish under Alternatives 2 through </w:t>
      </w:r>
      <w:proofErr w:type="gramStart"/>
      <w:r>
        <w:t>5</w:t>
      </w:r>
      <w:proofErr w:type="gramEnd"/>
      <w:r>
        <w:t xml:space="preserve"> based on projected ABC values shown in </w:t>
      </w:r>
      <w:r w:rsidRPr="008161D9">
        <w:rPr>
          <w:b/>
        </w:rPr>
        <w:t>Table 4.5.1</w:t>
      </w:r>
      <w:r>
        <w:t xml:space="preserve">.  The dockside values shown in </w:t>
      </w:r>
      <w:r>
        <w:rPr>
          <w:b/>
        </w:rPr>
        <w:t>Table 4.5.2</w:t>
      </w:r>
      <w:r>
        <w:t xml:space="preserve"> assume that the entire ABC </w:t>
      </w:r>
      <w:proofErr w:type="gramStart"/>
      <w:r>
        <w:t>will be caught</w:t>
      </w:r>
      <w:proofErr w:type="gramEnd"/>
      <w:r>
        <w:t xml:space="preserve"> each year of the rebuilding.  Under </w:t>
      </w:r>
      <w:r>
        <w:rPr>
          <w:b/>
        </w:rPr>
        <w:t>Alternatives 4</w:t>
      </w:r>
      <w:r>
        <w:t xml:space="preserve"> and </w:t>
      </w:r>
      <w:r>
        <w:rPr>
          <w:b/>
        </w:rPr>
        <w:t>5</w:t>
      </w:r>
      <w:r>
        <w:t xml:space="preserve">, the stock </w:t>
      </w:r>
      <w:proofErr w:type="gramStart"/>
      <w:r>
        <w:t>is projected to be rebuilt</w:t>
      </w:r>
      <w:proofErr w:type="gramEnd"/>
      <w:r>
        <w:t xml:space="preserve"> by 2024.</w:t>
      </w:r>
    </w:p>
    <w:p w:rsidR="00FA02A9" w:rsidRDefault="00FA02A9" w:rsidP="00FA02A9"/>
    <w:p w:rsidR="00FA02A9" w:rsidRDefault="00FA02A9">
      <w:pPr>
        <w:rPr>
          <w:rFonts w:ascii="Arial" w:hAnsi="Arial"/>
          <w:b/>
          <w:bCs/>
          <w:sz w:val="20"/>
        </w:rPr>
      </w:pPr>
      <w:r>
        <w:rPr>
          <w:b/>
        </w:rPr>
        <w:br w:type="page"/>
      </w:r>
    </w:p>
    <w:p w:rsidR="00FA02A9" w:rsidRDefault="00FA02A9" w:rsidP="00FA02A9">
      <w:pPr>
        <w:pStyle w:val="Tabletitle"/>
      </w:pPr>
      <w:proofErr w:type="gramStart"/>
      <w:r w:rsidRPr="00F14B64">
        <w:rPr>
          <w:b/>
        </w:rPr>
        <w:lastRenderedPageBreak/>
        <w:t>Table 4.5.2.</w:t>
      </w:r>
      <w:proofErr w:type="gramEnd"/>
      <w:r>
        <w:t xml:space="preserve">  </w:t>
      </w:r>
      <w:proofErr w:type="gramStart"/>
      <w:r w:rsidRPr="008161D9">
        <w:t>Expected dockside value (in 2014 $) of hogfish in FLK/EFL under Action 5 alternatives.</w:t>
      </w:r>
      <w:proofErr w:type="gramEnd"/>
    </w:p>
    <w:p w:rsidR="00FA02A9" w:rsidRDefault="00FA02A9" w:rsidP="00FA02A9">
      <w:r w:rsidRPr="00F14B64">
        <w:rPr>
          <w:noProof/>
        </w:rPr>
        <w:drawing>
          <wp:inline distT="0" distB="0" distL="0" distR="0">
            <wp:extent cx="5359400" cy="2709545"/>
            <wp:effectExtent l="0" t="0" r="0" b="825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9400" cy="2709545"/>
                    </a:xfrm>
                    <a:prstGeom prst="rect">
                      <a:avLst/>
                    </a:prstGeom>
                    <a:noFill/>
                    <a:ln>
                      <a:noFill/>
                    </a:ln>
                  </pic:spPr>
                </pic:pic>
              </a:graphicData>
            </a:graphic>
          </wp:inline>
        </w:drawing>
      </w:r>
    </w:p>
    <w:p w:rsidR="00FA02A9" w:rsidRDefault="00FA02A9" w:rsidP="00FA02A9"/>
    <w:p w:rsidR="0014496C" w:rsidRDefault="00FA02A9" w:rsidP="00FA02A9">
      <w:pPr>
        <w:ind w:firstLine="360"/>
      </w:pPr>
      <w:r>
        <w:t xml:space="preserve">In the short term, from most to least direct negative economic effects are </w:t>
      </w:r>
      <w:r w:rsidRPr="008B07B0">
        <w:rPr>
          <w:b/>
        </w:rPr>
        <w:t>Alternative 5</w:t>
      </w:r>
      <w:r>
        <w:t xml:space="preserve">, </w:t>
      </w:r>
      <w:r w:rsidRPr="008B07B0">
        <w:rPr>
          <w:b/>
        </w:rPr>
        <w:t>Alternative 4</w:t>
      </w:r>
      <w:r>
        <w:t xml:space="preserve">, </w:t>
      </w:r>
      <w:r w:rsidRPr="008B07B0">
        <w:rPr>
          <w:b/>
        </w:rPr>
        <w:t>Preferred Alternative 3</w:t>
      </w:r>
      <w:r>
        <w:t xml:space="preserve">, and then </w:t>
      </w:r>
      <w:r w:rsidRPr="008B07B0">
        <w:rPr>
          <w:b/>
        </w:rPr>
        <w:t>Alternative 2</w:t>
      </w:r>
      <w:r>
        <w:t xml:space="preserve">.  In the long term, from most to least direct positive economic effects are </w:t>
      </w:r>
      <w:r w:rsidRPr="008B07B0">
        <w:rPr>
          <w:b/>
        </w:rPr>
        <w:t xml:space="preserve">Alternative </w:t>
      </w:r>
      <w:r>
        <w:rPr>
          <w:b/>
        </w:rPr>
        <w:t>2</w:t>
      </w:r>
      <w:r>
        <w:t xml:space="preserve">, </w:t>
      </w:r>
      <w:r w:rsidRPr="008B07B0">
        <w:rPr>
          <w:b/>
        </w:rPr>
        <w:t>Preferred Alternative 3</w:t>
      </w:r>
      <w:r>
        <w:t xml:space="preserve">, </w:t>
      </w:r>
      <w:r w:rsidRPr="008B07B0">
        <w:rPr>
          <w:b/>
        </w:rPr>
        <w:t>Alternative 4</w:t>
      </w:r>
      <w:r>
        <w:t xml:space="preserve">, and then </w:t>
      </w:r>
      <w:r w:rsidRPr="008B07B0">
        <w:rPr>
          <w:b/>
        </w:rPr>
        <w:t xml:space="preserve">Alternative </w:t>
      </w:r>
      <w:r>
        <w:rPr>
          <w:b/>
        </w:rPr>
        <w:t>5</w:t>
      </w:r>
      <w:r>
        <w:t>.</w:t>
      </w:r>
    </w:p>
    <w:p w:rsidR="0014496C" w:rsidRPr="008E6EBB" w:rsidRDefault="0014496C" w:rsidP="0014496C"/>
    <w:p w:rsidR="0014496C" w:rsidRDefault="0014496C" w:rsidP="0014496C">
      <w:pPr>
        <w:pStyle w:val="Heading3"/>
        <w:rPr>
          <w:szCs w:val="24"/>
        </w:rPr>
      </w:pPr>
      <w:bookmarkStart w:id="41" w:name="_Toc309389847"/>
      <w:r w:rsidRPr="005B5A20">
        <w:rPr>
          <w:szCs w:val="24"/>
        </w:rPr>
        <w:t>Social Effects</w:t>
      </w:r>
      <w:bookmarkEnd w:id="41"/>
    </w:p>
    <w:p w:rsidR="0014496C" w:rsidRPr="004B509B" w:rsidRDefault="0014496C" w:rsidP="0014496C">
      <w:pPr>
        <w:ind w:firstLine="360"/>
      </w:pPr>
      <w:r w:rsidRPr="00DA2585">
        <w:t>Although</w:t>
      </w:r>
      <w:r>
        <w:t xml:space="preserve"> establishment of a </w:t>
      </w:r>
      <w:r w:rsidRPr="00DA2585">
        <w:t>rebuilding s</w:t>
      </w:r>
      <w:r>
        <w:t>trategy for the FLK/EFL stock of hogfish</w:t>
      </w:r>
      <w:r w:rsidRPr="00DA2585">
        <w:t xml:space="preserve"> is</w:t>
      </w:r>
      <w:r>
        <w:t xml:space="preserve"> primarily</w:t>
      </w:r>
      <w:r w:rsidRPr="00DA2585">
        <w:t xml:space="preserve"> an </w:t>
      </w:r>
      <w:proofErr w:type="gramStart"/>
      <w:r w:rsidRPr="00DA2585">
        <w:t>administrative</w:t>
      </w:r>
      <w:r w:rsidR="00390E03" w:rsidRPr="00DA2585">
        <w:fldChar w:fldCharType="begin"/>
      </w:r>
      <w:r w:rsidRPr="00DA2585">
        <w:instrText xml:space="preserve"> XE "Administrative impacts" </w:instrText>
      </w:r>
      <w:r w:rsidR="00390E03" w:rsidRPr="00DA2585">
        <w:fldChar w:fldCharType="end"/>
      </w:r>
      <w:r w:rsidRPr="00DA2585">
        <w:t xml:space="preserve"> action, </w:t>
      </w:r>
      <w:r>
        <w:t>the selected level of fishing mortality and associated ABCs</w:t>
      </w:r>
      <w:proofErr w:type="gramEnd"/>
      <w:r>
        <w:t xml:space="preserve"> determine</w:t>
      </w:r>
      <w:r w:rsidRPr="00DA2585">
        <w:t xml:space="preserve"> </w:t>
      </w:r>
      <w:r>
        <w:t>the level of restrictiveness that the</w:t>
      </w:r>
      <w:r w:rsidRPr="00DA2585">
        <w:t xml:space="preserve"> management measures </w:t>
      </w:r>
      <w:r>
        <w:t xml:space="preserve">need to be in order to </w:t>
      </w:r>
      <w:r w:rsidRPr="00DA2585">
        <w:t xml:space="preserve">rebuild the resource within the </w:t>
      </w:r>
      <w:r>
        <w:t>specified timeframe.  The level to which access to the resource is limited or non-existent will determine</w:t>
      </w:r>
      <w:r w:rsidRPr="00DA2585">
        <w:t xml:space="preserve"> the magnitude of the associated social</w:t>
      </w:r>
      <w:r w:rsidR="00390E03" w:rsidRPr="00DA2585">
        <w:fldChar w:fldCharType="begin"/>
      </w:r>
      <w:r w:rsidRPr="00DA2585">
        <w:instrText xml:space="preserve"> XE "Social impacts" </w:instrText>
      </w:r>
      <w:r w:rsidR="00390E03" w:rsidRPr="00DA2585">
        <w:fldChar w:fldCharType="end"/>
      </w:r>
      <w:r w:rsidRPr="00DA2585">
        <w:t xml:space="preserve"> and economic effects expected to accrue during the recovery period.  </w:t>
      </w:r>
      <w:r>
        <w:t xml:space="preserve">The rebuilding strategies and associated ABCs in this action are trade-offs of long-term and short-term biological benefits, which are directly tied to long-term and short-term social benefits.  A more conservative rebuilding strategy would likely result in short-term negative social impacts such as loss of income and decreased fishing opportunities due to lower target fishing mortality.  However, the resulting larger sustainable biomass once the hogfish stock is rebuilt is expected to produce long-term social benefits, including stable and sustainable livelihoods for commercial fishermen and the for-hire sector; consistent product for fish houses and restaurants; and private recreational fishing opportunities. </w:t>
      </w:r>
    </w:p>
    <w:p w:rsidR="0014496C" w:rsidRDefault="0014496C" w:rsidP="0014496C"/>
    <w:p w:rsidR="0014496C" w:rsidRDefault="0014496C" w:rsidP="0014496C">
      <w:pPr>
        <w:ind w:firstLine="360"/>
      </w:pPr>
      <w:r w:rsidRPr="00E5220E">
        <w:rPr>
          <w:b/>
        </w:rPr>
        <w:t>Section 3.</w:t>
      </w:r>
      <w:r>
        <w:rPr>
          <w:b/>
        </w:rPr>
        <w:t>4</w:t>
      </w:r>
      <w:r>
        <w:t xml:space="preserve"> describes Florida communities that could be affected by changes to the FLK/EFL </w:t>
      </w:r>
      <w:proofErr w:type="gramStart"/>
      <w:r>
        <w:t>hogfish rebuilding</w:t>
      </w:r>
      <w:proofErr w:type="gramEnd"/>
      <w:r>
        <w:t xml:space="preserve"> plan, particularly in the Florida Keys.  Additionally, hogfish is an important part of the tourism and culinary scene in the Florida Keys, as a signature dish of the area. Changes to access to hogfish could also affect fish houses and restaurants that depend on a steady supply of hogfish. </w:t>
      </w:r>
    </w:p>
    <w:p w:rsidR="0014496C" w:rsidRDefault="0014496C" w:rsidP="0014496C">
      <w:pPr>
        <w:rPr>
          <w:bCs/>
        </w:rPr>
      </w:pPr>
    </w:p>
    <w:p w:rsidR="0014496C" w:rsidRDefault="0014496C" w:rsidP="0014496C">
      <w:pPr>
        <w:ind w:firstLine="360"/>
        <w:rPr>
          <w:bCs/>
        </w:rPr>
      </w:pPr>
      <w:r>
        <w:rPr>
          <w:bCs/>
        </w:rPr>
        <w:t>Because the recent assessment update determined that FLK/EFL hogfish is overfished and experiencing overfishing,</w:t>
      </w:r>
      <w:r w:rsidRPr="00DA2585">
        <w:rPr>
          <w:bCs/>
        </w:rPr>
        <w:t xml:space="preserve"> </w:t>
      </w:r>
      <w:r w:rsidRPr="00DA2585">
        <w:rPr>
          <w:b/>
          <w:bCs/>
        </w:rPr>
        <w:t>Alternative 1 (No Action)</w:t>
      </w:r>
      <w:r>
        <w:rPr>
          <w:b/>
          <w:bCs/>
        </w:rPr>
        <w:t xml:space="preserve"> </w:t>
      </w:r>
      <w:r>
        <w:rPr>
          <w:bCs/>
        </w:rPr>
        <w:t xml:space="preserve">may provide some short-term benefits by not restricting harvest, but would also be expected to result in negative long-term effects on fishermen associated with negative biological effects on the stock.  </w:t>
      </w:r>
      <w:proofErr w:type="gramStart"/>
      <w:r>
        <w:rPr>
          <w:bCs/>
        </w:rPr>
        <w:t>Overall</w:t>
      </w:r>
      <w:proofErr w:type="gramEnd"/>
      <w:r>
        <w:rPr>
          <w:bCs/>
        </w:rPr>
        <w:t xml:space="preserve"> the most benefits to fishermen and communities would come from a rebuilding strategy that limits harvest and access to the resource for fishermen, but would not cause long-term negative biological effects to the stock that could result in negative effects on fishermen in the future. </w:t>
      </w:r>
    </w:p>
    <w:p w:rsidR="0014496C" w:rsidRDefault="0014496C" w:rsidP="0014496C">
      <w:pPr>
        <w:rPr>
          <w:bCs/>
        </w:rPr>
      </w:pPr>
    </w:p>
    <w:p w:rsidR="0014496C" w:rsidRDefault="0014496C" w:rsidP="0014496C">
      <w:pPr>
        <w:ind w:firstLine="360"/>
      </w:pPr>
      <w:r>
        <w:rPr>
          <w:bCs/>
        </w:rPr>
        <w:t xml:space="preserve">The short-term direct effects on </w:t>
      </w:r>
      <w:proofErr w:type="gramStart"/>
      <w:r>
        <w:rPr>
          <w:bCs/>
        </w:rPr>
        <w:t>fishermen</w:t>
      </w:r>
      <w:proofErr w:type="gramEnd"/>
      <w:r>
        <w:rPr>
          <w:bCs/>
        </w:rPr>
        <w:t xml:space="preserve"> and communities under </w:t>
      </w:r>
      <w:r>
        <w:rPr>
          <w:b/>
          <w:bCs/>
        </w:rPr>
        <w:t>Alternatives 2-4</w:t>
      </w:r>
      <w:r w:rsidRPr="00DA2585">
        <w:rPr>
          <w:bCs/>
        </w:rPr>
        <w:t xml:space="preserve"> </w:t>
      </w:r>
      <w:r>
        <w:rPr>
          <w:bCs/>
        </w:rPr>
        <w:t xml:space="preserve">would depend on the level of reduced access to the hogfish resource, and for how long of a period.  </w:t>
      </w:r>
      <w:r>
        <w:rPr>
          <w:b/>
          <w:bCs/>
        </w:rPr>
        <w:t xml:space="preserve">Alternative </w:t>
      </w:r>
      <w:proofErr w:type="gramStart"/>
      <w:r>
        <w:rPr>
          <w:b/>
          <w:bCs/>
        </w:rPr>
        <w:t>2</w:t>
      </w:r>
      <w:proofErr w:type="gramEnd"/>
      <w:r>
        <w:rPr>
          <w:b/>
          <w:bCs/>
        </w:rPr>
        <w:t xml:space="preserve"> </w:t>
      </w:r>
      <w:r>
        <w:rPr>
          <w:bCs/>
        </w:rPr>
        <w:t xml:space="preserve">would result in higher ABC levels (and highest possible ACLs) </w:t>
      </w:r>
      <w:r>
        <w:t xml:space="preserve">than under </w:t>
      </w:r>
      <w:r>
        <w:rPr>
          <w:b/>
        </w:rPr>
        <w:t>Preferred Alternative 3</w:t>
      </w:r>
      <w:r>
        <w:t xml:space="preserve"> under a ten-year plan. </w:t>
      </w:r>
      <w:r>
        <w:rPr>
          <w:b/>
        </w:rPr>
        <w:t>Alternative</w:t>
      </w:r>
      <w:r w:rsidR="00983961">
        <w:rPr>
          <w:b/>
        </w:rPr>
        <w:t>s</w:t>
      </w:r>
      <w:r>
        <w:rPr>
          <w:b/>
        </w:rPr>
        <w:t xml:space="preserve"> </w:t>
      </w:r>
      <w:r w:rsidR="00983961">
        <w:rPr>
          <w:b/>
        </w:rPr>
        <w:t xml:space="preserve">4 </w:t>
      </w:r>
      <w:r w:rsidR="00983961" w:rsidRPr="00983961">
        <w:t>and</w:t>
      </w:r>
      <w:r w:rsidR="00983961">
        <w:rPr>
          <w:b/>
        </w:rPr>
        <w:t xml:space="preserve"> 5</w:t>
      </w:r>
      <w:r w:rsidR="00983961">
        <w:t xml:space="preserve"> would result in</w:t>
      </w:r>
      <w:r>
        <w:t xml:space="preserve"> </w:t>
      </w:r>
      <w:r w:rsidR="00983961">
        <w:t>more</w:t>
      </w:r>
      <w:r>
        <w:t xml:space="preserve"> restrictive ABC levels but with</w:t>
      </w:r>
      <w:r w:rsidR="00983961">
        <w:t>in</w:t>
      </w:r>
      <w:r>
        <w:t xml:space="preserve"> a shorter </w:t>
      </w:r>
      <w:proofErr w:type="gramStart"/>
      <w:r>
        <w:t>period of time</w:t>
      </w:r>
      <w:proofErr w:type="gramEnd"/>
      <w:r>
        <w:t>.</w:t>
      </w:r>
    </w:p>
    <w:p w:rsidR="0014496C" w:rsidRPr="008E6EBB" w:rsidRDefault="0014496C" w:rsidP="0014496C">
      <w:pPr>
        <w:ind w:firstLine="360"/>
      </w:pPr>
    </w:p>
    <w:p w:rsidR="007E3C53" w:rsidRPr="009E70C8" w:rsidRDefault="007E3C53" w:rsidP="007E3C53">
      <w:pPr>
        <w:rPr>
          <w:rFonts w:eastAsiaTheme="minorHAnsi"/>
        </w:rPr>
      </w:pPr>
      <w:r w:rsidRPr="009E70C8">
        <w:rPr>
          <w:rFonts w:ascii="Arial" w:eastAsiaTheme="minorHAnsi" w:hAnsi="Arial" w:cs="Arial"/>
          <w:u w:val="single"/>
        </w:rPr>
        <w:t>SNAPPER GROUPER AP RECOMMENDATION</w:t>
      </w:r>
      <w:r>
        <w:rPr>
          <w:rFonts w:ascii="Arial" w:eastAsiaTheme="minorHAnsi" w:hAnsi="Arial" w:cs="Arial"/>
        </w:rPr>
        <w:t>:</w:t>
      </w:r>
      <w:r w:rsidR="009E70C8">
        <w:rPr>
          <w:rFonts w:ascii="Arial" w:eastAsiaTheme="minorHAnsi" w:hAnsi="Arial" w:cs="Arial"/>
        </w:rPr>
        <w:t xml:space="preserve"> </w:t>
      </w:r>
      <w:r w:rsidR="009E70C8" w:rsidRPr="009E70C8">
        <w:rPr>
          <w:rFonts w:eastAsiaTheme="minorHAnsi"/>
        </w:rPr>
        <w:t>None</w:t>
      </w:r>
    </w:p>
    <w:p w:rsidR="007E3C53" w:rsidRDefault="007E3C53" w:rsidP="007E3C53">
      <w:pPr>
        <w:rPr>
          <w:rFonts w:ascii="Arial" w:eastAsiaTheme="minorHAnsi" w:hAnsi="Arial" w:cs="Arial"/>
        </w:rPr>
      </w:pPr>
    </w:p>
    <w:p w:rsidR="000E4865" w:rsidRPr="000E4865" w:rsidRDefault="007E3C53" w:rsidP="000E4865">
      <w:pPr>
        <w:rPr>
          <w:rFonts w:eastAsiaTheme="minorHAnsi"/>
        </w:rPr>
      </w:pPr>
      <w:r w:rsidRPr="009E70C8">
        <w:rPr>
          <w:rFonts w:ascii="Arial" w:eastAsiaTheme="minorHAnsi" w:hAnsi="Arial" w:cs="Arial"/>
          <w:u w:val="single"/>
        </w:rPr>
        <w:t>SSC RECOMMENDATION</w:t>
      </w:r>
      <w:r>
        <w:rPr>
          <w:rFonts w:ascii="Arial" w:eastAsiaTheme="minorHAnsi" w:hAnsi="Arial" w:cs="Arial"/>
        </w:rPr>
        <w:t>:</w:t>
      </w:r>
      <w:r w:rsidR="000E4865">
        <w:rPr>
          <w:rFonts w:ascii="Arial" w:eastAsiaTheme="minorHAnsi" w:hAnsi="Arial" w:cs="Arial"/>
        </w:rPr>
        <w:t xml:space="preserve">  </w:t>
      </w:r>
      <w:r w:rsidR="000E4865" w:rsidRPr="000E4865">
        <w:rPr>
          <w:rFonts w:eastAsiaTheme="minorHAnsi"/>
        </w:rPr>
        <w:t xml:space="preserve">The SSC reviewed the revised and updated hogfish projections provided by FWC-FWRI. The Committee consensus was that these projections represent the best scientific information available and </w:t>
      </w:r>
      <w:proofErr w:type="gramStart"/>
      <w:r w:rsidR="000E4865" w:rsidRPr="000E4865">
        <w:rPr>
          <w:rFonts w:eastAsiaTheme="minorHAnsi"/>
        </w:rPr>
        <w:t>can, therefore, be used</w:t>
      </w:r>
      <w:proofErr w:type="gramEnd"/>
      <w:r w:rsidR="000E4865" w:rsidRPr="000E4865">
        <w:rPr>
          <w:rFonts w:eastAsiaTheme="minorHAnsi"/>
        </w:rPr>
        <w:t xml:space="preserve"> for management advice.</w:t>
      </w:r>
    </w:p>
    <w:p w:rsidR="000E4865" w:rsidRPr="000E4865" w:rsidRDefault="000E4865" w:rsidP="000E4865">
      <w:pPr>
        <w:rPr>
          <w:rFonts w:eastAsiaTheme="minorHAnsi"/>
        </w:rPr>
      </w:pPr>
      <w:r w:rsidRPr="000E4865">
        <w:rPr>
          <w:rFonts w:eastAsiaTheme="minorHAnsi"/>
        </w:rPr>
        <w:t>Specific comments and discussion points brought up during the SSC meeting included:</w:t>
      </w:r>
    </w:p>
    <w:p w:rsidR="000E4865" w:rsidRPr="000E4865" w:rsidRDefault="000E4865" w:rsidP="000E4865">
      <w:pPr>
        <w:pStyle w:val="ListParagraph"/>
        <w:numPr>
          <w:ilvl w:val="0"/>
          <w:numId w:val="48"/>
        </w:numPr>
        <w:rPr>
          <w:rFonts w:ascii="Times New Roman" w:eastAsiaTheme="minorHAnsi" w:hAnsi="Times New Roman"/>
          <w:sz w:val="24"/>
          <w:szCs w:val="24"/>
        </w:rPr>
      </w:pPr>
      <w:r w:rsidRPr="000E4865">
        <w:rPr>
          <w:rFonts w:ascii="Times New Roman" w:eastAsiaTheme="minorHAnsi" w:hAnsi="Times New Roman"/>
          <w:sz w:val="24"/>
          <w:szCs w:val="24"/>
        </w:rPr>
        <w:t xml:space="preserve">The SSC recommends that the very low F rebuilding scenarios (i.e., situations where M is higher than F) be interpreted with caution.  In those situations, the driver of population change will be M, not F, and this </w:t>
      </w:r>
      <w:proofErr w:type="gramStart"/>
      <w:r w:rsidRPr="000E4865">
        <w:rPr>
          <w:rFonts w:ascii="Times New Roman" w:eastAsiaTheme="minorHAnsi" w:hAnsi="Times New Roman"/>
          <w:sz w:val="24"/>
          <w:szCs w:val="24"/>
        </w:rPr>
        <w:t>should be highlighted</w:t>
      </w:r>
      <w:proofErr w:type="gramEnd"/>
      <w:r w:rsidRPr="000E4865">
        <w:rPr>
          <w:rFonts w:ascii="Times New Roman" w:eastAsiaTheme="minorHAnsi" w:hAnsi="Times New Roman"/>
          <w:sz w:val="24"/>
          <w:szCs w:val="24"/>
        </w:rPr>
        <w:t xml:space="preserve"> in these projections.  </w:t>
      </w:r>
      <w:proofErr w:type="gramStart"/>
      <w:r w:rsidRPr="000E4865">
        <w:rPr>
          <w:rFonts w:ascii="Times New Roman" w:eastAsiaTheme="minorHAnsi" w:hAnsi="Times New Roman"/>
          <w:sz w:val="24"/>
          <w:szCs w:val="24"/>
        </w:rPr>
        <w:t>Also</w:t>
      </w:r>
      <w:proofErr w:type="gramEnd"/>
      <w:r w:rsidRPr="000E4865">
        <w:rPr>
          <w:rFonts w:ascii="Times New Roman" w:eastAsiaTheme="minorHAnsi" w:hAnsi="Times New Roman"/>
          <w:sz w:val="24"/>
          <w:szCs w:val="24"/>
        </w:rPr>
        <w:t xml:space="preserve">, because many of the F values are very low, the actual differences among these low-F projected rebuilding scenarios may not be realized or be detectable statistically.  In these cases, there might not be a good way for the Council </w:t>
      </w:r>
      <w:proofErr w:type="gramStart"/>
      <w:r w:rsidRPr="000E4865">
        <w:rPr>
          <w:rFonts w:ascii="Times New Roman" w:eastAsiaTheme="minorHAnsi" w:hAnsi="Times New Roman"/>
          <w:sz w:val="24"/>
          <w:szCs w:val="24"/>
        </w:rPr>
        <w:t>to objectively choose</w:t>
      </w:r>
      <w:proofErr w:type="gramEnd"/>
      <w:r w:rsidRPr="000E4865">
        <w:rPr>
          <w:rFonts w:ascii="Times New Roman" w:eastAsiaTheme="minorHAnsi" w:hAnsi="Times New Roman"/>
          <w:sz w:val="24"/>
          <w:szCs w:val="24"/>
        </w:rPr>
        <w:t xml:space="preserve"> the best scenario.</w:t>
      </w:r>
    </w:p>
    <w:p w:rsidR="007E3C53" w:rsidRPr="00DC2329" w:rsidRDefault="000E4865" w:rsidP="007E3C53">
      <w:pPr>
        <w:pStyle w:val="ListParagraph"/>
        <w:numPr>
          <w:ilvl w:val="0"/>
          <w:numId w:val="48"/>
        </w:numPr>
        <w:rPr>
          <w:rFonts w:ascii="Times New Roman" w:eastAsiaTheme="minorHAnsi" w:hAnsi="Times New Roman"/>
          <w:sz w:val="24"/>
          <w:szCs w:val="24"/>
        </w:rPr>
      </w:pPr>
      <w:r w:rsidRPr="000E4865">
        <w:rPr>
          <w:rFonts w:ascii="Times New Roman" w:eastAsiaTheme="minorHAnsi" w:hAnsi="Times New Roman"/>
          <w:sz w:val="24"/>
          <w:szCs w:val="24"/>
        </w:rPr>
        <w:t xml:space="preserve">It would also be very helpful if the probability distributions of projected parameters </w:t>
      </w:r>
      <w:proofErr w:type="gramStart"/>
      <w:r w:rsidRPr="000E4865">
        <w:rPr>
          <w:rFonts w:ascii="Times New Roman" w:eastAsiaTheme="minorHAnsi" w:hAnsi="Times New Roman"/>
          <w:sz w:val="24"/>
          <w:szCs w:val="24"/>
        </w:rPr>
        <w:t>were provided</w:t>
      </w:r>
      <w:proofErr w:type="gramEnd"/>
      <w:r w:rsidRPr="000E4865">
        <w:rPr>
          <w:rFonts w:ascii="Times New Roman" w:eastAsiaTheme="minorHAnsi" w:hAnsi="Times New Roman"/>
          <w:sz w:val="24"/>
          <w:szCs w:val="24"/>
        </w:rPr>
        <w:t xml:space="preserve"> to the SSC for technical review of projections.</w:t>
      </w:r>
    </w:p>
    <w:p w:rsidR="007E3C53" w:rsidRPr="00DC2329" w:rsidRDefault="00C22E19" w:rsidP="007E3C53">
      <w:pPr>
        <w:rPr>
          <w:rFonts w:eastAsiaTheme="minorHAnsi"/>
        </w:rPr>
      </w:pPr>
      <w:r>
        <w:rPr>
          <w:rFonts w:ascii="Arial" w:eastAsiaTheme="minorHAnsi" w:hAnsi="Arial" w:cs="Arial"/>
          <w:u w:val="single"/>
        </w:rPr>
        <w:t>SCOPING</w:t>
      </w:r>
      <w:r w:rsidR="007E3C53" w:rsidRPr="009E70C8">
        <w:rPr>
          <w:rFonts w:ascii="Arial" w:eastAsiaTheme="minorHAnsi" w:hAnsi="Arial" w:cs="Arial"/>
          <w:u w:val="single"/>
        </w:rPr>
        <w:t xml:space="preserve"> COMMENTS</w:t>
      </w:r>
      <w:r w:rsidR="007E3C53">
        <w:rPr>
          <w:rFonts w:ascii="Arial" w:eastAsiaTheme="minorHAnsi" w:hAnsi="Arial" w:cs="Arial"/>
        </w:rPr>
        <w:t>:</w:t>
      </w:r>
      <w:r w:rsidR="00DC2329">
        <w:rPr>
          <w:rFonts w:ascii="Arial" w:eastAsiaTheme="minorHAnsi" w:hAnsi="Arial" w:cs="Arial"/>
        </w:rPr>
        <w:t xml:space="preserve">  </w:t>
      </w:r>
      <w:proofErr w:type="gramStart"/>
      <w:r w:rsidR="00DC2329" w:rsidRPr="00DC2329">
        <w:rPr>
          <w:rFonts w:eastAsiaTheme="minorHAnsi"/>
        </w:rPr>
        <w:t>2</w:t>
      </w:r>
      <w:proofErr w:type="gramEnd"/>
      <w:r w:rsidR="00DC2329" w:rsidRPr="00DC2329">
        <w:rPr>
          <w:rFonts w:eastAsiaTheme="minorHAnsi"/>
        </w:rPr>
        <w:t xml:space="preserve"> comments No Action. </w:t>
      </w:r>
      <w:proofErr w:type="gramStart"/>
      <w:r w:rsidR="00DC2329" w:rsidRPr="00DC2329">
        <w:rPr>
          <w:rFonts w:eastAsiaTheme="minorHAnsi"/>
        </w:rPr>
        <w:t>1</w:t>
      </w:r>
      <w:proofErr w:type="gramEnd"/>
      <w:r w:rsidR="00DC2329" w:rsidRPr="00DC2329">
        <w:rPr>
          <w:rFonts w:eastAsiaTheme="minorHAnsi"/>
        </w:rPr>
        <w:t xml:space="preserve"> comment in support of Alternative 3</w:t>
      </w:r>
      <w:r w:rsidR="00DC2329">
        <w:rPr>
          <w:rFonts w:eastAsiaTheme="minorHAnsi"/>
        </w:rPr>
        <w:t>.</w:t>
      </w:r>
    </w:p>
    <w:p w:rsidR="007E3C53" w:rsidRDefault="007E3C53" w:rsidP="007E3C53">
      <w:pPr>
        <w:rPr>
          <w:rFonts w:ascii="Arial" w:eastAsiaTheme="minorHAnsi" w:hAnsi="Arial" w:cs="Arial"/>
        </w:rPr>
      </w:pPr>
    </w:p>
    <w:p w:rsidR="00DC2329" w:rsidRDefault="007E3C53" w:rsidP="007E3C53">
      <w:pPr>
        <w:rPr>
          <w:rFonts w:ascii="Arial" w:eastAsiaTheme="minorHAnsi" w:hAnsi="Arial" w:cs="Arial"/>
          <w:b/>
        </w:rPr>
      </w:pPr>
      <w:r w:rsidRPr="007E3C53">
        <w:rPr>
          <w:rFonts w:ascii="Arial" w:eastAsiaTheme="minorHAnsi" w:hAnsi="Arial" w:cs="Arial"/>
          <w:b/>
          <w:highlight w:val="yellow"/>
        </w:rPr>
        <w:t>COMMITTEE ACTION:</w:t>
      </w:r>
    </w:p>
    <w:p w:rsidR="009E70C8" w:rsidRDefault="009E70C8" w:rsidP="007E3C53">
      <w:pPr>
        <w:rPr>
          <w:rFonts w:ascii="Arial" w:eastAsiaTheme="minorHAnsi" w:hAnsi="Arial" w:cs="Arial"/>
        </w:rPr>
      </w:pPr>
    </w:p>
    <w:p w:rsidR="00DC2329" w:rsidRDefault="0096596D" w:rsidP="007E3C53">
      <w:pPr>
        <w:rPr>
          <w:rFonts w:eastAsiaTheme="minorHAnsi"/>
          <w:sz w:val="48"/>
          <w:szCs w:val="48"/>
        </w:rPr>
      </w:pPr>
      <w:proofErr w:type="gramStart"/>
      <w:r>
        <w:rPr>
          <w:rFonts w:eastAsiaTheme="minorHAnsi"/>
          <w:sz w:val="48"/>
          <w:szCs w:val="48"/>
        </w:rPr>
        <w:t>MOTION</w:t>
      </w:r>
      <w:r w:rsidR="00DC2329" w:rsidRPr="0096596D">
        <w:rPr>
          <w:rFonts w:eastAsiaTheme="minorHAnsi"/>
          <w:sz w:val="48"/>
          <w:szCs w:val="48"/>
        </w:rPr>
        <w:t>.</w:t>
      </w:r>
      <w:proofErr w:type="gramEnd"/>
      <w:r w:rsidR="00DC2329" w:rsidRPr="0096596D">
        <w:rPr>
          <w:rFonts w:eastAsiaTheme="minorHAnsi"/>
          <w:sz w:val="48"/>
          <w:szCs w:val="48"/>
        </w:rPr>
        <w:t xml:space="preserve">  ACCEPT THE IPT</w:t>
      </w:r>
      <w:r w:rsidR="009E70C8" w:rsidRPr="0096596D">
        <w:rPr>
          <w:rFonts w:eastAsiaTheme="minorHAnsi"/>
          <w:sz w:val="48"/>
          <w:szCs w:val="48"/>
        </w:rPr>
        <w:t>’S SUGGESTED EDITS FOR ACTION 5</w:t>
      </w:r>
    </w:p>
    <w:p w:rsidR="0096596D" w:rsidRPr="0096596D" w:rsidRDefault="0096596D" w:rsidP="007E3C53">
      <w:pPr>
        <w:rPr>
          <w:rFonts w:eastAsiaTheme="minorHAnsi"/>
          <w:sz w:val="48"/>
          <w:szCs w:val="48"/>
        </w:rPr>
      </w:pPr>
      <w:r>
        <w:rPr>
          <w:rFonts w:eastAsiaTheme="minorHAnsi"/>
          <w:sz w:val="48"/>
          <w:szCs w:val="48"/>
        </w:rPr>
        <w:t>APPROVED BY COMMITTEE</w:t>
      </w:r>
    </w:p>
    <w:p w:rsidR="009E70C8" w:rsidRDefault="009E70C8" w:rsidP="007E3C53">
      <w:pPr>
        <w:rPr>
          <w:rFonts w:eastAsiaTheme="minorHAnsi"/>
        </w:rPr>
      </w:pPr>
    </w:p>
    <w:p w:rsidR="00DC2329" w:rsidRDefault="00DC2329" w:rsidP="007E3C53">
      <w:pPr>
        <w:rPr>
          <w:rFonts w:eastAsiaTheme="minorHAnsi"/>
        </w:rPr>
      </w:pPr>
      <w:proofErr w:type="gramStart"/>
      <w:r>
        <w:rPr>
          <w:rFonts w:eastAsiaTheme="minorHAnsi"/>
        </w:rPr>
        <w:lastRenderedPageBreak/>
        <w:t>OPTION 2.</w:t>
      </w:r>
      <w:proofErr w:type="gramEnd"/>
      <w:r>
        <w:rPr>
          <w:rFonts w:eastAsiaTheme="minorHAnsi"/>
        </w:rPr>
        <w:t xml:space="preserve">  DO NOT ACCEPT THE </w:t>
      </w:r>
      <w:r w:rsidR="009E70C8">
        <w:rPr>
          <w:rFonts w:eastAsiaTheme="minorHAnsi"/>
        </w:rPr>
        <w:t>IPT’S SUGGESTED EDITS TO ACTION</w:t>
      </w:r>
      <w:r>
        <w:rPr>
          <w:rFonts w:eastAsiaTheme="minorHAnsi"/>
        </w:rPr>
        <w:t xml:space="preserve"> 5 (COMMITTEE TO SPECIFY CHANGES AND APPROVE)</w:t>
      </w:r>
      <w:r w:rsidR="009E70C8">
        <w:rPr>
          <w:rFonts w:eastAsiaTheme="minorHAnsi"/>
        </w:rPr>
        <w:t>.</w:t>
      </w:r>
    </w:p>
    <w:p w:rsidR="009E70C8" w:rsidRDefault="009E70C8" w:rsidP="007E3C53">
      <w:pPr>
        <w:rPr>
          <w:rFonts w:eastAsiaTheme="minorHAnsi"/>
        </w:rPr>
      </w:pPr>
    </w:p>
    <w:p w:rsidR="009E70C8" w:rsidRDefault="00983961" w:rsidP="007E3C53">
      <w:pPr>
        <w:rPr>
          <w:rFonts w:eastAsiaTheme="minorHAnsi"/>
        </w:rPr>
      </w:pPr>
      <w:proofErr w:type="gramStart"/>
      <w:r>
        <w:rPr>
          <w:rFonts w:eastAsiaTheme="minorHAnsi"/>
        </w:rPr>
        <w:t>OTHERS?</w:t>
      </w:r>
      <w:proofErr w:type="gramEnd"/>
    </w:p>
    <w:p w:rsidR="0096596D" w:rsidRDefault="0096596D" w:rsidP="007E3C53"/>
    <w:p w:rsidR="00AE123A" w:rsidRDefault="00AE123A" w:rsidP="007E3C53">
      <w:pPr>
        <w:rPr>
          <w:rFonts w:ascii="Arial" w:hAnsi="Arial" w:cs="Arial"/>
          <w:b/>
          <w:bCs/>
          <w:iCs/>
          <w:sz w:val="28"/>
          <w:szCs w:val="28"/>
        </w:rPr>
      </w:pPr>
      <w:r>
        <w:br w:type="page"/>
      </w:r>
    </w:p>
    <w:p w:rsidR="00AE123A" w:rsidRDefault="00AE123A" w:rsidP="00AE123A">
      <w:pPr>
        <w:pStyle w:val="Heading2"/>
      </w:pPr>
      <w:bookmarkStart w:id="42" w:name="_Toc307477899"/>
      <w:bookmarkStart w:id="43" w:name="_Toc309389805"/>
      <w:proofErr w:type="gramStart"/>
      <w:r>
        <w:lastRenderedPageBreak/>
        <w:t>Action 6</w:t>
      </w:r>
      <w:r w:rsidRPr="00AA324A">
        <w:t>.</w:t>
      </w:r>
      <w:proofErr w:type="gramEnd"/>
      <w:r w:rsidRPr="00AA324A">
        <w:t xml:space="preserve">  Establish Annual Catch Limits (ACLs) for the </w:t>
      </w:r>
      <w:r w:rsidRPr="00BE1277">
        <w:t>Florida Keys/East Florida</w:t>
      </w:r>
      <w:r w:rsidRPr="00AA324A">
        <w:t xml:space="preserve"> </w:t>
      </w:r>
      <w:r w:rsidRPr="009A2080">
        <w:t>(FLK/EFL)</w:t>
      </w:r>
      <w:r>
        <w:t xml:space="preserve"> </w:t>
      </w:r>
      <w:r w:rsidRPr="00AA324A">
        <w:t>stock of hogfish</w:t>
      </w:r>
      <w:bookmarkEnd w:id="42"/>
      <w:bookmarkEnd w:id="43"/>
    </w:p>
    <w:p w:rsidR="00AE123A" w:rsidRDefault="00AE123A" w:rsidP="00AE123A"/>
    <w:p w:rsidR="008925B5" w:rsidRPr="008925B5" w:rsidRDefault="008925B5" w:rsidP="00AE123A">
      <w:pPr>
        <w:rPr>
          <w:b/>
        </w:rPr>
      </w:pPr>
      <w:r w:rsidRPr="008925B5">
        <w:rPr>
          <w:b/>
          <w:highlight w:val="cyan"/>
        </w:rPr>
        <w:t>PDF PAGE 28</w:t>
      </w:r>
    </w:p>
    <w:p w:rsidR="008925B5" w:rsidRDefault="008925B5" w:rsidP="00AE123A"/>
    <w:p w:rsidR="00AE123A" w:rsidRPr="00556DD6" w:rsidRDefault="00AE123A" w:rsidP="00AE123A">
      <w:r w:rsidRPr="00556DD6">
        <w:rPr>
          <w:b/>
        </w:rPr>
        <w:t xml:space="preserve">Alternative </w:t>
      </w:r>
      <w:proofErr w:type="gramStart"/>
      <w:r w:rsidRPr="00556DD6">
        <w:rPr>
          <w:b/>
        </w:rPr>
        <w:t>1</w:t>
      </w:r>
      <w:proofErr w:type="gramEnd"/>
      <w:r w:rsidRPr="00556DD6">
        <w:rPr>
          <w:b/>
        </w:rPr>
        <w:t xml:space="preserve"> (No action).</w:t>
      </w:r>
      <w:r w:rsidRPr="00556DD6">
        <w:t xml:space="preserve"> </w:t>
      </w:r>
      <w:r>
        <w:t xml:space="preserve"> </w:t>
      </w:r>
      <w:r w:rsidRPr="009A2080">
        <w:t xml:space="preserve">Do not establish ACLs for the Florida Keys/East Florida (FLK/EFL) hogfish stock. The current Acceptable Biological Catch (ABC) for the entire stock of hogfish is 137,824 lbs </w:t>
      </w:r>
      <w:proofErr w:type="spellStart"/>
      <w:r w:rsidRPr="009A2080">
        <w:t>ww</w:t>
      </w:r>
      <w:proofErr w:type="spellEnd"/>
      <w:r w:rsidRPr="009A2080">
        <w:t xml:space="preserve"> and Annual Catch Limit (ACL) = OY = ABC.  The commercial annual catch limit (ACL) = 49,469 lbs </w:t>
      </w:r>
      <w:proofErr w:type="spellStart"/>
      <w:r w:rsidRPr="009A2080">
        <w:t>ww</w:t>
      </w:r>
      <w:proofErr w:type="spellEnd"/>
      <w:r w:rsidRPr="009A2080">
        <w:t xml:space="preserve"> (36.69%) and the recreational annual catch limit (ACL) = 85,355 lbs </w:t>
      </w:r>
      <w:proofErr w:type="spellStart"/>
      <w:r w:rsidRPr="009A2080">
        <w:t>ww</w:t>
      </w:r>
      <w:proofErr w:type="spellEnd"/>
      <w:r w:rsidRPr="009A2080">
        <w:t xml:space="preserve"> (63.31%).</w:t>
      </w:r>
      <w:r w:rsidRPr="00556DD6">
        <w:t xml:space="preserve"> </w:t>
      </w:r>
    </w:p>
    <w:p w:rsidR="00AE123A" w:rsidRDefault="00AE123A" w:rsidP="00AE123A">
      <w:pPr>
        <w:rPr>
          <w:b/>
        </w:rPr>
      </w:pPr>
    </w:p>
    <w:p w:rsidR="00AE123A" w:rsidRPr="009A2080" w:rsidRDefault="00AE123A" w:rsidP="00AE123A">
      <w:r>
        <w:rPr>
          <w:b/>
        </w:rPr>
        <w:t xml:space="preserve">Preferred </w:t>
      </w:r>
      <w:r w:rsidRPr="00AA324A">
        <w:rPr>
          <w:b/>
        </w:rPr>
        <w:t xml:space="preserve">Alternative </w:t>
      </w:r>
      <w:proofErr w:type="gramStart"/>
      <w:r w:rsidRPr="00AA324A">
        <w:rPr>
          <w:b/>
        </w:rPr>
        <w:t>2</w:t>
      </w:r>
      <w:proofErr w:type="gramEnd"/>
      <w:r w:rsidRPr="00AA324A">
        <w:rPr>
          <w:b/>
        </w:rPr>
        <w:t>.</w:t>
      </w:r>
      <w:r w:rsidRPr="00AA324A">
        <w:t xml:space="preserve">  </w:t>
      </w:r>
      <w:r w:rsidRPr="009A2080">
        <w:t>Establish annual catch limits (ACLs) for the Florida Keys/East Florida</w:t>
      </w:r>
      <w:r w:rsidRPr="009A2080">
        <w:rPr>
          <w:strike/>
        </w:rPr>
        <w:t xml:space="preserve"> </w:t>
      </w:r>
      <w:r w:rsidRPr="009A2080">
        <w:t>(FLK/EFL) stock of hogfish.  Specify commercial and</w:t>
      </w:r>
      <w:r>
        <w:t xml:space="preserve"> recreational ACLs for 2017-2025</w:t>
      </w:r>
      <w:r w:rsidRPr="009A2080">
        <w:t>.  ACLs will not increase automatically in a subsequent year if present year projected catch has exceeded the total ACL.  Specify commercial and recreational ACLs using re-calculated sector allocations based on proposed modifications to the management unit (</w:t>
      </w:r>
      <w:r w:rsidRPr="00B03D18">
        <w:rPr>
          <w:strike/>
          <w:highlight w:val="yellow"/>
        </w:rPr>
        <w:t>24.29%</w:t>
      </w:r>
      <w:r w:rsidRPr="009A2080">
        <w:t xml:space="preserve"> </w:t>
      </w:r>
      <w:r w:rsidRPr="005A0F46">
        <w:rPr>
          <w:highlight w:val="yellow"/>
        </w:rPr>
        <w:t>9.6</w:t>
      </w:r>
      <w:r w:rsidRPr="00B03D18">
        <w:rPr>
          <w:highlight w:val="yellow"/>
        </w:rPr>
        <w:t>%</w:t>
      </w:r>
      <w:r>
        <w:t xml:space="preserve"> </w:t>
      </w:r>
      <w:r w:rsidRPr="009A2080">
        <w:t xml:space="preserve">commercial and </w:t>
      </w:r>
      <w:r w:rsidRPr="00B03D18">
        <w:rPr>
          <w:strike/>
          <w:highlight w:val="yellow"/>
        </w:rPr>
        <w:t>75.71%</w:t>
      </w:r>
      <w:r w:rsidRPr="009A2080">
        <w:t xml:space="preserve"> </w:t>
      </w:r>
      <w:r>
        <w:rPr>
          <w:highlight w:val="yellow"/>
        </w:rPr>
        <w:t>90.4</w:t>
      </w:r>
      <w:r w:rsidRPr="00B03D18">
        <w:rPr>
          <w:highlight w:val="yellow"/>
        </w:rPr>
        <w:t>%</w:t>
      </w:r>
      <w:r>
        <w:t xml:space="preserve"> </w:t>
      </w:r>
      <w:r w:rsidRPr="009A2080">
        <w:t>recreational).</w:t>
      </w:r>
    </w:p>
    <w:p w:rsidR="00AE123A" w:rsidRPr="00394AB8" w:rsidRDefault="00AE123A" w:rsidP="00AE123A">
      <w:pPr>
        <w:ind w:left="720"/>
      </w:pPr>
      <w:proofErr w:type="gramStart"/>
      <w:r>
        <w:rPr>
          <w:b/>
        </w:rPr>
        <w:t xml:space="preserve">Preferred </w:t>
      </w:r>
      <w:r w:rsidRPr="009A2080">
        <w:rPr>
          <w:b/>
        </w:rPr>
        <w:t>Sub-alternative 2a.</w:t>
      </w:r>
      <w:proofErr w:type="gramEnd"/>
      <w:r w:rsidRPr="009A2080">
        <w:t xml:space="preserve"> ACL = OY = ABC </w:t>
      </w:r>
    </w:p>
    <w:p w:rsidR="00AE123A" w:rsidRPr="009A2080" w:rsidRDefault="00AE123A" w:rsidP="00AE123A">
      <w:pPr>
        <w:ind w:left="720"/>
      </w:pPr>
      <w:proofErr w:type="gramStart"/>
      <w:r w:rsidRPr="009A2080">
        <w:rPr>
          <w:b/>
        </w:rPr>
        <w:t>Sub-alternative 2b.</w:t>
      </w:r>
      <w:proofErr w:type="gramEnd"/>
      <w:r w:rsidRPr="009A2080">
        <w:t xml:space="preserve"> ACL = OY = 95% ABC </w:t>
      </w:r>
    </w:p>
    <w:p w:rsidR="00AE123A" w:rsidRDefault="00AE123A" w:rsidP="00AE123A">
      <w:pPr>
        <w:ind w:left="720"/>
      </w:pPr>
      <w:proofErr w:type="gramStart"/>
      <w:r w:rsidRPr="009A2080">
        <w:rPr>
          <w:b/>
        </w:rPr>
        <w:t>Sub-alternative 2c.</w:t>
      </w:r>
      <w:proofErr w:type="gramEnd"/>
      <w:r w:rsidRPr="009A2080">
        <w:t xml:space="preserve"> ACL = OY = 90% ABC </w:t>
      </w:r>
    </w:p>
    <w:p w:rsidR="00AE123A" w:rsidRDefault="00AE123A" w:rsidP="00AE123A">
      <w:pPr>
        <w:ind w:left="720"/>
      </w:pPr>
    </w:p>
    <w:p w:rsidR="0014496C" w:rsidRDefault="0014496C" w:rsidP="0014496C">
      <w:pPr>
        <w:pStyle w:val="Heading3"/>
      </w:pPr>
      <w:bookmarkStart w:id="44" w:name="_Toc309389850"/>
      <w:r w:rsidRPr="005B5A20">
        <w:t>Biological Effects</w:t>
      </w:r>
      <w:bookmarkEnd w:id="44"/>
      <w:r w:rsidRPr="005B5A20">
        <w:t xml:space="preserve"> </w:t>
      </w:r>
    </w:p>
    <w:p w:rsidR="0014496C" w:rsidRDefault="0014496C" w:rsidP="0014496C">
      <w:pPr>
        <w:ind w:firstLine="360"/>
      </w:pPr>
      <w:r>
        <w:t xml:space="preserve">The allocation formula from the Comprehensive ACL Amendment (SAFMC 2011) </w:t>
      </w:r>
      <w:proofErr w:type="gramStart"/>
      <w:r>
        <w:t>was used</w:t>
      </w:r>
      <w:proofErr w:type="gramEnd"/>
      <w:r>
        <w:t xml:space="preserve"> to specify commercial and recreational a</w:t>
      </w:r>
      <w:r w:rsidRPr="00765EF5">
        <w:t xml:space="preserve">llocations </w:t>
      </w:r>
      <w:r>
        <w:t>for</w:t>
      </w:r>
      <w:r w:rsidRPr="00765EF5">
        <w:t xml:space="preserve"> the </w:t>
      </w:r>
      <w:r w:rsidRPr="00AA324A">
        <w:t>FLK/EFL</w:t>
      </w:r>
      <w:r w:rsidRPr="00765EF5">
        <w:t xml:space="preserve"> hogfish </w:t>
      </w:r>
      <w:r>
        <w:t>stock:</w:t>
      </w:r>
      <w:r w:rsidRPr="00765EF5">
        <w:t xml:space="preserve"> (0.5 * catch history) + (0.5 * current trend) where catch history = average landings 1986-2008, current trend = average landings 2006-2008.  The </w:t>
      </w:r>
      <w:r>
        <w:t xml:space="preserve">formula </w:t>
      </w:r>
      <w:proofErr w:type="gramStart"/>
      <w:r>
        <w:t>was</w:t>
      </w:r>
      <w:r w:rsidRPr="00765EF5">
        <w:t xml:space="preserve"> applied</w:t>
      </w:r>
      <w:proofErr w:type="gramEnd"/>
      <w:r w:rsidRPr="00765EF5">
        <w:t xml:space="preserve"> to SEFSC </w:t>
      </w:r>
      <w:r>
        <w:t>c</w:t>
      </w:r>
      <w:r w:rsidRPr="00765EF5">
        <w:t xml:space="preserve">ommercial ACL </w:t>
      </w:r>
      <w:r>
        <w:t>d</w:t>
      </w:r>
      <w:r w:rsidRPr="00765EF5">
        <w:t xml:space="preserve">ata, accessed </w:t>
      </w:r>
      <w:r>
        <w:t xml:space="preserve">in </w:t>
      </w:r>
      <w:r w:rsidRPr="00765EF5">
        <w:t>July 2014</w:t>
      </w:r>
      <w:r>
        <w:t>,</w:t>
      </w:r>
      <w:r w:rsidRPr="00765EF5">
        <w:t xml:space="preserve"> and post-stratified </w:t>
      </w:r>
      <w:r>
        <w:t xml:space="preserve">SEFSC </w:t>
      </w:r>
      <w:r w:rsidRPr="00765EF5">
        <w:t xml:space="preserve">recreational data accessed </w:t>
      </w:r>
      <w:r>
        <w:t xml:space="preserve">in </w:t>
      </w:r>
      <w:r w:rsidRPr="00765EF5">
        <w:t xml:space="preserve">February 2015). </w:t>
      </w:r>
      <w:r w:rsidRPr="00B00267">
        <w:t xml:space="preserve">Recreational data </w:t>
      </w:r>
      <w:r>
        <w:t>were</w:t>
      </w:r>
      <w:r w:rsidRPr="00B00267">
        <w:t xml:space="preserve"> post-stratified to include MRIP landings from Monroe County in the FLK/EFL sub-re</w:t>
      </w:r>
      <w:r>
        <w:t xml:space="preserve">gion, consistent with the SEDAR </w:t>
      </w:r>
      <w:r w:rsidRPr="00B00267">
        <w:t>37 stock assessment.</w:t>
      </w:r>
      <w:r>
        <w:t xml:space="preserve">  Commercial and recreational landings data used to re-calculate sector allocations </w:t>
      </w:r>
      <w:proofErr w:type="gramStart"/>
      <w:r>
        <w:t>are shown</w:t>
      </w:r>
      <w:proofErr w:type="gramEnd"/>
      <w:r>
        <w:t xml:space="preserve"> in </w:t>
      </w:r>
      <w:r w:rsidRPr="008E34B3">
        <w:rPr>
          <w:b/>
        </w:rPr>
        <w:t xml:space="preserve">Table </w:t>
      </w:r>
      <w:r>
        <w:rPr>
          <w:b/>
        </w:rPr>
        <w:t>2.6.1</w:t>
      </w:r>
      <w:r>
        <w:t>.</w:t>
      </w:r>
    </w:p>
    <w:p w:rsidR="0014496C" w:rsidRDefault="0014496C" w:rsidP="0014496C">
      <w:pPr>
        <w:pStyle w:val="Tabletitle"/>
        <w:rPr>
          <w:b/>
        </w:rPr>
      </w:pPr>
    </w:p>
    <w:p w:rsidR="0014496C" w:rsidRDefault="0014496C" w:rsidP="0014496C">
      <w:pPr>
        <w:pStyle w:val="Tabletitle"/>
        <w:rPr>
          <w:b/>
        </w:rPr>
      </w:pPr>
    </w:p>
    <w:p w:rsidR="0014496C" w:rsidRPr="00080BD0" w:rsidRDefault="0014496C" w:rsidP="0014496C">
      <w:pPr>
        <w:pStyle w:val="Tabletitle"/>
        <w:rPr>
          <w:rStyle w:val="Heading3Char"/>
          <w:b w:val="0"/>
          <w:bCs/>
          <w:szCs w:val="20"/>
        </w:rPr>
      </w:pPr>
      <w:bookmarkStart w:id="45" w:name="_Toc309543668"/>
      <w:proofErr w:type="gramStart"/>
      <w:r>
        <w:rPr>
          <w:b/>
        </w:rPr>
        <w:t>Table 2.6.1</w:t>
      </w:r>
      <w:r w:rsidRPr="008E34B3">
        <w:rPr>
          <w:b/>
        </w:rPr>
        <w:t>.</w:t>
      </w:r>
      <w:proofErr w:type="gramEnd"/>
      <w:r>
        <w:t xml:space="preserve">  </w:t>
      </w:r>
      <w:r w:rsidRPr="00B043B7">
        <w:t>Commercial and</w:t>
      </w:r>
      <w:r>
        <w:t xml:space="preserve"> recreational landings (lbs </w:t>
      </w:r>
      <w:proofErr w:type="spellStart"/>
      <w:r>
        <w:t>ww</w:t>
      </w:r>
      <w:proofErr w:type="spellEnd"/>
      <w:r>
        <w:t xml:space="preserve">) used to re-calculate </w:t>
      </w:r>
      <w:r w:rsidRPr="00B043B7">
        <w:t xml:space="preserve">hogfish </w:t>
      </w:r>
      <w:r>
        <w:t xml:space="preserve">sector allocations </w:t>
      </w:r>
      <w:r w:rsidRPr="00B043B7">
        <w:t xml:space="preserve">for Florida Keys/East Florida </w:t>
      </w:r>
      <w:r>
        <w:t>hogfish stock, 1986-2008</w:t>
      </w:r>
      <w:r w:rsidRPr="00B043B7">
        <w:t>.</w:t>
      </w:r>
      <w:bookmarkEnd w:id="45"/>
      <w:r w:rsidRPr="00B043B7">
        <w:t xml:space="preserve"> </w:t>
      </w:r>
    </w:p>
    <w:tbl>
      <w:tblPr>
        <w:tblW w:w="5051" w:type="dxa"/>
        <w:tblInd w:w="93" w:type="dxa"/>
        <w:tblLook w:val="04A0"/>
      </w:tblPr>
      <w:tblGrid>
        <w:gridCol w:w="1200"/>
        <w:gridCol w:w="1414"/>
        <w:gridCol w:w="1377"/>
        <w:gridCol w:w="1060"/>
      </w:tblGrid>
      <w:tr w:rsidR="0014496C" w:rsidRPr="00B03D18" w:rsidTr="00444E54">
        <w:trPr>
          <w:trHeight w:val="280"/>
        </w:trPr>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496C" w:rsidRPr="00B03D18" w:rsidRDefault="0014496C" w:rsidP="00444E54">
            <w:pPr>
              <w:jc w:val="center"/>
              <w:rPr>
                <w:b/>
                <w:bCs/>
                <w:color w:val="000000"/>
                <w:sz w:val="22"/>
                <w:szCs w:val="22"/>
              </w:rPr>
            </w:pPr>
            <w:r w:rsidRPr="00B03D18">
              <w:rPr>
                <w:b/>
                <w:bCs/>
                <w:color w:val="000000"/>
                <w:sz w:val="22"/>
                <w:szCs w:val="22"/>
              </w:rPr>
              <w:t>Year</w:t>
            </w:r>
          </w:p>
        </w:tc>
        <w:tc>
          <w:tcPr>
            <w:tcW w:w="141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4496C" w:rsidRPr="00B03D18" w:rsidRDefault="0014496C" w:rsidP="00444E54">
            <w:pPr>
              <w:jc w:val="center"/>
              <w:rPr>
                <w:b/>
                <w:bCs/>
                <w:color w:val="000000"/>
                <w:sz w:val="22"/>
                <w:szCs w:val="22"/>
              </w:rPr>
            </w:pPr>
            <w:r w:rsidRPr="00B03D18">
              <w:rPr>
                <w:b/>
                <w:bCs/>
                <w:color w:val="000000"/>
                <w:sz w:val="22"/>
                <w:szCs w:val="22"/>
              </w:rPr>
              <w:t>Recreational</w:t>
            </w:r>
          </w:p>
        </w:tc>
        <w:tc>
          <w:tcPr>
            <w:tcW w:w="13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4496C" w:rsidRPr="00B03D18" w:rsidRDefault="0014496C" w:rsidP="00444E54">
            <w:pPr>
              <w:jc w:val="center"/>
              <w:rPr>
                <w:b/>
                <w:bCs/>
                <w:color w:val="000000"/>
                <w:sz w:val="22"/>
                <w:szCs w:val="22"/>
              </w:rPr>
            </w:pPr>
            <w:r w:rsidRPr="00B03D18">
              <w:rPr>
                <w:b/>
                <w:bCs/>
                <w:color w:val="000000"/>
                <w:sz w:val="22"/>
                <w:szCs w:val="22"/>
              </w:rPr>
              <w:t>Commercial</w:t>
            </w:r>
          </w:p>
        </w:tc>
        <w:tc>
          <w:tcPr>
            <w:tcW w:w="10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4496C" w:rsidRPr="00B03D18" w:rsidRDefault="0014496C" w:rsidP="00444E54">
            <w:pPr>
              <w:jc w:val="center"/>
              <w:rPr>
                <w:b/>
                <w:bCs/>
                <w:color w:val="000000"/>
                <w:sz w:val="22"/>
                <w:szCs w:val="22"/>
              </w:rPr>
            </w:pPr>
            <w:r w:rsidRPr="00B03D18">
              <w:rPr>
                <w:b/>
                <w:bCs/>
                <w:color w:val="000000"/>
                <w:sz w:val="22"/>
                <w:szCs w:val="22"/>
              </w:rPr>
              <w:t>Total</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1986</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173,489</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28,878</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202,367</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1987</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340,881</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44,300</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385,181</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1988</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247,203</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48,362</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295,565</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1989</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151,578</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54,155</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205,733</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1990</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307,831</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53,914</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361,745</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1991</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196,098</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53,590</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249,688</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1992</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309,536</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54,495</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364,031</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1993</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266,249</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42,646</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308,895</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lastRenderedPageBreak/>
              <w:t>1994</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224,732</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34,716</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259,448</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1995</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285,983</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39,433</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325,416</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1996</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159,365</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40,136</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199,501</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1997</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168,822</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42,573</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211,395</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1998</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57,160</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31,211</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88,371</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1999</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115,575</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24,155</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139,730</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2000</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40,295</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28,015</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68,310</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2001</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79,266</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18,455</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97,721</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2002</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99,499</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19,525</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119,024</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2003</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123,767</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20,623</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144,390</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2004</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190,292</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23,299</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213,591</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2005</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189,126</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12,380</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201,506</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2006</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120,381</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11,337</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131,718</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2007</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271,031</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14,402</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285,433</w:t>
            </w:r>
          </w:p>
        </w:tc>
      </w:tr>
      <w:tr w:rsidR="0014496C" w:rsidRPr="00B03D18" w:rsidTr="00444E54">
        <w:trPr>
          <w:trHeight w:val="28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4496C" w:rsidRPr="00B35E5A" w:rsidRDefault="0014496C" w:rsidP="00444E54">
            <w:pPr>
              <w:jc w:val="center"/>
              <w:rPr>
                <w:color w:val="000000"/>
                <w:sz w:val="22"/>
                <w:szCs w:val="22"/>
              </w:rPr>
            </w:pPr>
            <w:r w:rsidRPr="00B35E5A">
              <w:rPr>
                <w:color w:val="000000"/>
                <w:sz w:val="22"/>
                <w:szCs w:val="22"/>
              </w:rPr>
              <w:t>2008</w:t>
            </w:r>
          </w:p>
        </w:tc>
        <w:tc>
          <w:tcPr>
            <w:tcW w:w="1414"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361,301</w:t>
            </w:r>
          </w:p>
        </w:tc>
        <w:tc>
          <w:tcPr>
            <w:tcW w:w="1377"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17,882</w:t>
            </w:r>
          </w:p>
        </w:tc>
        <w:tc>
          <w:tcPr>
            <w:tcW w:w="1060" w:type="dxa"/>
            <w:tcBorders>
              <w:top w:val="nil"/>
              <w:left w:val="nil"/>
              <w:bottom w:val="single" w:sz="4" w:space="0" w:color="auto"/>
              <w:right w:val="single" w:sz="4" w:space="0" w:color="auto"/>
            </w:tcBorders>
            <w:shd w:val="clear" w:color="auto" w:fill="auto"/>
            <w:noWrap/>
            <w:vAlign w:val="bottom"/>
            <w:hideMark/>
          </w:tcPr>
          <w:p w:rsidR="0014496C" w:rsidRPr="00806A94" w:rsidRDefault="0014496C" w:rsidP="00444E54">
            <w:pPr>
              <w:jc w:val="center"/>
              <w:rPr>
                <w:color w:val="000000"/>
                <w:sz w:val="22"/>
                <w:szCs w:val="22"/>
              </w:rPr>
            </w:pPr>
            <w:r w:rsidRPr="00806A94">
              <w:rPr>
                <w:color w:val="000000"/>
                <w:sz w:val="22"/>
                <w:szCs w:val="22"/>
              </w:rPr>
              <w:t>379,183</w:t>
            </w:r>
          </w:p>
        </w:tc>
      </w:tr>
    </w:tbl>
    <w:p w:rsidR="0014496C" w:rsidRPr="00356F88" w:rsidRDefault="0014496C" w:rsidP="0014496C">
      <w:pPr>
        <w:rPr>
          <w:rStyle w:val="Heading3Char"/>
          <w:b w:val="0"/>
          <w:sz w:val="20"/>
          <w:szCs w:val="20"/>
        </w:rPr>
      </w:pPr>
      <w:r w:rsidRPr="00B35E5A">
        <w:rPr>
          <w:rStyle w:val="Heading3Char"/>
          <w:b w:val="0"/>
          <w:sz w:val="20"/>
          <w:szCs w:val="20"/>
        </w:rPr>
        <w:t>Source:</w:t>
      </w:r>
      <w:r w:rsidRPr="00356F88">
        <w:rPr>
          <w:rStyle w:val="Heading3Char"/>
          <w:b w:val="0"/>
          <w:sz w:val="20"/>
          <w:szCs w:val="20"/>
        </w:rPr>
        <w:t xml:space="preserve"> </w:t>
      </w:r>
      <w:r>
        <w:rPr>
          <w:rStyle w:val="Heading3Char"/>
          <w:b w:val="0"/>
          <w:sz w:val="20"/>
          <w:szCs w:val="20"/>
        </w:rPr>
        <w:t>NMFS SERO</w:t>
      </w:r>
    </w:p>
    <w:p w:rsidR="0014496C" w:rsidRDefault="0014496C" w:rsidP="0014496C">
      <w:pPr>
        <w:ind w:firstLine="360"/>
      </w:pPr>
    </w:p>
    <w:p w:rsidR="0014496C" w:rsidRDefault="0014496C" w:rsidP="0014496C">
      <w:pPr>
        <w:ind w:firstLine="360"/>
      </w:pPr>
      <w:proofErr w:type="gramStart"/>
      <w:r>
        <w:t xml:space="preserve">To set the Annual Catch Limit (ACL) and Optimum Yield (OY) for the FLK/EFL stock of hogfish, the South Atlantic Council may exercise varying degrees of precaution to account for management uncertainty: </w:t>
      </w:r>
      <w:r w:rsidRPr="00524458">
        <w:rPr>
          <w:b/>
        </w:rPr>
        <w:t>Sub-alternative 2a</w:t>
      </w:r>
      <w:r>
        <w:t xml:space="preserve"> would set the ACL and OY at the same level as ABC, whereas </w:t>
      </w:r>
      <w:r w:rsidRPr="00524458">
        <w:rPr>
          <w:b/>
        </w:rPr>
        <w:t>Sub-alternatives 2b</w:t>
      </w:r>
      <w:r>
        <w:t xml:space="preserve"> and </w:t>
      </w:r>
      <w:r w:rsidRPr="00524458">
        <w:rPr>
          <w:b/>
        </w:rPr>
        <w:t>2c</w:t>
      </w:r>
      <w:r>
        <w:t xml:space="preserve"> would each provide a management uncertainty buffer of 5% and 10%, respectively.</w:t>
      </w:r>
      <w:proofErr w:type="gramEnd"/>
      <w:r>
        <w:t xml:space="preserve">  </w:t>
      </w:r>
    </w:p>
    <w:p w:rsidR="0014496C" w:rsidRDefault="0014496C" w:rsidP="0014496C">
      <w:pPr>
        <w:ind w:firstLine="360"/>
      </w:pPr>
    </w:p>
    <w:p w:rsidR="0014496C" w:rsidRDefault="00983961" w:rsidP="0014496C">
      <w:pPr>
        <w:ind w:firstLine="360"/>
      </w:pPr>
      <w:r>
        <w:rPr>
          <w:b/>
        </w:rPr>
        <w:t xml:space="preserve">Preferred </w:t>
      </w:r>
      <w:r w:rsidR="0014496C">
        <w:rPr>
          <w:b/>
        </w:rPr>
        <w:t>Sub-a</w:t>
      </w:r>
      <w:r w:rsidR="0014496C" w:rsidRPr="006951D1">
        <w:rPr>
          <w:b/>
        </w:rPr>
        <w:t>lternative</w:t>
      </w:r>
      <w:r>
        <w:rPr>
          <w:b/>
        </w:rPr>
        <w:t xml:space="preserve"> 2a</w:t>
      </w:r>
      <w:r w:rsidRPr="00983961">
        <w:t>,</w:t>
      </w:r>
      <w:r>
        <w:rPr>
          <w:b/>
        </w:rPr>
        <w:t xml:space="preserve"> Sub-alternative 2b</w:t>
      </w:r>
      <w:r w:rsidRPr="00983961">
        <w:t>, and</w:t>
      </w:r>
      <w:r>
        <w:rPr>
          <w:b/>
        </w:rPr>
        <w:t xml:space="preserve"> Sub-alternative 2c</w:t>
      </w:r>
      <w:r w:rsidR="0014496C" w:rsidRPr="00DC5169">
        <w:t xml:space="preserve"> would set OY equal to the ACL.</w:t>
      </w:r>
      <w:r w:rsidR="0014496C">
        <w:t xml:space="preserve"> </w:t>
      </w:r>
      <w:r w:rsidR="0014496C" w:rsidRPr="00DC5169">
        <w:t xml:space="preserve"> National Standard 1</w:t>
      </w:r>
      <w:r w:rsidR="0014496C">
        <w:t xml:space="preserve"> (NS1)</w:t>
      </w:r>
      <w:r w:rsidR="0014496C" w:rsidRPr="00DC5169">
        <w:t xml:space="preserve"> establishes the relationship between conservation and management measures, preventing overfishing, and achieving OY from each stock, stock complex</w:t>
      </w:r>
      <w:r w:rsidR="0014496C">
        <w:t>,</w:t>
      </w:r>
      <w:r w:rsidR="0014496C" w:rsidRPr="00DC5169">
        <w:t xml:space="preserve"> or fishery. </w:t>
      </w:r>
      <w:r w:rsidR="0014496C">
        <w:t xml:space="preserve"> </w:t>
      </w:r>
      <w:r w:rsidR="0014496C" w:rsidRPr="00DC5169">
        <w:t xml:space="preserve">The NS1 guidelines discuss the relationship of OFL to </w:t>
      </w:r>
      <w:r w:rsidR="0014496C">
        <w:t xml:space="preserve">the MSY </w:t>
      </w:r>
      <w:r w:rsidR="0014496C" w:rsidRPr="00DC5169">
        <w:t xml:space="preserve">and ACL to OY. </w:t>
      </w:r>
      <w:r w:rsidR="0014496C">
        <w:t xml:space="preserve"> </w:t>
      </w:r>
      <w:r w:rsidR="0014496C" w:rsidRPr="00DC5169">
        <w:t xml:space="preserve">The OFL is an annual amount of catch that corresponds to the estimate of </w:t>
      </w:r>
      <w:r w:rsidR="0014496C">
        <w:t xml:space="preserve">maximum fishing mortality threshold </w:t>
      </w:r>
      <w:r w:rsidR="0014496C" w:rsidRPr="00DC5169">
        <w:t xml:space="preserve">applied to a stock; MSY is the long-term average of such catches. </w:t>
      </w:r>
      <w:r w:rsidR="0014496C">
        <w:t xml:space="preserve"> </w:t>
      </w:r>
      <w:r w:rsidR="0014496C" w:rsidRPr="00DC5169">
        <w:t xml:space="preserve">The ACL </w:t>
      </w:r>
      <w:r w:rsidR="0014496C">
        <w:t>is</w:t>
      </w:r>
      <w:r w:rsidR="0014496C" w:rsidRPr="00DC5169">
        <w:t xml:space="preserve"> the limit that triggers AMs</w:t>
      </w:r>
      <w:r w:rsidR="0014496C">
        <w:t xml:space="preserve"> and is</w:t>
      </w:r>
      <w:r w:rsidR="0014496C" w:rsidRPr="00DC5169">
        <w:t xml:space="preserve"> the management target for </w:t>
      </w:r>
      <w:r w:rsidR="0014496C">
        <w:t>the species</w:t>
      </w:r>
      <w:r w:rsidR="0014496C" w:rsidRPr="00DC5169">
        <w:t>.</w:t>
      </w:r>
      <w:r w:rsidR="0014496C">
        <w:t xml:space="preserve">  </w:t>
      </w:r>
      <w:r w:rsidR="0014496C" w:rsidRPr="00DC5169">
        <w:t xml:space="preserve">Management measures for a fishery </w:t>
      </w:r>
      <w:proofErr w:type="gramStart"/>
      <w:r w:rsidR="0014496C" w:rsidRPr="00DC5169">
        <w:t>should, on an annual basis, prevent</w:t>
      </w:r>
      <w:proofErr w:type="gramEnd"/>
      <w:r w:rsidR="0014496C" w:rsidRPr="00DC5169">
        <w:t xml:space="preserve"> the ACL from being exceeded. </w:t>
      </w:r>
      <w:r w:rsidR="0014496C">
        <w:t xml:space="preserve"> </w:t>
      </w:r>
      <w:r w:rsidR="0014496C" w:rsidRPr="00DC5169">
        <w:t>The long-term objective is to achieve OY through annual achievement of an ACL.</w:t>
      </w:r>
      <w:r w:rsidR="0014496C">
        <w:t xml:space="preserve"> </w:t>
      </w:r>
      <w:r w:rsidR="0014496C" w:rsidRPr="00DC5169">
        <w:t xml:space="preserve"> The NS1 guidelines state that if OY is set close to MSY, the conservation and management measures in the fishery must have very good control of the amount of catch in order</w:t>
      </w:r>
      <w:r w:rsidR="0014496C">
        <w:t xml:space="preserve"> </w:t>
      </w:r>
      <w:r w:rsidR="0014496C" w:rsidRPr="00DC5169">
        <w:t>to achieve the OY without overfishing.</w:t>
      </w:r>
    </w:p>
    <w:p w:rsidR="0014496C" w:rsidRDefault="0014496C" w:rsidP="0014496C">
      <w:pPr>
        <w:ind w:firstLine="360"/>
      </w:pPr>
    </w:p>
    <w:p w:rsidR="0014496C" w:rsidRDefault="0014496C" w:rsidP="0014496C">
      <w:pPr>
        <w:pStyle w:val="Default"/>
        <w:widowControl w:val="0"/>
        <w:ind w:firstLine="360"/>
        <w:contextualSpacing/>
      </w:pPr>
      <w:r w:rsidRPr="004A059D">
        <w:t xml:space="preserve">The South Atlantic Council and their SSC have established an ABC control rule that takes into consideration scientific and management uncertainty to ensure catches </w:t>
      </w:r>
      <w:proofErr w:type="gramStart"/>
      <w:r w:rsidRPr="004A059D">
        <w:t>are maintained</w:t>
      </w:r>
      <w:proofErr w:type="gramEnd"/>
      <w:r w:rsidRPr="004A059D">
        <w:t xml:space="preserve"> below </w:t>
      </w:r>
      <w:r>
        <w:t>OFL</w:t>
      </w:r>
      <w:r w:rsidRPr="004A059D">
        <w:t xml:space="preserve">. </w:t>
      </w:r>
      <w:r>
        <w:t xml:space="preserve"> </w:t>
      </w:r>
      <w:r w:rsidRPr="004A059D">
        <w:t>Setting the ACL equal to the ABC</w:t>
      </w:r>
      <w:r>
        <w:t xml:space="preserve"> (</w:t>
      </w:r>
      <w:r w:rsidR="00983961" w:rsidRPr="00983961">
        <w:rPr>
          <w:b/>
        </w:rPr>
        <w:t>Preferred</w:t>
      </w:r>
      <w:r w:rsidR="00983961">
        <w:t xml:space="preserve"> </w:t>
      </w:r>
      <w:r>
        <w:rPr>
          <w:b/>
        </w:rPr>
        <w:t xml:space="preserve">Sub-alternative </w:t>
      </w:r>
      <w:r w:rsidRPr="006951D1">
        <w:rPr>
          <w:b/>
        </w:rPr>
        <w:t>2</w:t>
      </w:r>
      <w:r>
        <w:rPr>
          <w:b/>
        </w:rPr>
        <w:t>a</w:t>
      </w:r>
      <w:r>
        <w:t>)</w:t>
      </w:r>
      <w:r w:rsidRPr="004A059D">
        <w:t xml:space="preserve"> leaves no buffer between the two harvest parameters, which may increase risk that harvest could exceed the ABC. </w:t>
      </w:r>
      <w:r>
        <w:t xml:space="preserve"> </w:t>
      </w:r>
      <w:r w:rsidRPr="004A059D">
        <w:t xml:space="preserve">The South Atlantic Council considered alternatives in the Comprehensive ACL Amendment </w:t>
      </w:r>
      <w:r>
        <w:t xml:space="preserve">(SAFMC 2011a) </w:t>
      </w:r>
      <w:r w:rsidRPr="004A059D">
        <w:t xml:space="preserve">and Amendment 24 </w:t>
      </w:r>
      <w:r>
        <w:t xml:space="preserve">(SAFMC 2011b) </w:t>
      </w:r>
      <w:r w:rsidRPr="004A059D">
        <w:t>that</w:t>
      </w:r>
      <w:r>
        <w:t xml:space="preserve"> </w:t>
      </w:r>
      <w:r w:rsidRPr="004A059D">
        <w:t>would set the ACL below the ABC but selected ACL=</w:t>
      </w:r>
      <w:r>
        <w:t>OY=</w:t>
      </w:r>
      <w:r w:rsidRPr="004A059D">
        <w:t>ABC as their preferred alternative</w:t>
      </w:r>
      <w:r>
        <w:t xml:space="preserve">.  More recently, the South Atlantic Council has frequently set ACLs for snapper grouper species at the same level as the ABC.  </w:t>
      </w:r>
      <w:r>
        <w:lastRenderedPageBreak/>
        <w:t xml:space="preserve">However, AMs and ACLs are in place to ensure overfishing of hogfish does not occur.  </w:t>
      </w:r>
      <w:r w:rsidRPr="004A059D">
        <w:t xml:space="preserve">The </w:t>
      </w:r>
      <w:r>
        <w:t>NS</w:t>
      </w:r>
      <w:r w:rsidRPr="004A059D">
        <w:t xml:space="preserve">1 Guidelines recommend a performance standard by which the system of ACLs and AMs </w:t>
      </w:r>
      <w:proofErr w:type="gramStart"/>
      <w:r w:rsidRPr="004A059D">
        <w:t>can be measured and evaluated</w:t>
      </w:r>
      <w:proofErr w:type="gramEnd"/>
      <w:r w:rsidRPr="004A059D">
        <w:t xml:space="preserve">. </w:t>
      </w:r>
      <w:r>
        <w:t xml:space="preserve"> </w:t>
      </w:r>
      <w:r w:rsidRPr="004A059D">
        <w:t xml:space="preserve">If the ACL </w:t>
      </w:r>
      <w:proofErr w:type="gramStart"/>
      <w:r w:rsidRPr="004A059D">
        <w:t>is</w:t>
      </w:r>
      <w:proofErr w:type="gramEnd"/>
      <w:r w:rsidRPr="004A059D">
        <w:t xml:space="preserve"> exceeded more than once over the course of four years, the South Atlantic Council would reassess the system of ACLs and AMs for the species. </w:t>
      </w:r>
      <w:r>
        <w:t xml:space="preserve"> </w:t>
      </w:r>
      <w:r w:rsidRPr="004A059D">
        <w:t xml:space="preserve">The South Atlantic Council is taking action in </w:t>
      </w:r>
      <w:r>
        <w:t>Amendment 34 (SAFMC 2015)</w:t>
      </w:r>
      <w:r w:rsidRPr="004A059D">
        <w:t xml:space="preserve"> </w:t>
      </w:r>
      <w:r>
        <w:t xml:space="preserve">to </w:t>
      </w:r>
      <w:r w:rsidRPr="004A059D">
        <w:t>enhance the effectivenes</w:t>
      </w:r>
      <w:r>
        <w:t xml:space="preserve">s </w:t>
      </w:r>
      <w:r w:rsidRPr="004A059D">
        <w:t>of the AM</w:t>
      </w:r>
      <w:r>
        <w:t>s</w:t>
      </w:r>
      <w:r w:rsidRPr="004A059D">
        <w:t xml:space="preserve"> for </w:t>
      </w:r>
      <w:r>
        <w:t>hogfish</w:t>
      </w:r>
      <w:r w:rsidRPr="004A059D">
        <w:t>.</w:t>
      </w:r>
      <w:r>
        <w:t xml:space="preserve">  </w:t>
      </w:r>
    </w:p>
    <w:p w:rsidR="0014496C" w:rsidRDefault="0014496C" w:rsidP="0014496C">
      <w:pPr>
        <w:ind w:firstLine="360"/>
      </w:pPr>
    </w:p>
    <w:p w:rsidR="0014496C" w:rsidRDefault="0014496C" w:rsidP="0014496C">
      <w:pPr>
        <w:ind w:firstLine="360"/>
      </w:pPr>
      <w:r>
        <w:rPr>
          <w:b/>
          <w:bCs/>
        </w:rPr>
        <w:t xml:space="preserve">Sub-alternatives 2b </w:t>
      </w:r>
      <w:r w:rsidRPr="00524458">
        <w:rPr>
          <w:bCs/>
        </w:rPr>
        <w:t>and</w:t>
      </w:r>
      <w:r>
        <w:rPr>
          <w:b/>
          <w:bCs/>
        </w:rPr>
        <w:t xml:space="preserve"> 2c</w:t>
      </w:r>
      <w:r w:rsidRPr="00B0349A">
        <w:rPr>
          <w:b/>
          <w:bCs/>
        </w:rPr>
        <w:t xml:space="preserve"> </w:t>
      </w:r>
      <w:r w:rsidRPr="00B0349A">
        <w:t xml:space="preserve">would have a greater positive biological effect than </w:t>
      </w:r>
      <w:r w:rsidR="00983961" w:rsidRPr="00983961">
        <w:rPr>
          <w:b/>
        </w:rPr>
        <w:t xml:space="preserve">Preferred </w:t>
      </w:r>
      <w:r>
        <w:rPr>
          <w:b/>
          <w:bCs/>
        </w:rPr>
        <w:t>Sub-a</w:t>
      </w:r>
      <w:r w:rsidRPr="00B0349A">
        <w:rPr>
          <w:b/>
          <w:bCs/>
        </w:rPr>
        <w:t>lternative 2</w:t>
      </w:r>
      <w:r>
        <w:rPr>
          <w:b/>
          <w:bCs/>
        </w:rPr>
        <w:t>a</w:t>
      </w:r>
      <w:r w:rsidRPr="00B0349A">
        <w:rPr>
          <w:b/>
          <w:bCs/>
        </w:rPr>
        <w:t xml:space="preserve"> </w:t>
      </w:r>
      <w:r w:rsidRPr="00B0349A">
        <w:t xml:space="preserve">because they would create a buffer between the ACL/OY and ABC, with </w:t>
      </w:r>
      <w:r>
        <w:rPr>
          <w:b/>
          <w:bCs/>
        </w:rPr>
        <w:t>Sub-alternative 2c</w:t>
      </w:r>
      <w:r w:rsidRPr="00B0349A">
        <w:rPr>
          <w:b/>
          <w:bCs/>
        </w:rPr>
        <w:t xml:space="preserve"> </w:t>
      </w:r>
      <w:r w:rsidRPr="00B0349A">
        <w:t>settin</w:t>
      </w:r>
      <w:r>
        <w:t>g the most conservative ACL at 9</w:t>
      </w:r>
      <w:r w:rsidRPr="00B0349A">
        <w:t>0% of the ABC (</w:t>
      </w:r>
      <w:r>
        <w:rPr>
          <w:b/>
        </w:rPr>
        <w:t>Table 4.6</w:t>
      </w:r>
      <w:r w:rsidRPr="00725403">
        <w:rPr>
          <w:b/>
        </w:rPr>
        <w:t>.1</w:t>
      </w:r>
      <w:r w:rsidRPr="00B0349A">
        <w:t xml:space="preserve">).  Creating a buffer between the ACL/OY and ABC would provide greater assurance that overfishing is </w:t>
      </w:r>
      <w:proofErr w:type="gramStart"/>
      <w:r w:rsidRPr="00B0349A">
        <w:t>prevented,</w:t>
      </w:r>
      <w:proofErr w:type="gramEnd"/>
      <w:r w:rsidRPr="00B0349A">
        <w:t xml:space="preserve"> and the long-term average biomass is near or above SSB</w:t>
      </w:r>
      <w:r w:rsidRPr="00B0349A">
        <w:rPr>
          <w:vertAlign w:val="subscript"/>
        </w:rPr>
        <w:t>MSY</w:t>
      </w:r>
      <w:r w:rsidRPr="00B0349A">
        <w:t>.  Howe</w:t>
      </w:r>
      <w:r>
        <w:t xml:space="preserve">ver, the South Atlantic Council’s </w:t>
      </w:r>
      <w:r w:rsidRPr="00B0349A">
        <w:t xml:space="preserve">ABC control rule takes into account scientific uncertainty.  The </w:t>
      </w:r>
      <w:r>
        <w:t>Magnuson-Stevens Act national s</w:t>
      </w:r>
      <w:r w:rsidRPr="00B0349A">
        <w:t xml:space="preserve">tandard </w:t>
      </w:r>
      <w:proofErr w:type="gramStart"/>
      <w:r w:rsidRPr="00B0349A">
        <w:t>1</w:t>
      </w:r>
      <w:proofErr w:type="gramEnd"/>
      <w:r w:rsidRPr="00B0349A">
        <w:t xml:space="preserve"> guidelines indicate </w:t>
      </w:r>
      <w:r>
        <w:t xml:space="preserve">an </w:t>
      </w:r>
      <w:r w:rsidRPr="00B0349A">
        <w:t xml:space="preserve">ACL may typically be set very close to the ABC.  Setting a buffer between the ACL and ABC would be appropriate in situations where there is uncertainty in whether or not management measures are constraining fishing mortality to target levels. </w:t>
      </w:r>
      <w:r>
        <w:t xml:space="preserve"> </w:t>
      </w:r>
      <w:r w:rsidRPr="00B0349A">
        <w:t>A</w:t>
      </w:r>
      <w:r>
        <w:t>n ACT, which is</w:t>
      </w:r>
      <w:r w:rsidRPr="00B0349A">
        <w:t xml:space="preserve"> not required</w:t>
      </w:r>
      <w:r>
        <w:t>, can also be set below the ACL</w:t>
      </w:r>
      <w:r w:rsidRPr="00B0349A">
        <w:t xml:space="preserve"> to account for management uncertainty and provide greater assurance overfishing does not occur.</w:t>
      </w:r>
      <w:r>
        <w:t xml:space="preserve"> </w:t>
      </w:r>
    </w:p>
    <w:p w:rsidR="0014496C" w:rsidRDefault="0014496C" w:rsidP="0014496C">
      <w:pPr>
        <w:ind w:firstLine="360"/>
      </w:pPr>
    </w:p>
    <w:p w:rsidR="0014496C" w:rsidRPr="00E749A0" w:rsidRDefault="0014496C" w:rsidP="0014496C">
      <w:pPr>
        <w:pStyle w:val="Tabletitle"/>
      </w:pPr>
      <w:bookmarkStart w:id="46" w:name="_Toc309543669"/>
      <w:proofErr w:type="gramStart"/>
      <w:r>
        <w:rPr>
          <w:b/>
        </w:rPr>
        <w:t>Table 4.6.1</w:t>
      </w:r>
      <w:r w:rsidRPr="00E44107">
        <w:rPr>
          <w:b/>
        </w:rPr>
        <w:t>.</w:t>
      </w:r>
      <w:proofErr w:type="gramEnd"/>
      <w:r>
        <w:t xml:space="preserve">  Sector ACLs</w:t>
      </w:r>
      <w:r w:rsidRPr="00E44107">
        <w:t xml:space="preserve"> in pounds and numbers (recreational) for </w:t>
      </w:r>
      <w:r w:rsidRPr="00E44107">
        <w:rPr>
          <w:b/>
        </w:rPr>
        <w:t>Sub-alternatives 2a</w:t>
      </w:r>
      <w:r w:rsidR="00983961">
        <w:rPr>
          <w:b/>
        </w:rPr>
        <w:t xml:space="preserve"> (Preferred)</w:t>
      </w:r>
      <w:r w:rsidRPr="00E44107">
        <w:rPr>
          <w:b/>
        </w:rPr>
        <w:t>-2c</w:t>
      </w:r>
      <w:r w:rsidRPr="00E44107">
        <w:t xml:space="preserve"> in </w:t>
      </w:r>
      <w:r w:rsidRPr="00E44107">
        <w:rPr>
          <w:b/>
        </w:rPr>
        <w:t>Action 6</w:t>
      </w:r>
      <w:r w:rsidRPr="00E44107">
        <w:t xml:space="preserve"> and based on ABC projections from </w:t>
      </w:r>
      <w:r w:rsidRPr="009A2080">
        <w:rPr>
          <w:b/>
        </w:rPr>
        <w:t xml:space="preserve">Preferred </w:t>
      </w:r>
      <w:r w:rsidRPr="00E44107">
        <w:rPr>
          <w:b/>
        </w:rPr>
        <w:t xml:space="preserve">Alternative </w:t>
      </w:r>
      <w:r>
        <w:rPr>
          <w:b/>
        </w:rPr>
        <w:t>3</w:t>
      </w:r>
      <w:r w:rsidRPr="00E44107">
        <w:t xml:space="preserve"> in </w:t>
      </w:r>
      <w:r w:rsidRPr="00E44107">
        <w:rPr>
          <w:b/>
        </w:rPr>
        <w:t>Action 5</w:t>
      </w:r>
      <w:r>
        <w:rPr>
          <w:b/>
        </w:rPr>
        <w:t xml:space="preserve"> </w:t>
      </w:r>
      <w:r w:rsidRPr="006E2DC5">
        <w:t xml:space="preserve">where ABC equal to the yield at a constant fishing mortality </w:t>
      </w:r>
      <w:r>
        <w:t>rate and rebuilds the stock in 10</w:t>
      </w:r>
      <w:r w:rsidRPr="006E2DC5">
        <w:t xml:space="preserve"> years with a 72.5% probability of rebuilding success.</w:t>
      </w:r>
      <w:r>
        <w:t xml:space="preserve"> Recreational ACL in numbers of fish </w:t>
      </w:r>
      <w:proofErr w:type="gramStart"/>
      <w:r>
        <w:t>is based</w:t>
      </w:r>
      <w:proofErr w:type="gramEnd"/>
      <w:r>
        <w:t xml:space="preserve"> on average weight of </w:t>
      </w:r>
      <w:r w:rsidR="00355377">
        <w:rPr>
          <w:highlight w:val="yellow"/>
        </w:rPr>
        <w:t>1.76</w:t>
      </w:r>
      <w:r w:rsidRPr="00E749A0">
        <w:rPr>
          <w:highlight w:val="yellow"/>
        </w:rPr>
        <w:t xml:space="preserve"> lbs </w:t>
      </w:r>
      <w:proofErr w:type="spellStart"/>
      <w:r w:rsidRPr="00E749A0">
        <w:rPr>
          <w:highlight w:val="yellow"/>
        </w:rPr>
        <w:t>ww</w:t>
      </w:r>
      <w:proofErr w:type="spellEnd"/>
      <w:r>
        <w:t>.</w:t>
      </w:r>
      <w:bookmarkEnd w:id="46"/>
    </w:p>
    <w:tbl>
      <w:tblPr>
        <w:tblW w:w="68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1350"/>
        <w:gridCol w:w="1530"/>
        <w:gridCol w:w="1440"/>
        <w:gridCol w:w="1440"/>
      </w:tblGrid>
      <w:tr w:rsidR="00355377" w:rsidRPr="00421603" w:rsidTr="008D0E9C">
        <w:trPr>
          <w:trHeight w:val="280"/>
        </w:trPr>
        <w:tc>
          <w:tcPr>
            <w:tcW w:w="6855" w:type="dxa"/>
            <w:gridSpan w:val="5"/>
            <w:shd w:val="clear" w:color="auto" w:fill="D9D9D9" w:themeFill="background1" w:themeFillShade="D9"/>
            <w:noWrap/>
            <w:vAlign w:val="center"/>
            <w:hideMark/>
          </w:tcPr>
          <w:p w:rsidR="00355377" w:rsidRPr="00421603" w:rsidRDefault="00355377" w:rsidP="008D0E9C">
            <w:pPr>
              <w:jc w:val="center"/>
              <w:rPr>
                <w:b/>
                <w:color w:val="000000"/>
                <w:sz w:val="22"/>
                <w:szCs w:val="22"/>
              </w:rPr>
            </w:pPr>
            <w:r w:rsidRPr="00421603">
              <w:rPr>
                <w:b/>
                <w:color w:val="000000"/>
                <w:sz w:val="22"/>
                <w:szCs w:val="22"/>
              </w:rPr>
              <w:t>Preferred Sub-alternative 2a: ACL=OY=ABC</w:t>
            </w:r>
          </w:p>
        </w:tc>
      </w:tr>
      <w:tr w:rsidR="00355377" w:rsidRPr="00421603" w:rsidTr="008D0E9C">
        <w:trPr>
          <w:trHeight w:val="280"/>
        </w:trPr>
        <w:tc>
          <w:tcPr>
            <w:tcW w:w="1095" w:type="dxa"/>
            <w:shd w:val="clear" w:color="auto" w:fill="D9D9D9" w:themeFill="background1" w:themeFillShade="D9"/>
            <w:noWrap/>
            <w:vAlign w:val="center"/>
            <w:hideMark/>
          </w:tcPr>
          <w:p w:rsidR="00355377" w:rsidRPr="00421603" w:rsidRDefault="00355377" w:rsidP="008D0E9C">
            <w:pPr>
              <w:jc w:val="center"/>
              <w:rPr>
                <w:b/>
                <w:color w:val="000000"/>
                <w:sz w:val="22"/>
                <w:szCs w:val="22"/>
              </w:rPr>
            </w:pPr>
            <w:r w:rsidRPr="00421603">
              <w:rPr>
                <w:b/>
                <w:color w:val="000000"/>
                <w:sz w:val="22"/>
                <w:szCs w:val="22"/>
              </w:rPr>
              <w:t>Year</w:t>
            </w:r>
          </w:p>
        </w:tc>
        <w:tc>
          <w:tcPr>
            <w:tcW w:w="1350" w:type="dxa"/>
            <w:shd w:val="clear" w:color="auto" w:fill="D9D9D9" w:themeFill="background1" w:themeFillShade="D9"/>
            <w:noWrap/>
            <w:vAlign w:val="center"/>
            <w:hideMark/>
          </w:tcPr>
          <w:p w:rsidR="00355377" w:rsidRPr="00421603" w:rsidRDefault="00355377" w:rsidP="008D0E9C">
            <w:pPr>
              <w:jc w:val="center"/>
              <w:rPr>
                <w:b/>
                <w:color w:val="000000"/>
                <w:sz w:val="22"/>
                <w:szCs w:val="22"/>
              </w:rPr>
            </w:pPr>
            <w:r w:rsidRPr="00421603">
              <w:rPr>
                <w:b/>
                <w:color w:val="000000"/>
                <w:sz w:val="22"/>
                <w:szCs w:val="22"/>
              </w:rPr>
              <w:t>Total ACL (lbs)</w:t>
            </w:r>
          </w:p>
        </w:tc>
        <w:tc>
          <w:tcPr>
            <w:tcW w:w="1530" w:type="dxa"/>
            <w:shd w:val="clear" w:color="auto" w:fill="D9D9D9" w:themeFill="background1" w:themeFillShade="D9"/>
            <w:noWrap/>
            <w:vAlign w:val="center"/>
            <w:hideMark/>
          </w:tcPr>
          <w:p w:rsidR="00355377" w:rsidRPr="00421603" w:rsidRDefault="00355377" w:rsidP="008D0E9C">
            <w:pPr>
              <w:jc w:val="center"/>
              <w:rPr>
                <w:b/>
                <w:color w:val="000000"/>
                <w:sz w:val="22"/>
                <w:szCs w:val="22"/>
              </w:rPr>
            </w:pPr>
            <w:proofErr w:type="spellStart"/>
            <w:r w:rsidRPr="00421603">
              <w:rPr>
                <w:b/>
                <w:color w:val="000000"/>
                <w:sz w:val="22"/>
                <w:szCs w:val="22"/>
              </w:rPr>
              <w:t>Rec</w:t>
            </w:r>
            <w:proofErr w:type="spellEnd"/>
            <w:r w:rsidRPr="00421603">
              <w:rPr>
                <w:b/>
                <w:color w:val="000000"/>
                <w:sz w:val="22"/>
                <w:szCs w:val="22"/>
              </w:rPr>
              <w:t xml:space="preserve"> ACL (lbs)</w:t>
            </w:r>
          </w:p>
        </w:tc>
        <w:tc>
          <w:tcPr>
            <w:tcW w:w="1440" w:type="dxa"/>
            <w:shd w:val="clear" w:color="auto" w:fill="D9D9D9" w:themeFill="background1" w:themeFillShade="D9"/>
            <w:noWrap/>
            <w:vAlign w:val="center"/>
            <w:hideMark/>
          </w:tcPr>
          <w:p w:rsidR="00355377" w:rsidRPr="00421603" w:rsidRDefault="00355377" w:rsidP="008D0E9C">
            <w:pPr>
              <w:jc w:val="center"/>
              <w:rPr>
                <w:b/>
                <w:color w:val="000000"/>
                <w:sz w:val="22"/>
                <w:szCs w:val="22"/>
              </w:rPr>
            </w:pPr>
            <w:proofErr w:type="spellStart"/>
            <w:r w:rsidRPr="00421603">
              <w:rPr>
                <w:b/>
                <w:color w:val="000000"/>
                <w:sz w:val="22"/>
                <w:szCs w:val="22"/>
              </w:rPr>
              <w:t>Rec</w:t>
            </w:r>
            <w:proofErr w:type="spellEnd"/>
            <w:r w:rsidRPr="00421603">
              <w:rPr>
                <w:b/>
                <w:color w:val="000000"/>
                <w:sz w:val="22"/>
                <w:szCs w:val="22"/>
              </w:rPr>
              <w:t xml:space="preserve"> ACL (numbers)</w:t>
            </w:r>
          </w:p>
        </w:tc>
        <w:tc>
          <w:tcPr>
            <w:tcW w:w="1440" w:type="dxa"/>
            <w:shd w:val="clear" w:color="auto" w:fill="D9D9D9" w:themeFill="background1" w:themeFillShade="D9"/>
            <w:noWrap/>
            <w:vAlign w:val="center"/>
            <w:hideMark/>
          </w:tcPr>
          <w:p w:rsidR="00355377" w:rsidRPr="00421603" w:rsidRDefault="00355377" w:rsidP="008D0E9C">
            <w:pPr>
              <w:jc w:val="center"/>
              <w:rPr>
                <w:b/>
                <w:color w:val="000000"/>
                <w:sz w:val="22"/>
                <w:szCs w:val="22"/>
              </w:rPr>
            </w:pPr>
            <w:r w:rsidRPr="00421603">
              <w:rPr>
                <w:b/>
                <w:color w:val="000000"/>
                <w:sz w:val="22"/>
                <w:szCs w:val="22"/>
              </w:rPr>
              <w:t>Commercial ACL (lbs)</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2017</w:t>
            </w:r>
          </w:p>
        </w:tc>
        <w:tc>
          <w:tcPr>
            <w:tcW w:w="1350" w:type="dxa"/>
            <w:shd w:val="clear" w:color="auto" w:fill="auto"/>
            <w:noWrap/>
            <w:vAlign w:val="bottom"/>
            <w:hideMark/>
          </w:tcPr>
          <w:p w:rsidR="00355377" w:rsidRPr="00421603" w:rsidRDefault="00355377" w:rsidP="008D0E9C">
            <w:pPr>
              <w:jc w:val="center"/>
              <w:rPr>
                <w:color w:val="000000"/>
                <w:sz w:val="22"/>
                <w:szCs w:val="22"/>
              </w:rPr>
            </w:pPr>
            <w:r w:rsidRPr="00421603">
              <w:rPr>
                <w:color w:val="000000"/>
                <w:sz w:val="22"/>
                <w:szCs w:val="22"/>
              </w:rPr>
              <w:t>38,367</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34,670</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19,699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3,697</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2018</w:t>
            </w:r>
          </w:p>
        </w:tc>
        <w:tc>
          <w:tcPr>
            <w:tcW w:w="1350" w:type="dxa"/>
            <w:shd w:val="clear" w:color="auto" w:fill="auto"/>
            <w:noWrap/>
            <w:vAlign w:val="bottom"/>
            <w:hideMark/>
          </w:tcPr>
          <w:p w:rsidR="00355377" w:rsidRPr="00421603" w:rsidRDefault="00355377" w:rsidP="008D0E9C">
            <w:pPr>
              <w:jc w:val="center"/>
              <w:rPr>
                <w:color w:val="000000"/>
                <w:sz w:val="22"/>
                <w:szCs w:val="22"/>
              </w:rPr>
            </w:pPr>
            <w:r w:rsidRPr="00421603">
              <w:rPr>
                <w:color w:val="000000"/>
                <w:sz w:val="22"/>
                <w:szCs w:val="22"/>
              </w:rPr>
              <w:t>49,449</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44,685</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25,389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4,764</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2019</w:t>
            </w:r>
          </w:p>
        </w:tc>
        <w:tc>
          <w:tcPr>
            <w:tcW w:w="1350" w:type="dxa"/>
            <w:shd w:val="clear" w:color="auto" w:fill="auto"/>
            <w:noWrap/>
            <w:vAlign w:val="bottom"/>
            <w:hideMark/>
          </w:tcPr>
          <w:p w:rsidR="00355377" w:rsidRPr="00421603" w:rsidRDefault="00355377" w:rsidP="008D0E9C">
            <w:pPr>
              <w:jc w:val="center"/>
              <w:rPr>
                <w:color w:val="000000"/>
                <w:sz w:val="22"/>
                <w:szCs w:val="22"/>
              </w:rPr>
            </w:pPr>
            <w:r w:rsidRPr="00421603">
              <w:rPr>
                <w:color w:val="000000"/>
                <w:sz w:val="22"/>
                <w:szCs w:val="22"/>
              </w:rPr>
              <w:t>61,982</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56,010</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31,824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5,972</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2020</w:t>
            </w:r>
          </w:p>
        </w:tc>
        <w:tc>
          <w:tcPr>
            <w:tcW w:w="1350" w:type="dxa"/>
            <w:shd w:val="clear" w:color="auto" w:fill="auto"/>
            <w:noWrap/>
            <w:vAlign w:val="bottom"/>
            <w:hideMark/>
          </w:tcPr>
          <w:p w:rsidR="00355377" w:rsidRPr="00421603" w:rsidRDefault="00355377" w:rsidP="008D0E9C">
            <w:pPr>
              <w:jc w:val="center"/>
              <w:rPr>
                <w:color w:val="000000"/>
                <w:sz w:val="22"/>
                <w:szCs w:val="22"/>
              </w:rPr>
            </w:pPr>
            <w:r w:rsidRPr="00421603">
              <w:rPr>
                <w:color w:val="000000"/>
                <w:sz w:val="22"/>
                <w:szCs w:val="22"/>
              </w:rPr>
              <w:t>75,710</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68,415</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38,872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7,295</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2021</w:t>
            </w:r>
          </w:p>
        </w:tc>
        <w:tc>
          <w:tcPr>
            <w:tcW w:w="1350" w:type="dxa"/>
            <w:shd w:val="clear" w:color="auto" w:fill="auto"/>
            <w:noWrap/>
            <w:vAlign w:val="bottom"/>
            <w:hideMark/>
          </w:tcPr>
          <w:p w:rsidR="00355377" w:rsidRPr="00421603" w:rsidRDefault="00355377" w:rsidP="008D0E9C">
            <w:pPr>
              <w:jc w:val="center"/>
              <w:rPr>
                <w:color w:val="000000"/>
                <w:sz w:val="22"/>
                <w:szCs w:val="22"/>
              </w:rPr>
            </w:pPr>
            <w:r w:rsidRPr="00421603">
              <w:rPr>
                <w:color w:val="000000"/>
                <w:sz w:val="22"/>
                <w:szCs w:val="22"/>
              </w:rPr>
              <w:t>90,469</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81,752</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46,450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8,717</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2022</w:t>
            </w:r>
          </w:p>
        </w:tc>
        <w:tc>
          <w:tcPr>
            <w:tcW w:w="1350" w:type="dxa"/>
            <w:shd w:val="clear" w:color="auto" w:fill="auto"/>
            <w:noWrap/>
            <w:vAlign w:val="bottom"/>
            <w:hideMark/>
          </w:tcPr>
          <w:p w:rsidR="00355377" w:rsidRPr="00421603" w:rsidRDefault="00355377" w:rsidP="008D0E9C">
            <w:pPr>
              <w:jc w:val="center"/>
              <w:rPr>
                <w:color w:val="000000"/>
                <w:sz w:val="22"/>
                <w:szCs w:val="22"/>
              </w:rPr>
            </w:pPr>
            <w:r w:rsidRPr="00421603">
              <w:rPr>
                <w:color w:val="000000"/>
                <w:sz w:val="22"/>
                <w:szCs w:val="22"/>
              </w:rPr>
              <w:t>106,059</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95,840</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54,455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10,219</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2023</w:t>
            </w:r>
          </w:p>
        </w:tc>
        <w:tc>
          <w:tcPr>
            <w:tcW w:w="1350" w:type="dxa"/>
            <w:shd w:val="clear" w:color="auto" w:fill="auto"/>
            <w:noWrap/>
            <w:vAlign w:val="bottom"/>
            <w:hideMark/>
          </w:tcPr>
          <w:p w:rsidR="00355377" w:rsidRPr="00421603" w:rsidRDefault="00355377" w:rsidP="008D0E9C">
            <w:pPr>
              <w:jc w:val="center"/>
              <w:rPr>
                <w:color w:val="000000"/>
                <w:sz w:val="22"/>
                <w:szCs w:val="22"/>
              </w:rPr>
            </w:pPr>
            <w:r w:rsidRPr="00421603">
              <w:rPr>
                <w:color w:val="000000"/>
                <w:sz w:val="22"/>
                <w:szCs w:val="22"/>
              </w:rPr>
              <w:t>122,197</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110,423</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62,741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11,774</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2024</w:t>
            </w:r>
          </w:p>
        </w:tc>
        <w:tc>
          <w:tcPr>
            <w:tcW w:w="1350" w:type="dxa"/>
            <w:shd w:val="clear" w:color="auto" w:fill="auto"/>
            <w:noWrap/>
            <w:vAlign w:val="bottom"/>
            <w:hideMark/>
          </w:tcPr>
          <w:p w:rsidR="00355377" w:rsidRPr="00421603" w:rsidRDefault="00355377" w:rsidP="008D0E9C">
            <w:pPr>
              <w:jc w:val="center"/>
              <w:rPr>
                <w:color w:val="000000"/>
                <w:sz w:val="22"/>
                <w:szCs w:val="22"/>
              </w:rPr>
            </w:pPr>
            <w:r w:rsidRPr="00421603">
              <w:rPr>
                <w:color w:val="000000"/>
                <w:sz w:val="22"/>
                <w:szCs w:val="22"/>
              </w:rPr>
              <w:t>138,566</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125,215</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71,145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13,351</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2025</w:t>
            </w:r>
          </w:p>
        </w:tc>
        <w:tc>
          <w:tcPr>
            <w:tcW w:w="1350" w:type="dxa"/>
            <w:shd w:val="clear" w:color="auto" w:fill="auto"/>
            <w:noWrap/>
            <w:vAlign w:val="bottom"/>
            <w:hideMark/>
          </w:tcPr>
          <w:p w:rsidR="00355377" w:rsidRPr="00421603" w:rsidRDefault="00355377" w:rsidP="008D0E9C">
            <w:pPr>
              <w:jc w:val="center"/>
              <w:rPr>
                <w:color w:val="000000"/>
                <w:sz w:val="22"/>
                <w:szCs w:val="22"/>
              </w:rPr>
            </w:pPr>
            <w:r w:rsidRPr="00421603">
              <w:rPr>
                <w:color w:val="000000"/>
                <w:sz w:val="22"/>
                <w:szCs w:val="22"/>
              </w:rPr>
              <w:t>154,851</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139,931</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79,506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14,920</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2026</w:t>
            </w:r>
          </w:p>
        </w:tc>
        <w:tc>
          <w:tcPr>
            <w:tcW w:w="1350" w:type="dxa"/>
            <w:shd w:val="clear" w:color="auto" w:fill="auto"/>
            <w:noWrap/>
            <w:vAlign w:val="bottom"/>
            <w:hideMark/>
          </w:tcPr>
          <w:p w:rsidR="00355377" w:rsidRPr="00421603" w:rsidRDefault="00355377" w:rsidP="008D0E9C">
            <w:pPr>
              <w:jc w:val="center"/>
              <w:rPr>
                <w:color w:val="000000"/>
                <w:sz w:val="22"/>
                <w:szCs w:val="22"/>
              </w:rPr>
            </w:pPr>
            <w:r w:rsidRPr="00421603">
              <w:rPr>
                <w:color w:val="000000"/>
                <w:sz w:val="22"/>
                <w:szCs w:val="22"/>
              </w:rPr>
              <w:t>170,750</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154,298</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87,669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16,452</w:t>
            </w:r>
          </w:p>
        </w:tc>
      </w:tr>
      <w:tr w:rsidR="00355377" w:rsidRPr="00421603" w:rsidTr="008D0E9C">
        <w:trPr>
          <w:trHeight w:val="314"/>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2027</w:t>
            </w:r>
          </w:p>
        </w:tc>
        <w:tc>
          <w:tcPr>
            <w:tcW w:w="1350"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186,018</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168,095</w:t>
            </w:r>
          </w:p>
        </w:tc>
        <w:tc>
          <w:tcPr>
            <w:tcW w:w="1440" w:type="dxa"/>
            <w:shd w:val="clear" w:color="auto" w:fill="auto"/>
            <w:noWrap/>
          </w:tcPr>
          <w:p w:rsidR="00355377" w:rsidRPr="00856801" w:rsidRDefault="00355377" w:rsidP="008D0E9C">
            <w:pPr>
              <w:jc w:val="center"/>
              <w:rPr>
                <w:color w:val="000000"/>
                <w:sz w:val="22"/>
                <w:szCs w:val="22"/>
              </w:rPr>
            </w:pPr>
            <w:r w:rsidRPr="00856801">
              <w:rPr>
                <w:sz w:val="22"/>
                <w:szCs w:val="22"/>
              </w:rPr>
              <w:t xml:space="preserve"> 95,509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17,923</w:t>
            </w:r>
          </w:p>
        </w:tc>
      </w:tr>
      <w:tr w:rsidR="00355377" w:rsidRPr="00421603" w:rsidTr="008D0E9C">
        <w:trPr>
          <w:trHeight w:val="305"/>
        </w:trPr>
        <w:tc>
          <w:tcPr>
            <w:tcW w:w="6855" w:type="dxa"/>
            <w:gridSpan w:val="5"/>
            <w:shd w:val="clear" w:color="auto" w:fill="D9D9D9" w:themeFill="background1" w:themeFillShade="D9"/>
            <w:noWrap/>
            <w:vAlign w:val="center"/>
            <w:hideMark/>
          </w:tcPr>
          <w:p w:rsidR="00355377" w:rsidRPr="00421603" w:rsidRDefault="00355377" w:rsidP="008D0E9C">
            <w:pPr>
              <w:jc w:val="center"/>
              <w:rPr>
                <w:b/>
                <w:color w:val="000000"/>
                <w:sz w:val="22"/>
                <w:szCs w:val="22"/>
              </w:rPr>
            </w:pPr>
            <w:r w:rsidRPr="00421603">
              <w:rPr>
                <w:b/>
                <w:color w:val="000000"/>
                <w:sz w:val="22"/>
                <w:szCs w:val="22"/>
              </w:rPr>
              <w:t>Sub-alternative 2b: ACL=OY= 95%ABC</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2017</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36,449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32,937</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18,714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3,512</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2018</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46,977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42,450</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24,120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4,526</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2019</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58,883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53,210</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30,233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5,673</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2020</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71,925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64,995</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36,929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6,930</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2021</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85,946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77,665</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44,128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8,281</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2022</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100,756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91,048</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51,732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9,708</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lastRenderedPageBreak/>
              <w:t>2023</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116,087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104,902</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59,604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11,185</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2024</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131,638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118,954</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67,588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12,683</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2025</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147,108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132,935</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75,531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14,174</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2026</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162,213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146,583</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83,286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15,629</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2027</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176,717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159,690</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90,733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17,027</w:t>
            </w:r>
          </w:p>
        </w:tc>
      </w:tr>
      <w:tr w:rsidR="00355377" w:rsidRPr="00421603" w:rsidTr="008D0E9C">
        <w:trPr>
          <w:trHeight w:val="314"/>
        </w:trPr>
        <w:tc>
          <w:tcPr>
            <w:tcW w:w="6855" w:type="dxa"/>
            <w:gridSpan w:val="5"/>
            <w:shd w:val="clear" w:color="auto" w:fill="D9D9D9" w:themeFill="background1" w:themeFillShade="D9"/>
            <w:noWrap/>
            <w:vAlign w:val="center"/>
            <w:hideMark/>
          </w:tcPr>
          <w:p w:rsidR="00355377" w:rsidRPr="00421603" w:rsidRDefault="00355377" w:rsidP="008D0E9C">
            <w:pPr>
              <w:jc w:val="center"/>
              <w:rPr>
                <w:b/>
                <w:color w:val="000000"/>
                <w:sz w:val="22"/>
                <w:szCs w:val="22"/>
              </w:rPr>
            </w:pPr>
            <w:r w:rsidRPr="00421603">
              <w:rPr>
                <w:b/>
                <w:color w:val="000000"/>
                <w:sz w:val="22"/>
                <w:szCs w:val="22"/>
              </w:rPr>
              <w:t>Sub-alternative 2c: ACL=OY=90%ABC</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2017</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34,530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31,203</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17,729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3,327</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2018</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44,504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40,216</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22,850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4,288</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2019</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55,784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50,409</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28,642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5,375</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2020</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68,139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61,574</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34,985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6,565</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2021</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81,422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73,577</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41,805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7,845</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2022</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95,453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86,256</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49,009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9,197</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2023</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109,977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99,381</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56,466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10,596</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2024</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124,709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112,694</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64,031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12,016</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2025</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139,366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125,938</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71,556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13,428</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2026</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153,675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138,868</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78,903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14,807</w:t>
            </w:r>
          </w:p>
        </w:tc>
      </w:tr>
      <w:tr w:rsidR="00355377" w:rsidRPr="00421603" w:rsidTr="008D0E9C">
        <w:trPr>
          <w:trHeight w:val="280"/>
        </w:trPr>
        <w:tc>
          <w:tcPr>
            <w:tcW w:w="1095" w:type="dxa"/>
            <w:shd w:val="clear" w:color="auto" w:fill="auto"/>
            <w:noWrap/>
            <w:vAlign w:val="center"/>
            <w:hideMark/>
          </w:tcPr>
          <w:p w:rsidR="00355377" w:rsidRPr="00421603" w:rsidRDefault="00355377" w:rsidP="008D0E9C">
            <w:pPr>
              <w:jc w:val="center"/>
              <w:rPr>
                <w:color w:val="000000"/>
                <w:sz w:val="22"/>
                <w:szCs w:val="22"/>
              </w:rPr>
            </w:pPr>
            <w:r w:rsidRPr="00421603">
              <w:rPr>
                <w:color w:val="000000"/>
                <w:sz w:val="22"/>
                <w:szCs w:val="22"/>
              </w:rPr>
              <w:t>2027</w:t>
            </w:r>
          </w:p>
        </w:tc>
        <w:tc>
          <w:tcPr>
            <w:tcW w:w="1350" w:type="dxa"/>
            <w:shd w:val="clear" w:color="auto" w:fill="auto"/>
            <w:noWrap/>
            <w:vAlign w:val="bottom"/>
          </w:tcPr>
          <w:p w:rsidR="00355377" w:rsidRPr="00421603" w:rsidRDefault="00355377" w:rsidP="008D0E9C">
            <w:pPr>
              <w:jc w:val="center"/>
              <w:rPr>
                <w:color w:val="000000"/>
                <w:sz w:val="22"/>
                <w:szCs w:val="22"/>
              </w:rPr>
            </w:pPr>
            <w:r w:rsidRPr="00421603">
              <w:rPr>
                <w:color w:val="000000"/>
                <w:sz w:val="22"/>
                <w:szCs w:val="22"/>
              </w:rPr>
              <w:t xml:space="preserve"> 167,416 </w:t>
            </w:r>
          </w:p>
        </w:tc>
        <w:tc>
          <w:tcPr>
            <w:tcW w:w="153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151,286</w:t>
            </w:r>
          </w:p>
        </w:tc>
        <w:tc>
          <w:tcPr>
            <w:tcW w:w="1440" w:type="dxa"/>
            <w:shd w:val="clear" w:color="auto" w:fill="auto"/>
            <w:noWrap/>
          </w:tcPr>
          <w:p w:rsidR="00355377" w:rsidRPr="005D51B2" w:rsidRDefault="00355377" w:rsidP="008D0E9C">
            <w:pPr>
              <w:jc w:val="center"/>
              <w:rPr>
                <w:color w:val="000000"/>
                <w:sz w:val="22"/>
                <w:szCs w:val="22"/>
              </w:rPr>
            </w:pPr>
            <w:r w:rsidRPr="005D51B2">
              <w:rPr>
                <w:sz w:val="22"/>
                <w:szCs w:val="22"/>
              </w:rPr>
              <w:t xml:space="preserve"> 85,958 </w:t>
            </w:r>
          </w:p>
        </w:tc>
        <w:tc>
          <w:tcPr>
            <w:tcW w:w="1440" w:type="dxa"/>
            <w:shd w:val="clear" w:color="auto" w:fill="auto"/>
            <w:noWrap/>
            <w:vAlign w:val="center"/>
          </w:tcPr>
          <w:p w:rsidR="00355377" w:rsidRPr="005A0F46" w:rsidRDefault="00355377" w:rsidP="008D0E9C">
            <w:pPr>
              <w:jc w:val="center"/>
              <w:rPr>
                <w:color w:val="000000"/>
                <w:sz w:val="22"/>
                <w:szCs w:val="22"/>
              </w:rPr>
            </w:pPr>
            <w:r w:rsidRPr="005A0F46">
              <w:rPr>
                <w:color w:val="000000"/>
                <w:sz w:val="22"/>
                <w:szCs w:val="22"/>
              </w:rPr>
              <w:t>16,130</w:t>
            </w:r>
          </w:p>
        </w:tc>
      </w:tr>
    </w:tbl>
    <w:p w:rsidR="0014496C" w:rsidRDefault="0014496C" w:rsidP="0014496C"/>
    <w:p w:rsidR="0014496C" w:rsidRDefault="0014496C" w:rsidP="0014496C"/>
    <w:p w:rsidR="0014496C" w:rsidRDefault="0014496C" w:rsidP="0014496C">
      <w:pPr>
        <w:pStyle w:val="Default"/>
        <w:widowControl w:val="0"/>
        <w:ind w:firstLine="360"/>
        <w:contextualSpacing/>
      </w:pPr>
      <w:r>
        <w:t>W</w:t>
      </w:r>
      <w:r w:rsidRPr="004A059D">
        <w:t xml:space="preserve">ith vastly improved commercial monitoring mechanisms recently implemented, it is unlikely that repeated commercial ACL overages would occur. </w:t>
      </w:r>
      <w:r>
        <w:t xml:space="preserve"> </w:t>
      </w:r>
      <w:r w:rsidRPr="004A059D">
        <w:t xml:space="preserve">The Commercial Landings Monitoring System (CLM) came online in June 2012 and </w:t>
      </w:r>
      <w:proofErr w:type="gramStart"/>
      <w:r w:rsidRPr="004A059D">
        <w:t>is now being used</w:t>
      </w:r>
      <w:proofErr w:type="gramEnd"/>
      <w:r w:rsidRPr="004A059D">
        <w:t xml:space="preserve"> to track commercial landings of federally managed fish species. </w:t>
      </w:r>
      <w:r>
        <w:t xml:space="preserve"> </w:t>
      </w:r>
      <w:r w:rsidRPr="004A059D">
        <w:t>This system is able to track individual dealer reports, track compliance with reporting requirements, project harvest closures using five different methods</w:t>
      </w:r>
      <w:r>
        <w:t xml:space="preserve">, </w:t>
      </w:r>
      <w:r w:rsidRPr="004A059D">
        <w:t xml:space="preserve">and analyze why ACLs </w:t>
      </w:r>
      <w:proofErr w:type="gramStart"/>
      <w:r w:rsidRPr="004A059D">
        <w:t>are exceeded</w:t>
      </w:r>
      <w:proofErr w:type="gramEnd"/>
      <w:r w:rsidRPr="004A059D">
        <w:t xml:space="preserve">. </w:t>
      </w:r>
      <w:r>
        <w:t xml:space="preserve"> </w:t>
      </w:r>
      <w:r w:rsidRPr="004A059D">
        <w:t>The CLM performs these tasks by taking into account: (1) spatial boundaries for each stock based on fishing area; (2) variable quota periods such as overlapping years or multiple quota periods in one year; and (3) overlapping species groups for single species as well as aggregated species.</w:t>
      </w:r>
      <w:r>
        <w:t xml:space="preserve"> </w:t>
      </w:r>
      <w:r w:rsidRPr="004A059D">
        <w:t xml:space="preserve"> Data sources for the CLM system include the Standard Atlantic Fisheries Information System for Georgia and South Carolina, and the </w:t>
      </w:r>
      <w:proofErr w:type="spellStart"/>
      <w:r w:rsidRPr="004A059D">
        <w:t>Bluefin</w:t>
      </w:r>
      <w:proofErr w:type="spellEnd"/>
      <w:r>
        <w:t xml:space="preserve"> </w:t>
      </w:r>
      <w:r w:rsidRPr="004A059D">
        <w:t>Data file upload system for Florida and North Carolina.</w:t>
      </w:r>
      <w:r>
        <w:t xml:space="preserve"> </w:t>
      </w:r>
      <w:r w:rsidRPr="004A059D">
        <w:t xml:space="preserve"> The CLM system is also able to track dealer reporting compliance with a direct link to the permits database in NMFS Southeast Regional Office (SERO).</w:t>
      </w:r>
    </w:p>
    <w:p w:rsidR="0014496C" w:rsidRPr="004A059D" w:rsidRDefault="0014496C" w:rsidP="0014496C">
      <w:pPr>
        <w:pStyle w:val="Default"/>
        <w:widowControl w:val="0"/>
        <w:contextualSpacing/>
      </w:pPr>
      <w:r w:rsidRPr="004A059D">
        <w:t xml:space="preserve"> </w:t>
      </w:r>
    </w:p>
    <w:p w:rsidR="0014496C" w:rsidRDefault="0014496C" w:rsidP="0014496C">
      <w:pPr>
        <w:pStyle w:val="Default"/>
        <w:widowControl w:val="0"/>
        <w:ind w:firstLine="360"/>
        <w:contextualSpacing/>
      </w:pPr>
      <w:r w:rsidRPr="004A059D">
        <w:t>Additionally, the Southeast Fisheries Science Center (SEFSC) worked with SERO, the Gulf of Mexico Fishery Management Council (Gulf of Mexico Council), and South Atlantic Council to develop a Joint Dealer Reporting Amendment</w:t>
      </w:r>
      <w:r>
        <w:t xml:space="preserve"> (GMFMC &amp; SAFMC 2013b)</w:t>
      </w:r>
      <w:r w:rsidRPr="004A059D">
        <w:t xml:space="preserve">, which </w:t>
      </w:r>
      <w:r>
        <w:t>became effective on August 7, 2014</w:t>
      </w:r>
      <w:r w:rsidRPr="004A059D">
        <w:t>.</w:t>
      </w:r>
      <w:r>
        <w:t xml:space="preserve"> </w:t>
      </w:r>
      <w:r w:rsidRPr="004A059D">
        <w:t xml:space="preserve"> The Joint Dealer Reporting Amendment </w:t>
      </w:r>
      <w:r>
        <w:t xml:space="preserve">requires electronic reporting, </w:t>
      </w:r>
      <w:r w:rsidRPr="004A059D">
        <w:t>increase</w:t>
      </w:r>
      <w:r>
        <w:t xml:space="preserve">s </w:t>
      </w:r>
      <w:r w:rsidRPr="004A059D">
        <w:t>required reporting frequency for dealers to once per week, and require</w:t>
      </w:r>
      <w:r>
        <w:t>s</w:t>
      </w:r>
      <w:r w:rsidRPr="004A059D">
        <w:t xml:space="preserve"> a single dealer permit for all finfish dealers in the Southeast Region. </w:t>
      </w:r>
      <w:r>
        <w:t xml:space="preserve"> </w:t>
      </w:r>
      <w:r w:rsidRPr="004A059D">
        <w:t xml:space="preserve">The CLM and the new dealer reporting requirements constitute major improvements to how commercial fisheries are monitored, and go beyond monitoring efforts that were in place when the </w:t>
      </w:r>
      <w:r>
        <w:t>NS</w:t>
      </w:r>
      <w:r w:rsidRPr="004A059D">
        <w:t xml:space="preserve">1 guidelines were developed. </w:t>
      </w:r>
      <w:r>
        <w:t xml:space="preserve"> </w:t>
      </w:r>
      <w:r w:rsidRPr="004A059D">
        <w:t xml:space="preserve">The new CLM quota monitoring system and actions in the Joint Generic Dealer Reporting amendment </w:t>
      </w:r>
      <w:proofErr w:type="gramStart"/>
      <w:r w:rsidRPr="004A059D">
        <w:t>are expected</w:t>
      </w:r>
      <w:proofErr w:type="gramEnd"/>
      <w:r w:rsidRPr="004A059D">
        <w:t xml:space="preserve"> to provide more timely and accurate data reporting and </w:t>
      </w:r>
      <w:r w:rsidRPr="004A059D">
        <w:lastRenderedPageBreak/>
        <w:t>would thus</w:t>
      </w:r>
      <w:r>
        <w:t xml:space="preserve"> </w:t>
      </w:r>
      <w:r w:rsidRPr="004A059D">
        <w:t xml:space="preserve">reduce the incidence of quota overages. </w:t>
      </w:r>
    </w:p>
    <w:p w:rsidR="0014496C" w:rsidRDefault="0014496C" w:rsidP="0014496C">
      <w:pPr>
        <w:pStyle w:val="Default"/>
        <w:widowControl w:val="0"/>
        <w:contextualSpacing/>
      </w:pPr>
    </w:p>
    <w:p w:rsidR="0014496C" w:rsidRDefault="0014496C" w:rsidP="0014496C">
      <w:pPr>
        <w:ind w:firstLine="360"/>
      </w:pPr>
      <w:r w:rsidRPr="004A059D">
        <w:t>Harvest monitoring efforts in the</w:t>
      </w:r>
      <w:r>
        <w:t xml:space="preserve"> </w:t>
      </w:r>
      <w:r w:rsidRPr="004A059D">
        <w:t xml:space="preserve">recreational sector </w:t>
      </w:r>
      <w:proofErr w:type="gramStart"/>
      <w:r>
        <w:t>have also been</w:t>
      </w:r>
      <w:r w:rsidRPr="004A059D">
        <w:t xml:space="preserve"> improved</w:t>
      </w:r>
      <w:proofErr w:type="gramEnd"/>
      <w:r w:rsidRPr="004A059D">
        <w:t xml:space="preserve">. </w:t>
      </w:r>
      <w:r>
        <w:t xml:space="preserve"> On January 27, </w:t>
      </w:r>
      <w:r w:rsidRPr="004A059D">
        <w:t>201</w:t>
      </w:r>
      <w:r>
        <w:t>4</w:t>
      </w:r>
      <w:r w:rsidRPr="004A059D">
        <w:t xml:space="preserve">, </w:t>
      </w:r>
      <w:r>
        <w:t xml:space="preserve">regulations became effective requiring </w:t>
      </w:r>
      <w:proofErr w:type="spellStart"/>
      <w:r w:rsidRPr="004A059D">
        <w:t>headboat</w:t>
      </w:r>
      <w:r>
        <w:t>s</w:t>
      </w:r>
      <w:proofErr w:type="spellEnd"/>
      <w:r>
        <w:t xml:space="preserve"> to </w:t>
      </w:r>
      <w:r w:rsidRPr="004A059D">
        <w:t xml:space="preserve">report their landings electronically </w:t>
      </w:r>
      <w:r>
        <w:t xml:space="preserve">once per week (Generic </w:t>
      </w:r>
      <w:proofErr w:type="spellStart"/>
      <w:r>
        <w:t>Headboat</w:t>
      </w:r>
      <w:proofErr w:type="spellEnd"/>
      <w:r>
        <w:t xml:space="preserve"> Amendment, GMFMC &amp; SAFMC 2013a)</w:t>
      </w:r>
      <w:r w:rsidRPr="004A059D">
        <w:t xml:space="preserve">. </w:t>
      </w:r>
      <w:r>
        <w:t xml:space="preserve"> </w:t>
      </w:r>
      <w:r w:rsidRPr="004A059D">
        <w:t>The</w:t>
      </w:r>
      <w:r>
        <w:t xml:space="preserve"> SEFSC</w:t>
      </w:r>
      <w:r w:rsidRPr="004A059D">
        <w:t xml:space="preserve"> is also developing an electronic reporting system for charter boats operating the Southeast Region</w:t>
      </w:r>
      <w:r>
        <w:t xml:space="preserve"> and t</w:t>
      </w:r>
      <w:r w:rsidRPr="004A059D">
        <w:t>he Gulf of</w:t>
      </w:r>
      <w:r>
        <w:t xml:space="preserve"> </w:t>
      </w:r>
      <w:r w:rsidRPr="004A059D">
        <w:t xml:space="preserve">Mexico and South Atlantic Councils </w:t>
      </w:r>
      <w:r>
        <w:t>are developing</w:t>
      </w:r>
      <w:r w:rsidRPr="004A059D">
        <w:t xml:space="preserve"> a joint amendment that would require electronic reporting for </w:t>
      </w:r>
      <w:proofErr w:type="spellStart"/>
      <w:r w:rsidRPr="004A059D">
        <w:t>charterboats</w:t>
      </w:r>
      <w:proofErr w:type="spellEnd"/>
      <w:r w:rsidRPr="004A059D">
        <w:t xml:space="preserve"> with a set reporting frequency. </w:t>
      </w:r>
      <w:r>
        <w:t xml:space="preserve"> </w:t>
      </w:r>
      <w:r w:rsidRPr="004A059D">
        <w:t xml:space="preserve">These recreational </w:t>
      </w:r>
      <w:proofErr w:type="gramStart"/>
      <w:r w:rsidRPr="004A059D">
        <w:t>harvest monitoring</w:t>
      </w:r>
      <w:proofErr w:type="gramEnd"/>
      <w:r w:rsidRPr="004A059D">
        <w:t xml:space="preserve"> efforts could substantially increase the accuracy and timeliness of in-season reporting and reduce the risk of recreational ACL overages, which would be biologically beneficial for </w:t>
      </w:r>
      <w:r>
        <w:t>hogfish</w:t>
      </w:r>
      <w:r w:rsidRPr="004A059D">
        <w:t>.</w:t>
      </w:r>
      <w:r>
        <w:t xml:space="preserve"> </w:t>
      </w:r>
      <w:r w:rsidRPr="004A059D">
        <w:t xml:space="preserve"> Therefore, there is a low risk of exceeding the </w:t>
      </w:r>
      <w:r>
        <w:t xml:space="preserve">commercial and recreational </w:t>
      </w:r>
      <w:r w:rsidRPr="004A059D">
        <w:t>ACL</w:t>
      </w:r>
      <w:r>
        <w:t>s</w:t>
      </w:r>
      <w:r w:rsidRPr="004A059D">
        <w:t xml:space="preserve"> and </w:t>
      </w:r>
      <w:r w:rsidR="00983961" w:rsidRPr="00983961">
        <w:rPr>
          <w:b/>
        </w:rPr>
        <w:t>Preferred</w:t>
      </w:r>
      <w:r w:rsidR="00983961">
        <w:t xml:space="preserve"> </w:t>
      </w:r>
      <w:r w:rsidRPr="006951D1">
        <w:rPr>
          <w:b/>
        </w:rPr>
        <w:t>Alternative 2</w:t>
      </w:r>
      <w:r w:rsidRPr="004A059D">
        <w:t xml:space="preserve"> </w:t>
      </w:r>
      <w:r>
        <w:t xml:space="preserve">and its sub-alternatives </w:t>
      </w:r>
      <w:proofErr w:type="gramStart"/>
      <w:r w:rsidRPr="004A059D">
        <w:t>can be used</w:t>
      </w:r>
      <w:proofErr w:type="gramEnd"/>
      <w:r w:rsidRPr="004A059D">
        <w:t xml:space="preserve"> as part of a successful harvest management system for </w:t>
      </w:r>
      <w:r>
        <w:t>hogfish</w:t>
      </w:r>
      <w:r w:rsidRPr="004A059D">
        <w:t xml:space="preserve"> with little risk of overfishing.</w:t>
      </w:r>
    </w:p>
    <w:p w:rsidR="0014496C" w:rsidRPr="00FA28B6" w:rsidRDefault="0014496C" w:rsidP="0014496C">
      <w:pPr>
        <w:ind w:firstLine="360"/>
      </w:pPr>
    </w:p>
    <w:p w:rsidR="0014496C" w:rsidRDefault="0014496C" w:rsidP="0014496C">
      <w:pPr>
        <w:pStyle w:val="Heading3"/>
        <w:rPr>
          <w:szCs w:val="24"/>
        </w:rPr>
      </w:pPr>
      <w:bookmarkStart w:id="47" w:name="_Toc309389851"/>
      <w:r w:rsidRPr="005B5A20">
        <w:rPr>
          <w:szCs w:val="24"/>
        </w:rPr>
        <w:t>Economic Effects</w:t>
      </w:r>
      <w:bookmarkEnd w:id="47"/>
    </w:p>
    <w:p w:rsidR="002C17B2" w:rsidRDefault="002C17B2" w:rsidP="002C17B2">
      <w:pPr>
        <w:ind w:firstLine="360"/>
      </w:pPr>
      <w:r>
        <w:rPr>
          <w:b/>
        </w:rPr>
        <w:t xml:space="preserve">Alternative </w:t>
      </w:r>
      <w:proofErr w:type="gramStart"/>
      <w:r>
        <w:rPr>
          <w:b/>
        </w:rPr>
        <w:t>1</w:t>
      </w:r>
      <w:proofErr w:type="gramEnd"/>
      <w:r>
        <w:rPr>
          <w:b/>
        </w:rPr>
        <w:t xml:space="preserve"> (No Action)</w:t>
      </w:r>
      <w:r>
        <w:t xml:space="preserve"> is not a viable alternative for this action because establishing an ACL for a stock is a statutory requirement.  In general, assuming a sector is able to catch its entire ACL, the higher the ACL, the greater the positive direct economic effects for all sectors, as long as the ACL </w:t>
      </w:r>
      <w:proofErr w:type="gramStart"/>
      <w:r>
        <w:t>is not exceeded</w:t>
      </w:r>
      <w:proofErr w:type="gramEnd"/>
      <w:r>
        <w:t xml:space="preserve">.  Therefore, </w:t>
      </w:r>
      <w:r>
        <w:rPr>
          <w:b/>
        </w:rPr>
        <w:t>Preferred Sub-alternative 2a</w:t>
      </w:r>
      <w:r>
        <w:t xml:space="preserve"> represents the highest positive direct economic effects, followed by </w:t>
      </w:r>
      <w:r>
        <w:rPr>
          <w:b/>
        </w:rPr>
        <w:t>Sub-alternative 2b</w:t>
      </w:r>
      <w:r>
        <w:t xml:space="preserve"> and then </w:t>
      </w:r>
      <w:r>
        <w:rPr>
          <w:b/>
        </w:rPr>
        <w:t>Sub-alternative 2c</w:t>
      </w:r>
      <w:r>
        <w:t>.</w:t>
      </w:r>
    </w:p>
    <w:p w:rsidR="0014496C" w:rsidRPr="008E6EBB" w:rsidRDefault="0014496C" w:rsidP="0014496C"/>
    <w:p w:rsidR="0014496C" w:rsidRDefault="0014496C" w:rsidP="0014496C">
      <w:pPr>
        <w:pStyle w:val="Heading3"/>
        <w:rPr>
          <w:szCs w:val="24"/>
        </w:rPr>
      </w:pPr>
      <w:bookmarkStart w:id="48" w:name="_Toc309389852"/>
      <w:r w:rsidRPr="005B5A20">
        <w:rPr>
          <w:szCs w:val="24"/>
        </w:rPr>
        <w:t>Social Effects</w:t>
      </w:r>
      <w:bookmarkEnd w:id="48"/>
    </w:p>
    <w:p w:rsidR="0014496C" w:rsidRDefault="0014496C" w:rsidP="0014496C">
      <w:pPr>
        <w:ind w:firstLine="360"/>
        <w:rPr>
          <w:rFonts w:eastAsia="Calibri"/>
        </w:rPr>
      </w:pPr>
      <w:r>
        <w:rPr>
          <w:rFonts w:eastAsia="Calibri"/>
        </w:rPr>
        <w:t xml:space="preserve">As noted in </w:t>
      </w:r>
      <w:r>
        <w:rPr>
          <w:rFonts w:eastAsia="Calibri"/>
          <w:b/>
        </w:rPr>
        <w:t>Section 4.4.</w:t>
      </w:r>
      <w:r w:rsidRPr="00140A70">
        <w:rPr>
          <w:rFonts w:eastAsia="Calibri"/>
          <w:b/>
        </w:rPr>
        <w:t>3</w:t>
      </w:r>
      <w:r>
        <w:rPr>
          <w:rFonts w:eastAsia="Calibri"/>
        </w:rPr>
        <w:t>,</w:t>
      </w:r>
      <w:r w:rsidRPr="00F7316F">
        <w:rPr>
          <w:rFonts w:eastAsia="Calibri"/>
        </w:rPr>
        <w:t xml:space="preserve"> </w:t>
      </w:r>
      <w:r>
        <w:rPr>
          <w:rFonts w:eastAsia="Calibri"/>
        </w:rPr>
        <w:t xml:space="preserve">social effects of ACLs are associated with changes to access through associated AMs triggered by reaching the ACL.  In general, </w:t>
      </w:r>
      <w:r w:rsidRPr="00F7316F">
        <w:rPr>
          <w:rFonts w:eastAsia="Calibri"/>
        </w:rPr>
        <w:t xml:space="preserve">the higher the ACL, the greater the short-term social and economic benefits that </w:t>
      </w:r>
      <w:proofErr w:type="gramStart"/>
      <w:r w:rsidRPr="00F7316F">
        <w:rPr>
          <w:rFonts w:eastAsia="Calibri"/>
        </w:rPr>
        <w:t>would be expected</w:t>
      </w:r>
      <w:proofErr w:type="gramEnd"/>
      <w:r w:rsidRPr="00F7316F">
        <w:rPr>
          <w:rFonts w:eastAsia="Calibri"/>
        </w:rPr>
        <w:t xml:space="preserve"> to accrue, assuming long-term recovery and rebuilding goals are met.  Adhering to stock recovery and rebuilding goals </w:t>
      </w:r>
      <w:proofErr w:type="gramStart"/>
      <w:r w:rsidRPr="00F7316F">
        <w:rPr>
          <w:rFonts w:eastAsia="Calibri"/>
        </w:rPr>
        <w:t>is assumed</w:t>
      </w:r>
      <w:proofErr w:type="gramEnd"/>
      <w:r w:rsidRPr="00F7316F">
        <w:rPr>
          <w:rFonts w:eastAsia="Calibri"/>
        </w:rPr>
        <w:t xml:space="preserve"> to result in net long-term positive social and economic benefits.</w:t>
      </w:r>
      <w:r>
        <w:rPr>
          <w:rFonts w:eastAsia="Calibri"/>
        </w:rPr>
        <w:t xml:space="preserve"> </w:t>
      </w:r>
      <w:r w:rsidRPr="00F7316F">
        <w:rPr>
          <w:rFonts w:eastAsia="Calibri"/>
        </w:rPr>
        <w:t xml:space="preserve"> Additionally, adjustments in an ACL based on updated information from a stock assessment would be the most beneficial in the long term to </w:t>
      </w:r>
      <w:proofErr w:type="gramStart"/>
      <w:r w:rsidRPr="00F7316F">
        <w:rPr>
          <w:rFonts w:eastAsia="Calibri"/>
        </w:rPr>
        <w:t>fishermen</w:t>
      </w:r>
      <w:proofErr w:type="gramEnd"/>
      <w:r w:rsidRPr="00F7316F">
        <w:rPr>
          <w:rFonts w:eastAsia="Calibri"/>
        </w:rPr>
        <w:t xml:space="preserve"> and </w:t>
      </w:r>
      <w:r>
        <w:rPr>
          <w:rFonts w:eastAsia="Calibri"/>
        </w:rPr>
        <w:t xml:space="preserve">coastal </w:t>
      </w:r>
      <w:r w:rsidRPr="00F7316F">
        <w:rPr>
          <w:rFonts w:eastAsia="Calibri"/>
        </w:rPr>
        <w:t xml:space="preserve">communities because </w:t>
      </w:r>
      <w:r>
        <w:rPr>
          <w:rFonts w:eastAsia="Calibri"/>
        </w:rPr>
        <w:t>ACL</w:t>
      </w:r>
      <w:r w:rsidRPr="00F7316F">
        <w:rPr>
          <w:rFonts w:eastAsia="Calibri"/>
        </w:rPr>
        <w:t>s would be based on the cu</w:t>
      </w:r>
      <w:r>
        <w:rPr>
          <w:rFonts w:eastAsia="Calibri"/>
        </w:rPr>
        <w:t xml:space="preserve">rrent conditions, even if the updated information indicates that a lower ACL is appropriate to sustain the stock. </w:t>
      </w:r>
    </w:p>
    <w:p w:rsidR="0014496C" w:rsidRDefault="0014496C" w:rsidP="0014496C">
      <w:pPr>
        <w:ind w:firstLine="360"/>
        <w:rPr>
          <w:rFonts w:eastAsia="Calibri"/>
        </w:rPr>
      </w:pPr>
    </w:p>
    <w:p w:rsidR="0014496C" w:rsidRDefault="0014496C" w:rsidP="0014496C">
      <w:pPr>
        <w:ind w:firstLine="360"/>
        <w:rPr>
          <w:rFonts w:eastAsia="Calibri"/>
        </w:rPr>
      </w:pPr>
      <w:r>
        <w:rPr>
          <w:rFonts w:eastAsia="Calibri"/>
        </w:rPr>
        <w:t xml:space="preserve">Assuming </w:t>
      </w:r>
      <w:r w:rsidRPr="00C57CE5">
        <w:rPr>
          <w:rFonts w:eastAsia="Calibri"/>
          <w:b/>
        </w:rPr>
        <w:t>Preferred Alternative 3</w:t>
      </w:r>
      <w:r>
        <w:rPr>
          <w:rFonts w:eastAsia="Calibri"/>
        </w:rPr>
        <w:t xml:space="preserve"> under </w:t>
      </w:r>
      <w:r w:rsidRPr="00C57CE5">
        <w:rPr>
          <w:rFonts w:eastAsia="Calibri"/>
          <w:b/>
        </w:rPr>
        <w:t>Action 5</w:t>
      </w:r>
      <w:r>
        <w:rPr>
          <w:rFonts w:eastAsia="Calibri"/>
        </w:rPr>
        <w:t xml:space="preserve">, the ACLs under </w:t>
      </w:r>
      <w:r>
        <w:rPr>
          <w:rFonts w:eastAsia="Calibri"/>
          <w:b/>
        </w:rPr>
        <w:t>Preferred Alternative 2</w:t>
      </w:r>
      <w:r>
        <w:rPr>
          <w:rFonts w:eastAsia="Calibri"/>
        </w:rPr>
        <w:t xml:space="preserve"> will all have negative effects by restricting access for the commercial and recreational sectors. </w:t>
      </w:r>
      <w:r>
        <w:rPr>
          <w:rFonts w:eastAsia="Calibri"/>
          <w:b/>
        </w:rPr>
        <w:t xml:space="preserve">Sub-alternative </w:t>
      </w:r>
      <w:r w:rsidRPr="00C57CE5">
        <w:rPr>
          <w:rFonts w:eastAsia="Calibri"/>
          <w:b/>
        </w:rPr>
        <w:t>2c</w:t>
      </w:r>
      <w:r>
        <w:rPr>
          <w:rFonts w:eastAsia="Calibri"/>
        </w:rPr>
        <w:t xml:space="preserve"> would be the most restrictive, followed by </w:t>
      </w:r>
      <w:r>
        <w:rPr>
          <w:rFonts w:eastAsia="Calibri"/>
          <w:b/>
        </w:rPr>
        <w:t xml:space="preserve">Sub-alternative </w:t>
      </w:r>
      <w:r w:rsidRPr="00C57CE5">
        <w:rPr>
          <w:rFonts w:eastAsia="Calibri"/>
          <w:b/>
        </w:rPr>
        <w:t>2b</w:t>
      </w:r>
      <w:r>
        <w:rPr>
          <w:rFonts w:eastAsia="Calibri"/>
        </w:rPr>
        <w:t xml:space="preserve">, and then </w:t>
      </w:r>
      <w:r w:rsidRPr="00C57CE5">
        <w:rPr>
          <w:rFonts w:eastAsia="Calibri"/>
          <w:b/>
        </w:rPr>
        <w:t>Preferred</w:t>
      </w:r>
      <w:r>
        <w:rPr>
          <w:rFonts w:eastAsia="Calibri"/>
          <w:b/>
        </w:rPr>
        <w:t xml:space="preserve"> Sub-alternative 2a</w:t>
      </w:r>
      <w:r>
        <w:rPr>
          <w:rFonts w:eastAsia="Calibri"/>
        </w:rPr>
        <w:t xml:space="preserve">.  However, the differences in expected social effects between </w:t>
      </w:r>
      <w:r>
        <w:rPr>
          <w:rFonts w:eastAsia="Calibri"/>
          <w:b/>
        </w:rPr>
        <w:t>Sub-alternatives 2a (Preferred)-2c</w:t>
      </w:r>
      <w:r>
        <w:rPr>
          <w:rFonts w:eastAsia="Calibri"/>
        </w:rPr>
        <w:t xml:space="preserve"> will likely not matter, because there is such a large difference from the proposed ACLs under </w:t>
      </w:r>
      <w:r>
        <w:rPr>
          <w:rFonts w:eastAsia="Calibri"/>
          <w:b/>
        </w:rPr>
        <w:t>Preferred Alternative 2</w:t>
      </w:r>
      <w:r>
        <w:rPr>
          <w:rFonts w:eastAsia="Calibri"/>
        </w:rPr>
        <w:t xml:space="preserve"> and the current conditions of the fishery (</w:t>
      </w:r>
      <w:r w:rsidRPr="00C57CE5">
        <w:rPr>
          <w:rFonts w:eastAsia="Calibri"/>
          <w:b/>
        </w:rPr>
        <w:t>Tables 2.6.1.</w:t>
      </w:r>
      <w:r>
        <w:rPr>
          <w:rFonts w:eastAsia="Calibri"/>
        </w:rPr>
        <w:t xml:space="preserve"> and </w:t>
      </w:r>
      <w:r w:rsidRPr="00C57CE5">
        <w:rPr>
          <w:rFonts w:eastAsia="Calibri"/>
          <w:b/>
        </w:rPr>
        <w:t>2.6.2</w:t>
      </w:r>
      <w:r>
        <w:rPr>
          <w:rFonts w:eastAsia="Calibri"/>
        </w:rPr>
        <w:t xml:space="preserve">).  However, the restrictions that would result under </w:t>
      </w:r>
      <w:r>
        <w:rPr>
          <w:rFonts w:eastAsia="Calibri"/>
          <w:b/>
        </w:rPr>
        <w:t>Preferred Alternative 2</w:t>
      </w:r>
      <w:r>
        <w:rPr>
          <w:rFonts w:eastAsia="Calibri"/>
        </w:rPr>
        <w:t xml:space="preserve"> are expected to result in more long-term benefits than under </w:t>
      </w:r>
      <w:r>
        <w:rPr>
          <w:rFonts w:eastAsia="Calibri"/>
          <w:b/>
        </w:rPr>
        <w:t>Alternative 1 (No Action)</w:t>
      </w:r>
      <w:r>
        <w:rPr>
          <w:rFonts w:eastAsia="Calibri"/>
        </w:rPr>
        <w:t xml:space="preserve"> by rebuilding the FLK/EFL hogfish stock.  </w:t>
      </w:r>
    </w:p>
    <w:p w:rsidR="0014496C" w:rsidRPr="008E6EBB" w:rsidRDefault="0014496C" w:rsidP="0014496C">
      <w:pPr>
        <w:ind w:firstLine="360"/>
      </w:pPr>
    </w:p>
    <w:p w:rsidR="007E3C53" w:rsidRPr="00C22E19" w:rsidRDefault="007E3C53" w:rsidP="007E3C53">
      <w:pPr>
        <w:rPr>
          <w:rFonts w:eastAsiaTheme="minorHAnsi"/>
        </w:rPr>
      </w:pPr>
      <w:r w:rsidRPr="00C22E19">
        <w:rPr>
          <w:rFonts w:ascii="Arial" w:eastAsiaTheme="minorHAnsi" w:hAnsi="Arial" w:cs="Arial"/>
          <w:u w:val="single"/>
        </w:rPr>
        <w:t>SNAPPER GROUPER AP RECOMMENDATION</w:t>
      </w:r>
      <w:r>
        <w:rPr>
          <w:rFonts w:ascii="Arial" w:eastAsiaTheme="minorHAnsi" w:hAnsi="Arial" w:cs="Arial"/>
        </w:rPr>
        <w:t>:</w:t>
      </w:r>
      <w:r w:rsidR="00C22E19">
        <w:rPr>
          <w:rFonts w:ascii="Arial" w:eastAsiaTheme="minorHAnsi" w:hAnsi="Arial" w:cs="Arial"/>
        </w:rPr>
        <w:t xml:space="preserve">  </w:t>
      </w:r>
      <w:r w:rsidR="00C22E19">
        <w:rPr>
          <w:rFonts w:eastAsiaTheme="minorHAnsi"/>
        </w:rPr>
        <w:t>None</w:t>
      </w:r>
    </w:p>
    <w:p w:rsidR="007E3C53" w:rsidRDefault="007E3C53" w:rsidP="007E3C53">
      <w:pPr>
        <w:rPr>
          <w:rFonts w:ascii="Arial" w:eastAsiaTheme="minorHAnsi" w:hAnsi="Arial" w:cs="Arial"/>
        </w:rPr>
      </w:pPr>
    </w:p>
    <w:p w:rsidR="000E4865" w:rsidRPr="000E4865" w:rsidRDefault="007E3C53" w:rsidP="000E4865">
      <w:pPr>
        <w:rPr>
          <w:rFonts w:eastAsiaTheme="minorHAnsi"/>
        </w:rPr>
      </w:pPr>
      <w:r w:rsidRPr="00C22E19">
        <w:rPr>
          <w:rFonts w:ascii="Arial" w:eastAsiaTheme="minorHAnsi" w:hAnsi="Arial" w:cs="Arial"/>
          <w:u w:val="single"/>
        </w:rPr>
        <w:t>SSC RECOMMENDATION</w:t>
      </w:r>
      <w:r w:rsidRPr="000E4865">
        <w:rPr>
          <w:rFonts w:ascii="Arial" w:eastAsiaTheme="minorHAnsi" w:hAnsi="Arial" w:cs="Arial"/>
        </w:rPr>
        <w:t>:</w:t>
      </w:r>
      <w:r w:rsidR="000E4865" w:rsidRPr="000E4865">
        <w:rPr>
          <w:rFonts w:ascii="Arial" w:eastAsiaTheme="minorHAnsi" w:hAnsi="Arial" w:cs="Arial"/>
        </w:rPr>
        <w:t xml:space="preserve">  </w:t>
      </w:r>
    </w:p>
    <w:p w:rsidR="000E4865" w:rsidRPr="000E4865" w:rsidRDefault="000E4865" w:rsidP="000E4865">
      <w:pPr>
        <w:pStyle w:val="ListParagraph"/>
        <w:numPr>
          <w:ilvl w:val="0"/>
          <w:numId w:val="48"/>
        </w:numPr>
        <w:rPr>
          <w:rFonts w:ascii="Times New Roman" w:eastAsiaTheme="minorHAnsi" w:hAnsi="Times New Roman"/>
          <w:sz w:val="24"/>
          <w:szCs w:val="24"/>
        </w:rPr>
      </w:pPr>
      <w:r w:rsidRPr="000E4865">
        <w:rPr>
          <w:rFonts w:ascii="Times New Roman" w:eastAsiaTheme="minorHAnsi" w:hAnsi="Times New Roman"/>
          <w:sz w:val="24"/>
          <w:szCs w:val="24"/>
        </w:rPr>
        <w:t xml:space="preserve">Regarding catch level recommendations in numbers vs. weight, the SSC recommended that the ABC be set in numbers and converted to weight for the commercial sector.  </w:t>
      </w:r>
    </w:p>
    <w:p w:rsidR="007E3C53" w:rsidRPr="008925B5" w:rsidRDefault="000E4865" w:rsidP="007E3C53">
      <w:pPr>
        <w:pStyle w:val="ListParagraph"/>
        <w:numPr>
          <w:ilvl w:val="0"/>
          <w:numId w:val="48"/>
        </w:numPr>
        <w:rPr>
          <w:rFonts w:ascii="Times New Roman" w:eastAsiaTheme="minorHAnsi" w:hAnsi="Times New Roman"/>
          <w:sz w:val="24"/>
          <w:szCs w:val="24"/>
        </w:rPr>
      </w:pPr>
      <w:r>
        <w:rPr>
          <w:rFonts w:ascii="Times New Roman" w:eastAsiaTheme="minorHAnsi" w:hAnsi="Times New Roman"/>
          <w:sz w:val="24"/>
          <w:szCs w:val="24"/>
        </w:rPr>
        <w:t>The</w:t>
      </w:r>
      <w:r w:rsidRPr="000E4865">
        <w:rPr>
          <w:rFonts w:ascii="Times New Roman" w:eastAsiaTheme="minorHAnsi" w:hAnsi="Times New Roman"/>
          <w:sz w:val="24"/>
          <w:szCs w:val="24"/>
        </w:rPr>
        <w:t xml:space="preserve"> SSC clarified that the OY basis described in the assessment report is not valid. The Council will specify OY</w:t>
      </w:r>
      <w:r>
        <w:rPr>
          <w:rFonts w:ascii="Times New Roman" w:eastAsiaTheme="minorHAnsi" w:hAnsi="Times New Roman"/>
          <w:sz w:val="24"/>
          <w:szCs w:val="24"/>
        </w:rPr>
        <w:t xml:space="preserve"> in Amendment 37 to the Snapper </w:t>
      </w:r>
      <w:r w:rsidRPr="000E4865">
        <w:rPr>
          <w:rFonts w:ascii="Times New Roman" w:eastAsiaTheme="minorHAnsi" w:hAnsi="Times New Roman"/>
          <w:sz w:val="24"/>
          <w:szCs w:val="24"/>
        </w:rPr>
        <w:t>Grouper FMP.</w:t>
      </w:r>
    </w:p>
    <w:p w:rsidR="007E3C53" w:rsidRDefault="007E3C53" w:rsidP="007E3C53">
      <w:pPr>
        <w:rPr>
          <w:rFonts w:ascii="Arial" w:eastAsiaTheme="minorHAnsi" w:hAnsi="Arial" w:cs="Arial"/>
        </w:rPr>
      </w:pPr>
    </w:p>
    <w:p w:rsidR="007E3C53" w:rsidRPr="009E70C8" w:rsidRDefault="00C22E19" w:rsidP="007E3C53">
      <w:pPr>
        <w:rPr>
          <w:rFonts w:eastAsiaTheme="minorHAnsi"/>
        </w:rPr>
      </w:pPr>
      <w:r w:rsidRPr="00C22E19">
        <w:rPr>
          <w:rFonts w:ascii="Arial" w:eastAsiaTheme="minorHAnsi" w:hAnsi="Arial" w:cs="Arial"/>
          <w:u w:val="single"/>
        </w:rPr>
        <w:t>SCOPING</w:t>
      </w:r>
      <w:r w:rsidR="007E3C53" w:rsidRPr="00C22E19">
        <w:rPr>
          <w:rFonts w:ascii="Arial" w:eastAsiaTheme="minorHAnsi" w:hAnsi="Arial" w:cs="Arial"/>
          <w:u w:val="single"/>
        </w:rPr>
        <w:t xml:space="preserve"> COMMENTS</w:t>
      </w:r>
      <w:r w:rsidR="007E3C53">
        <w:rPr>
          <w:rFonts w:ascii="Arial" w:eastAsiaTheme="minorHAnsi" w:hAnsi="Arial" w:cs="Arial"/>
        </w:rPr>
        <w:t>:</w:t>
      </w:r>
      <w:r w:rsidR="009E70C8">
        <w:rPr>
          <w:rFonts w:ascii="Arial" w:eastAsiaTheme="minorHAnsi" w:hAnsi="Arial" w:cs="Arial"/>
        </w:rPr>
        <w:t xml:space="preserve">  </w:t>
      </w:r>
      <w:proofErr w:type="gramStart"/>
      <w:r w:rsidR="009E70C8">
        <w:rPr>
          <w:rFonts w:eastAsiaTheme="minorHAnsi"/>
        </w:rPr>
        <w:t>2</w:t>
      </w:r>
      <w:proofErr w:type="gramEnd"/>
      <w:r w:rsidR="009E70C8">
        <w:rPr>
          <w:rFonts w:eastAsiaTheme="minorHAnsi"/>
        </w:rPr>
        <w:t xml:space="preserve"> comments No Action; 1 comment in support of sub-alternative 2a.</w:t>
      </w:r>
    </w:p>
    <w:p w:rsidR="007E3C53" w:rsidRDefault="007E3C53" w:rsidP="007E3C53">
      <w:pPr>
        <w:rPr>
          <w:rFonts w:ascii="Arial" w:eastAsiaTheme="minorHAnsi" w:hAnsi="Arial" w:cs="Arial"/>
        </w:rPr>
      </w:pPr>
    </w:p>
    <w:p w:rsidR="007E3C53" w:rsidRDefault="007E3C53" w:rsidP="007E3C53">
      <w:pPr>
        <w:rPr>
          <w:rFonts w:ascii="Arial" w:hAnsi="Arial" w:cs="Arial"/>
          <w:b/>
        </w:rPr>
      </w:pPr>
      <w:r w:rsidRPr="007E3C53">
        <w:rPr>
          <w:rFonts w:ascii="Arial" w:hAnsi="Arial" w:cs="Arial"/>
          <w:b/>
          <w:highlight w:val="yellow"/>
        </w:rPr>
        <w:t>COMMITTEE ACTION:</w:t>
      </w:r>
    </w:p>
    <w:p w:rsidR="007E3C53" w:rsidRPr="009E70C8" w:rsidRDefault="009E70C8" w:rsidP="009E70C8">
      <w:pPr>
        <w:pStyle w:val="ListParagraph"/>
        <w:numPr>
          <w:ilvl w:val="0"/>
          <w:numId w:val="50"/>
        </w:numPr>
        <w:rPr>
          <w:rFonts w:ascii="Times New Roman" w:hAnsi="Times New Roman"/>
          <w:b/>
          <w:sz w:val="24"/>
          <w:szCs w:val="24"/>
        </w:rPr>
      </w:pPr>
      <w:r w:rsidRPr="009E70C8">
        <w:rPr>
          <w:rFonts w:ascii="Times New Roman" w:hAnsi="Times New Roman"/>
          <w:sz w:val="24"/>
          <w:szCs w:val="24"/>
        </w:rPr>
        <w:t>Sector allocations were recalculated using landings provided by NMFS using SEFSC approved weight standardization methodolog</w:t>
      </w:r>
      <w:r w:rsidR="00935763">
        <w:rPr>
          <w:rFonts w:ascii="Times New Roman" w:hAnsi="Times New Roman"/>
          <w:sz w:val="24"/>
          <w:szCs w:val="24"/>
        </w:rPr>
        <w:t>y.</w:t>
      </w:r>
    </w:p>
    <w:p w:rsidR="009E70C8" w:rsidRPr="009E70C8" w:rsidRDefault="00935763" w:rsidP="009E70C8">
      <w:pPr>
        <w:pStyle w:val="ListParagraph"/>
        <w:numPr>
          <w:ilvl w:val="0"/>
          <w:numId w:val="50"/>
        </w:numPr>
        <w:rPr>
          <w:rFonts w:ascii="Times New Roman" w:hAnsi="Times New Roman"/>
          <w:b/>
          <w:sz w:val="24"/>
          <w:szCs w:val="24"/>
        </w:rPr>
      </w:pPr>
      <w:r>
        <w:rPr>
          <w:rFonts w:ascii="Times New Roman" w:hAnsi="Times New Roman"/>
          <w:sz w:val="24"/>
          <w:szCs w:val="24"/>
        </w:rPr>
        <w:t xml:space="preserve">Average weight calculated from recreational samples averaged for each year (2010-2015), </w:t>
      </w:r>
      <w:proofErr w:type="gramStart"/>
      <w:r>
        <w:rPr>
          <w:rFonts w:ascii="Times New Roman" w:hAnsi="Times New Roman"/>
          <w:sz w:val="24"/>
          <w:szCs w:val="24"/>
        </w:rPr>
        <w:t>then</w:t>
      </w:r>
      <w:proofErr w:type="gramEnd"/>
      <w:r>
        <w:rPr>
          <w:rFonts w:ascii="Times New Roman" w:hAnsi="Times New Roman"/>
          <w:sz w:val="24"/>
          <w:szCs w:val="24"/>
        </w:rPr>
        <w:t xml:space="preserve"> averaged across years.</w:t>
      </w:r>
    </w:p>
    <w:p w:rsidR="009E70C8" w:rsidRDefault="00E76E17" w:rsidP="009E70C8">
      <w:pPr>
        <w:ind w:left="360"/>
        <w:rPr>
          <w:sz w:val="48"/>
          <w:szCs w:val="48"/>
        </w:rPr>
      </w:pPr>
      <w:proofErr w:type="gramStart"/>
      <w:r>
        <w:rPr>
          <w:sz w:val="48"/>
          <w:szCs w:val="48"/>
        </w:rPr>
        <w:t xml:space="preserve">MOTION </w:t>
      </w:r>
      <w:r w:rsidR="00C22E19" w:rsidRPr="00E76E17">
        <w:rPr>
          <w:sz w:val="48"/>
          <w:szCs w:val="48"/>
        </w:rPr>
        <w:t>:</w:t>
      </w:r>
      <w:proofErr w:type="gramEnd"/>
      <w:r w:rsidR="00C22E19" w:rsidRPr="00E76E17">
        <w:rPr>
          <w:sz w:val="48"/>
          <w:szCs w:val="48"/>
        </w:rPr>
        <w:t xml:space="preserve"> ACCEPT THE IPTS’ SUGGESTED EDITS FOR ACTION 6.</w:t>
      </w:r>
    </w:p>
    <w:p w:rsidR="00E76E17" w:rsidRPr="00E76E17" w:rsidRDefault="00E76E17" w:rsidP="009E70C8">
      <w:pPr>
        <w:ind w:left="360"/>
        <w:rPr>
          <w:sz w:val="48"/>
          <w:szCs w:val="48"/>
        </w:rPr>
      </w:pPr>
      <w:r>
        <w:rPr>
          <w:sz w:val="48"/>
          <w:szCs w:val="48"/>
        </w:rPr>
        <w:t>APPROVED BY COMMITTEE</w:t>
      </w:r>
    </w:p>
    <w:p w:rsidR="00C22E19" w:rsidRPr="00E76E17" w:rsidRDefault="00C22E19" w:rsidP="009E70C8">
      <w:pPr>
        <w:ind w:left="360"/>
        <w:rPr>
          <w:sz w:val="48"/>
          <w:szCs w:val="48"/>
        </w:rPr>
      </w:pPr>
    </w:p>
    <w:p w:rsidR="00C22E19" w:rsidRDefault="00C22E19" w:rsidP="009E70C8">
      <w:pPr>
        <w:ind w:left="360"/>
      </w:pPr>
      <w:proofErr w:type="gramStart"/>
      <w:r>
        <w:t>OPTION 2.</w:t>
      </w:r>
      <w:proofErr w:type="gramEnd"/>
      <w:r>
        <w:t xml:space="preserve">  DO NOT ACCEPT THE IPT’S SUGGESTED EDITS FOR ACTION 6 (COMMITTEE TO SUGGEST CHANGES AND APPROVE)</w:t>
      </w:r>
    </w:p>
    <w:p w:rsidR="00C22E19" w:rsidRDefault="00C22E19" w:rsidP="009E70C8">
      <w:pPr>
        <w:ind w:left="360"/>
      </w:pPr>
    </w:p>
    <w:p w:rsidR="00C22E19" w:rsidRPr="00C22E19" w:rsidRDefault="00C22E19" w:rsidP="009E70C8">
      <w:pPr>
        <w:ind w:left="360"/>
      </w:pPr>
      <w:proofErr w:type="gramStart"/>
      <w:r>
        <w:t>OTHERS?</w:t>
      </w:r>
      <w:proofErr w:type="gramEnd"/>
    </w:p>
    <w:p w:rsidR="007E3C53" w:rsidRDefault="007E3C53" w:rsidP="007E3C53">
      <w:pPr>
        <w:rPr>
          <w:rFonts w:ascii="Arial" w:hAnsi="Arial" w:cs="Arial"/>
          <w:b/>
        </w:rPr>
      </w:pPr>
    </w:p>
    <w:p w:rsidR="0096596D" w:rsidRDefault="0096596D">
      <w:pPr>
        <w:rPr>
          <w:rFonts w:ascii="Arial" w:hAnsi="Arial" w:cs="Arial"/>
          <w:bCs/>
          <w:iCs/>
          <w:sz w:val="48"/>
          <w:szCs w:val="48"/>
        </w:rPr>
      </w:pPr>
      <w:r>
        <w:rPr>
          <w:b/>
          <w:sz w:val="48"/>
          <w:szCs w:val="48"/>
        </w:rPr>
        <w:br w:type="page"/>
      </w:r>
    </w:p>
    <w:p w:rsidR="0096596D" w:rsidRDefault="0096596D" w:rsidP="007E3C53">
      <w:pPr>
        <w:pStyle w:val="Heading2"/>
        <w:rPr>
          <w:b w:val="0"/>
          <w:sz w:val="48"/>
          <w:szCs w:val="48"/>
        </w:rPr>
      </w:pPr>
      <w:r>
        <w:rPr>
          <w:b w:val="0"/>
          <w:sz w:val="48"/>
          <w:szCs w:val="48"/>
        </w:rPr>
        <w:lastRenderedPageBreak/>
        <w:t>MOTION: CHANGE PREFERRED FOR ACTION 6 TO SUB-ALTERNATIVE 2B</w:t>
      </w:r>
    </w:p>
    <w:p w:rsidR="0096596D" w:rsidRPr="0096596D" w:rsidRDefault="0096596D" w:rsidP="0096596D">
      <w:pPr>
        <w:rPr>
          <w:sz w:val="40"/>
          <w:szCs w:val="40"/>
        </w:rPr>
      </w:pPr>
      <w:r w:rsidRPr="0096596D">
        <w:rPr>
          <w:sz w:val="40"/>
          <w:szCs w:val="40"/>
        </w:rPr>
        <w:t xml:space="preserve">Preferred Alternative </w:t>
      </w:r>
      <w:proofErr w:type="gramStart"/>
      <w:r w:rsidRPr="0096596D">
        <w:rPr>
          <w:sz w:val="40"/>
          <w:szCs w:val="40"/>
        </w:rPr>
        <w:t>2</w:t>
      </w:r>
      <w:proofErr w:type="gramEnd"/>
      <w:r w:rsidRPr="0096596D">
        <w:rPr>
          <w:sz w:val="40"/>
          <w:szCs w:val="40"/>
        </w:rPr>
        <w:t>.  Establish annual catch limits (ACLs) for the Florida Keys/East Florida</w:t>
      </w:r>
      <w:r w:rsidRPr="0096596D">
        <w:rPr>
          <w:strike/>
          <w:sz w:val="40"/>
          <w:szCs w:val="40"/>
        </w:rPr>
        <w:t xml:space="preserve"> </w:t>
      </w:r>
      <w:r w:rsidRPr="0096596D">
        <w:rPr>
          <w:sz w:val="40"/>
          <w:szCs w:val="40"/>
        </w:rPr>
        <w:t>(FLK/EFL) stock of hogfish.  Specify commercial and recreational ACLs for 2017-2025.  ACLs will not increase automatically in a subsequent year if present year projected catch has exceeded the total ACL.  Specify commercial and recreational ACLs using re-calculated sector allocations based on proposed modifications to the management unit (</w:t>
      </w:r>
      <w:r w:rsidRPr="0096596D">
        <w:rPr>
          <w:strike/>
          <w:sz w:val="40"/>
          <w:szCs w:val="40"/>
          <w:highlight w:val="yellow"/>
        </w:rPr>
        <w:t>24.29%</w:t>
      </w:r>
      <w:r w:rsidRPr="0096596D">
        <w:rPr>
          <w:sz w:val="40"/>
          <w:szCs w:val="40"/>
        </w:rPr>
        <w:t xml:space="preserve"> </w:t>
      </w:r>
      <w:r w:rsidRPr="0096596D">
        <w:rPr>
          <w:sz w:val="40"/>
          <w:szCs w:val="40"/>
          <w:highlight w:val="yellow"/>
        </w:rPr>
        <w:t>9.6%</w:t>
      </w:r>
      <w:r w:rsidRPr="0096596D">
        <w:rPr>
          <w:sz w:val="40"/>
          <w:szCs w:val="40"/>
        </w:rPr>
        <w:t xml:space="preserve"> commercial and </w:t>
      </w:r>
      <w:r w:rsidRPr="0096596D">
        <w:rPr>
          <w:strike/>
          <w:sz w:val="40"/>
          <w:szCs w:val="40"/>
          <w:highlight w:val="yellow"/>
        </w:rPr>
        <w:t>75.71%</w:t>
      </w:r>
      <w:r w:rsidRPr="0096596D">
        <w:rPr>
          <w:sz w:val="40"/>
          <w:szCs w:val="40"/>
        </w:rPr>
        <w:t xml:space="preserve"> </w:t>
      </w:r>
      <w:r w:rsidRPr="0096596D">
        <w:rPr>
          <w:sz w:val="40"/>
          <w:szCs w:val="40"/>
          <w:highlight w:val="yellow"/>
        </w:rPr>
        <w:t>90.4%</w:t>
      </w:r>
      <w:r w:rsidRPr="0096596D">
        <w:rPr>
          <w:sz w:val="40"/>
          <w:szCs w:val="40"/>
        </w:rPr>
        <w:t xml:space="preserve"> recreational).</w:t>
      </w:r>
    </w:p>
    <w:p w:rsidR="0096596D" w:rsidRDefault="0096596D" w:rsidP="0096596D">
      <w:pPr>
        <w:pStyle w:val="Heading2"/>
        <w:rPr>
          <w:rFonts w:ascii="Times New Roman" w:hAnsi="Times New Roman" w:cs="Times New Roman"/>
          <w:b w:val="0"/>
          <w:sz w:val="40"/>
          <w:szCs w:val="40"/>
        </w:rPr>
      </w:pPr>
      <w:proofErr w:type="gramStart"/>
      <w:r w:rsidRPr="0096596D">
        <w:rPr>
          <w:rFonts w:ascii="Times New Roman" w:hAnsi="Times New Roman" w:cs="Times New Roman"/>
          <w:sz w:val="40"/>
          <w:szCs w:val="40"/>
        </w:rPr>
        <w:t>Sub-alternative 2b.</w:t>
      </w:r>
      <w:proofErr w:type="gramEnd"/>
      <w:r w:rsidRPr="0096596D">
        <w:rPr>
          <w:rFonts w:ascii="Times New Roman" w:hAnsi="Times New Roman" w:cs="Times New Roman"/>
          <w:b w:val="0"/>
          <w:sz w:val="40"/>
          <w:szCs w:val="40"/>
        </w:rPr>
        <w:t xml:space="preserve"> ACL = OY = 95% ABC</w:t>
      </w:r>
    </w:p>
    <w:p w:rsidR="00E76E17" w:rsidRDefault="00E76E17" w:rsidP="0096596D">
      <w:pPr>
        <w:pStyle w:val="Heading2"/>
        <w:rPr>
          <w:b w:val="0"/>
          <w:sz w:val="48"/>
          <w:szCs w:val="48"/>
        </w:rPr>
      </w:pPr>
      <w:r w:rsidRPr="00E76E17">
        <w:rPr>
          <w:b w:val="0"/>
          <w:sz w:val="48"/>
          <w:szCs w:val="48"/>
        </w:rPr>
        <w:t>APPROVED BY COMMITTEE</w:t>
      </w:r>
    </w:p>
    <w:p w:rsidR="00AE123A" w:rsidRPr="00AB259C" w:rsidRDefault="00AE123A" w:rsidP="0096596D">
      <w:pPr>
        <w:pStyle w:val="Heading2"/>
        <w:rPr>
          <w:sz w:val="20"/>
          <w:szCs w:val="20"/>
        </w:rPr>
      </w:pPr>
      <w:r>
        <w:br w:type="page"/>
      </w:r>
      <w:bookmarkStart w:id="49" w:name="_Toc307477900"/>
      <w:bookmarkStart w:id="50" w:name="_Toc309389806"/>
      <w:proofErr w:type="gramStart"/>
      <w:r w:rsidRPr="007E3C53">
        <w:lastRenderedPageBreak/>
        <w:t>Action 7.</w:t>
      </w:r>
      <w:proofErr w:type="gramEnd"/>
      <w:r w:rsidRPr="007E3C53">
        <w:t xml:space="preserve"> Establish a recreational Annual Catch Target (ACT) for </w:t>
      </w:r>
      <w:r w:rsidRPr="007E3C53">
        <w:rPr>
          <w:rFonts w:eastAsiaTheme="minorHAnsi"/>
        </w:rPr>
        <w:t>the GA-NC and the Florida Keys/East Florida (FLK/EFL) stocks of hogfish</w:t>
      </w:r>
      <w:bookmarkEnd w:id="49"/>
      <w:bookmarkEnd w:id="50"/>
    </w:p>
    <w:p w:rsidR="00AE123A" w:rsidRDefault="00AE123A" w:rsidP="00AE123A">
      <w:pPr>
        <w:rPr>
          <w:b/>
        </w:rPr>
      </w:pPr>
    </w:p>
    <w:p w:rsidR="008925B5" w:rsidRDefault="008925B5" w:rsidP="00AE123A">
      <w:pPr>
        <w:rPr>
          <w:b/>
        </w:rPr>
      </w:pPr>
      <w:r w:rsidRPr="008925B5">
        <w:rPr>
          <w:b/>
          <w:highlight w:val="cyan"/>
        </w:rPr>
        <w:t>PDF PAGE 34</w:t>
      </w:r>
    </w:p>
    <w:p w:rsidR="008925B5" w:rsidRDefault="008925B5" w:rsidP="00AE123A">
      <w:pPr>
        <w:rPr>
          <w:b/>
        </w:rPr>
      </w:pPr>
    </w:p>
    <w:p w:rsidR="00AE123A" w:rsidRPr="0022507C" w:rsidRDefault="00AE123A" w:rsidP="00AE123A">
      <w:r w:rsidRPr="001C2A46">
        <w:rPr>
          <w:b/>
        </w:rPr>
        <w:t xml:space="preserve">Alternative </w:t>
      </w:r>
      <w:proofErr w:type="gramStart"/>
      <w:r w:rsidRPr="001C2A46">
        <w:rPr>
          <w:b/>
        </w:rPr>
        <w:t>1</w:t>
      </w:r>
      <w:proofErr w:type="gramEnd"/>
      <w:r w:rsidRPr="001C2A46">
        <w:rPr>
          <w:b/>
        </w:rPr>
        <w:t xml:space="preserve"> (No Action</w:t>
      </w:r>
      <w:r w:rsidRPr="00977AD6">
        <w:rPr>
          <w:b/>
        </w:rPr>
        <w:t xml:space="preserve">).  </w:t>
      </w:r>
      <w:r w:rsidRPr="0022507C">
        <w:t xml:space="preserve">Do not establish recreational annual catch targets (ACTs) for the GA-NC and Florida Keys/East Florida (FLK/EFL) stocks of hogfish.  The current ACT is 59,390 lbs </w:t>
      </w:r>
      <w:proofErr w:type="spellStart"/>
      <w:r w:rsidRPr="0022507C">
        <w:t>ww</w:t>
      </w:r>
      <w:proofErr w:type="spellEnd"/>
      <w:r w:rsidRPr="0022507C">
        <w:t xml:space="preserve"> and applies to hogfish throughout the South Atlantic Council’s jurisdiction.  The ACT = recreational ACL*(1-PSE) or ACL*0.5, whichever is greater, and where Percent Standard Error (PSE) = average PSE 2005-2009.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913"/>
      </w:tblGrid>
      <w:tr w:rsidR="00AE123A" w:rsidRPr="0022507C" w:rsidTr="00C86199">
        <w:tc>
          <w:tcPr>
            <w:tcW w:w="1525" w:type="dxa"/>
            <w:shd w:val="clear" w:color="auto" w:fill="D9D9D9"/>
            <w:vAlign w:val="center"/>
          </w:tcPr>
          <w:p w:rsidR="00AE123A" w:rsidRPr="0022507C" w:rsidRDefault="00AE123A" w:rsidP="00C86199">
            <w:pPr>
              <w:jc w:val="center"/>
              <w:rPr>
                <w:b/>
                <w:sz w:val="22"/>
              </w:rPr>
            </w:pPr>
            <w:r w:rsidRPr="0022507C">
              <w:rPr>
                <w:b/>
                <w:sz w:val="22"/>
              </w:rPr>
              <w:t>Year</w:t>
            </w:r>
          </w:p>
        </w:tc>
        <w:tc>
          <w:tcPr>
            <w:tcW w:w="1913" w:type="dxa"/>
            <w:shd w:val="clear" w:color="auto" w:fill="D9D9D9"/>
            <w:vAlign w:val="center"/>
          </w:tcPr>
          <w:p w:rsidR="00AE123A" w:rsidRPr="0022507C" w:rsidRDefault="00AE123A" w:rsidP="00C86199">
            <w:pPr>
              <w:jc w:val="center"/>
              <w:rPr>
                <w:b/>
                <w:sz w:val="22"/>
              </w:rPr>
            </w:pPr>
            <w:r w:rsidRPr="0022507C">
              <w:rPr>
                <w:b/>
                <w:sz w:val="22"/>
              </w:rPr>
              <w:t>Hogfish PSE</w:t>
            </w:r>
          </w:p>
        </w:tc>
      </w:tr>
      <w:tr w:rsidR="00AE123A" w:rsidRPr="0022507C" w:rsidTr="00C86199">
        <w:tc>
          <w:tcPr>
            <w:tcW w:w="1525" w:type="dxa"/>
            <w:shd w:val="clear" w:color="auto" w:fill="auto"/>
            <w:vAlign w:val="center"/>
          </w:tcPr>
          <w:p w:rsidR="00AE123A" w:rsidRPr="0022507C" w:rsidRDefault="00AE123A" w:rsidP="00C86199">
            <w:pPr>
              <w:jc w:val="center"/>
              <w:rPr>
                <w:b/>
                <w:sz w:val="22"/>
              </w:rPr>
            </w:pPr>
            <w:r w:rsidRPr="0022507C">
              <w:rPr>
                <w:sz w:val="22"/>
              </w:rPr>
              <w:t>2005</w:t>
            </w:r>
          </w:p>
        </w:tc>
        <w:tc>
          <w:tcPr>
            <w:tcW w:w="1913" w:type="dxa"/>
            <w:shd w:val="clear" w:color="auto" w:fill="auto"/>
            <w:vAlign w:val="center"/>
          </w:tcPr>
          <w:p w:rsidR="00AE123A" w:rsidRPr="0022507C" w:rsidRDefault="00AE123A" w:rsidP="00C86199">
            <w:pPr>
              <w:jc w:val="center"/>
              <w:rPr>
                <w:b/>
                <w:sz w:val="22"/>
              </w:rPr>
            </w:pPr>
            <w:r w:rsidRPr="0022507C">
              <w:rPr>
                <w:sz w:val="22"/>
              </w:rPr>
              <w:t>28.7</w:t>
            </w:r>
          </w:p>
        </w:tc>
      </w:tr>
      <w:tr w:rsidR="00AE123A" w:rsidRPr="0022507C" w:rsidTr="00C86199">
        <w:tc>
          <w:tcPr>
            <w:tcW w:w="1525" w:type="dxa"/>
            <w:shd w:val="clear" w:color="auto" w:fill="auto"/>
            <w:vAlign w:val="center"/>
          </w:tcPr>
          <w:p w:rsidR="00AE123A" w:rsidRPr="0022507C" w:rsidRDefault="00AE123A" w:rsidP="00C86199">
            <w:pPr>
              <w:jc w:val="center"/>
              <w:rPr>
                <w:sz w:val="22"/>
              </w:rPr>
            </w:pPr>
            <w:r w:rsidRPr="0022507C">
              <w:rPr>
                <w:sz w:val="22"/>
              </w:rPr>
              <w:t>2006</w:t>
            </w:r>
          </w:p>
        </w:tc>
        <w:tc>
          <w:tcPr>
            <w:tcW w:w="1913" w:type="dxa"/>
            <w:shd w:val="clear" w:color="auto" w:fill="auto"/>
            <w:vAlign w:val="center"/>
          </w:tcPr>
          <w:p w:rsidR="00AE123A" w:rsidRPr="0022507C" w:rsidRDefault="00AE123A" w:rsidP="00C86199">
            <w:pPr>
              <w:jc w:val="center"/>
              <w:rPr>
                <w:sz w:val="22"/>
              </w:rPr>
            </w:pPr>
            <w:r w:rsidRPr="0022507C">
              <w:rPr>
                <w:sz w:val="22"/>
              </w:rPr>
              <w:t>34.3</w:t>
            </w:r>
          </w:p>
        </w:tc>
      </w:tr>
      <w:tr w:rsidR="00AE123A" w:rsidRPr="0022507C" w:rsidTr="00C86199">
        <w:tc>
          <w:tcPr>
            <w:tcW w:w="1525" w:type="dxa"/>
            <w:shd w:val="clear" w:color="auto" w:fill="auto"/>
            <w:vAlign w:val="center"/>
          </w:tcPr>
          <w:p w:rsidR="00AE123A" w:rsidRPr="0022507C" w:rsidRDefault="00AE123A" w:rsidP="00C86199">
            <w:pPr>
              <w:jc w:val="center"/>
              <w:rPr>
                <w:sz w:val="22"/>
              </w:rPr>
            </w:pPr>
            <w:r w:rsidRPr="0022507C">
              <w:rPr>
                <w:sz w:val="22"/>
              </w:rPr>
              <w:t>2007</w:t>
            </w:r>
          </w:p>
        </w:tc>
        <w:tc>
          <w:tcPr>
            <w:tcW w:w="1913" w:type="dxa"/>
            <w:shd w:val="clear" w:color="auto" w:fill="auto"/>
            <w:vAlign w:val="center"/>
          </w:tcPr>
          <w:p w:rsidR="00AE123A" w:rsidRPr="0022507C" w:rsidRDefault="00AE123A" w:rsidP="00C86199">
            <w:pPr>
              <w:jc w:val="center"/>
              <w:rPr>
                <w:sz w:val="22"/>
              </w:rPr>
            </w:pPr>
            <w:r w:rsidRPr="0022507C">
              <w:rPr>
                <w:sz w:val="22"/>
              </w:rPr>
              <w:t>23.9</w:t>
            </w:r>
          </w:p>
        </w:tc>
      </w:tr>
      <w:tr w:rsidR="00AE123A" w:rsidRPr="0022507C" w:rsidTr="00C86199">
        <w:tc>
          <w:tcPr>
            <w:tcW w:w="1525" w:type="dxa"/>
            <w:shd w:val="clear" w:color="auto" w:fill="auto"/>
            <w:vAlign w:val="center"/>
          </w:tcPr>
          <w:p w:rsidR="00AE123A" w:rsidRPr="0022507C" w:rsidRDefault="00AE123A" w:rsidP="00C86199">
            <w:pPr>
              <w:jc w:val="center"/>
              <w:rPr>
                <w:sz w:val="22"/>
              </w:rPr>
            </w:pPr>
            <w:r w:rsidRPr="0022507C">
              <w:rPr>
                <w:sz w:val="22"/>
              </w:rPr>
              <w:t>2008</w:t>
            </w:r>
          </w:p>
        </w:tc>
        <w:tc>
          <w:tcPr>
            <w:tcW w:w="1913" w:type="dxa"/>
            <w:shd w:val="clear" w:color="auto" w:fill="auto"/>
            <w:vAlign w:val="center"/>
          </w:tcPr>
          <w:p w:rsidR="00AE123A" w:rsidRPr="0022507C" w:rsidRDefault="00AE123A" w:rsidP="00C86199">
            <w:pPr>
              <w:jc w:val="center"/>
              <w:rPr>
                <w:sz w:val="22"/>
              </w:rPr>
            </w:pPr>
            <w:r w:rsidRPr="0022507C">
              <w:rPr>
                <w:sz w:val="22"/>
              </w:rPr>
              <w:t>30.9</w:t>
            </w:r>
          </w:p>
        </w:tc>
      </w:tr>
      <w:tr w:rsidR="00AE123A" w:rsidRPr="0022507C" w:rsidTr="00C86199">
        <w:tc>
          <w:tcPr>
            <w:tcW w:w="1525" w:type="dxa"/>
            <w:shd w:val="clear" w:color="auto" w:fill="auto"/>
            <w:vAlign w:val="center"/>
          </w:tcPr>
          <w:p w:rsidR="00AE123A" w:rsidRPr="0022507C" w:rsidRDefault="00AE123A" w:rsidP="00C86199">
            <w:pPr>
              <w:jc w:val="center"/>
              <w:rPr>
                <w:sz w:val="22"/>
              </w:rPr>
            </w:pPr>
            <w:r w:rsidRPr="0022507C">
              <w:rPr>
                <w:sz w:val="22"/>
              </w:rPr>
              <w:t>2009</w:t>
            </w:r>
          </w:p>
        </w:tc>
        <w:tc>
          <w:tcPr>
            <w:tcW w:w="1913" w:type="dxa"/>
            <w:shd w:val="clear" w:color="auto" w:fill="auto"/>
            <w:vAlign w:val="center"/>
          </w:tcPr>
          <w:p w:rsidR="00AE123A" w:rsidRPr="0022507C" w:rsidRDefault="00AE123A" w:rsidP="00C86199">
            <w:pPr>
              <w:jc w:val="center"/>
              <w:rPr>
                <w:sz w:val="22"/>
              </w:rPr>
            </w:pPr>
            <w:r w:rsidRPr="0022507C">
              <w:rPr>
                <w:sz w:val="22"/>
              </w:rPr>
              <w:t>29.5</w:t>
            </w:r>
          </w:p>
        </w:tc>
      </w:tr>
      <w:tr w:rsidR="00AE123A" w:rsidRPr="0022507C" w:rsidTr="00C86199">
        <w:tc>
          <w:tcPr>
            <w:tcW w:w="1525" w:type="dxa"/>
            <w:shd w:val="clear" w:color="auto" w:fill="auto"/>
            <w:vAlign w:val="center"/>
          </w:tcPr>
          <w:p w:rsidR="00AE123A" w:rsidRPr="0022507C" w:rsidRDefault="00AE123A" w:rsidP="00C86199">
            <w:pPr>
              <w:jc w:val="center"/>
              <w:rPr>
                <w:sz w:val="22"/>
              </w:rPr>
            </w:pPr>
            <w:r w:rsidRPr="0022507C">
              <w:rPr>
                <w:sz w:val="22"/>
              </w:rPr>
              <w:t>Average</w:t>
            </w:r>
          </w:p>
        </w:tc>
        <w:tc>
          <w:tcPr>
            <w:tcW w:w="1913" w:type="dxa"/>
            <w:shd w:val="clear" w:color="auto" w:fill="auto"/>
            <w:vAlign w:val="center"/>
          </w:tcPr>
          <w:p w:rsidR="00AE123A" w:rsidRPr="0022507C" w:rsidRDefault="00AE123A" w:rsidP="00C86199">
            <w:pPr>
              <w:jc w:val="center"/>
              <w:rPr>
                <w:sz w:val="22"/>
              </w:rPr>
            </w:pPr>
            <w:r w:rsidRPr="0022507C">
              <w:rPr>
                <w:color w:val="000000"/>
                <w:sz w:val="22"/>
              </w:rPr>
              <w:t>29.5</w:t>
            </w:r>
          </w:p>
        </w:tc>
      </w:tr>
    </w:tbl>
    <w:p w:rsidR="00AE123A" w:rsidRPr="0022507C" w:rsidRDefault="00AE123A" w:rsidP="00AE123A">
      <w:pPr>
        <w:rPr>
          <w:rFonts w:ascii="Arial" w:hAnsi="Arial" w:cs="Arial"/>
          <w:color w:val="000000"/>
          <w:sz w:val="20"/>
          <w:szCs w:val="20"/>
        </w:rPr>
      </w:pPr>
      <w:r w:rsidRPr="0022507C">
        <w:rPr>
          <w:rFonts w:ascii="Arial" w:hAnsi="Arial" w:cs="Arial"/>
          <w:color w:val="000000"/>
          <w:sz w:val="20"/>
          <w:szCs w:val="20"/>
        </w:rPr>
        <w:t>Source: NMFS Office of Science and Technology MRIP Domain Catch Totals (2015)</w:t>
      </w:r>
    </w:p>
    <w:p w:rsidR="00AE123A" w:rsidRPr="0022507C" w:rsidRDefault="00AE123A" w:rsidP="00AE123A"/>
    <w:p w:rsidR="00AE123A" w:rsidRDefault="00AE123A" w:rsidP="00AE123A">
      <w:r>
        <w:rPr>
          <w:b/>
        </w:rPr>
        <w:t xml:space="preserve">Preferred </w:t>
      </w:r>
      <w:r w:rsidRPr="0022507C">
        <w:rPr>
          <w:b/>
        </w:rPr>
        <w:t xml:space="preserve">Alternative </w:t>
      </w:r>
      <w:proofErr w:type="gramStart"/>
      <w:r w:rsidRPr="0022507C">
        <w:rPr>
          <w:b/>
        </w:rPr>
        <w:t>2</w:t>
      </w:r>
      <w:proofErr w:type="gramEnd"/>
      <w:r w:rsidRPr="0022507C">
        <w:rPr>
          <w:b/>
        </w:rPr>
        <w:t xml:space="preserve">.  </w:t>
      </w:r>
      <w:r w:rsidRPr="0022507C">
        <w:t>Establish an annual catch target (ACT) for the GA-NC stock of hogfish for the recreational sector.</w:t>
      </w:r>
      <w:r w:rsidRPr="00977AD6">
        <w:t xml:space="preserve"> </w:t>
      </w:r>
    </w:p>
    <w:p w:rsidR="00AE123A" w:rsidRDefault="00AE123A" w:rsidP="00AE123A">
      <w:pPr>
        <w:ind w:left="720"/>
      </w:pPr>
      <w:proofErr w:type="gramStart"/>
      <w:r w:rsidRPr="00E21D5D">
        <w:rPr>
          <w:b/>
        </w:rPr>
        <w:t>Sub-alternative 2a.</w:t>
      </w:r>
      <w:proofErr w:type="gramEnd"/>
      <w:r>
        <w:t xml:space="preserve">  ACT =</w:t>
      </w:r>
      <w:r w:rsidRPr="00977AD6">
        <w:t xml:space="preserve"> recreational ACL*(1-PSE) or ACL*0.5, whichever is greater.</w:t>
      </w:r>
    </w:p>
    <w:p w:rsidR="00AE123A" w:rsidRDefault="00AE123A" w:rsidP="00AE123A">
      <w:pPr>
        <w:ind w:left="720"/>
      </w:pPr>
      <w:proofErr w:type="gramStart"/>
      <w:r>
        <w:rPr>
          <w:b/>
        </w:rPr>
        <w:t xml:space="preserve">Preferred </w:t>
      </w:r>
      <w:r w:rsidRPr="00E21D5D">
        <w:rPr>
          <w:b/>
        </w:rPr>
        <w:t>Sub-alternative 2b.</w:t>
      </w:r>
      <w:proofErr w:type="gramEnd"/>
      <w:r>
        <w:t xml:space="preserve">  ACT =85% recreational ACL.</w:t>
      </w:r>
    </w:p>
    <w:p w:rsidR="00AE123A" w:rsidRDefault="00AE123A" w:rsidP="00AE123A">
      <w:pPr>
        <w:ind w:left="720"/>
      </w:pPr>
      <w:proofErr w:type="gramStart"/>
      <w:r w:rsidRPr="00E21D5D">
        <w:rPr>
          <w:b/>
        </w:rPr>
        <w:t>Sub-alternative 2c.</w:t>
      </w:r>
      <w:proofErr w:type="gramEnd"/>
      <w:r>
        <w:t xml:space="preserve">  ACT = 75% recreational ACL.</w:t>
      </w:r>
    </w:p>
    <w:p w:rsidR="00AE123A" w:rsidRPr="00980C7B" w:rsidRDefault="00AE123A" w:rsidP="00AE123A">
      <w:pPr>
        <w:rPr>
          <w:rFonts w:ascii="Arial" w:eastAsia="Cambria"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913"/>
      </w:tblGrid>
      <w:tr w:rsidR="00AE123A" w:rsidRPr="00A62634" w:rsidTr="00C86199">
        <w:tc>
          <w:tcPr>
            <w:tcW w:w="1525" w:type="dxa"/>
            <w:shd w:val="clear" w:color="auto" w:fill="D9D9D9"/>
            <w:vAlign w:val="center"/>
          </w:tcPr>
          <w:p w:rsidR="00AE123A" w:rsidRPr="00A62634" w:rsidRDefault="00AE123A" w:rsidP="00C86199">
            <w:pPr>
              <w:jc w:val="center"/>
              <w:rPr>
                <w:b/>
                <w:sz w:val="22"/>
                <w:szCs w:val="22"/>
              </w:rPr>
            </w:pPr>
            <w:r w:rsidRPr="00A62634">
              <w:rPr>
                <w:b/>
                <w:sz w:val="22"/>
                <w:szCs w:val="22"/>
              </w:rPr>
              <w:t>Year</w:t>
            </w:r>
          </w:p>
        </w:tc>
        <w:tc>
          <w:tcPr>
            <w:tcW w:w="1913" w:type="dxa"/>
            <w:shd w:val="clear" w:color="auto" w:fill="D9D9D9"/>
          </w:tcPr>
          <w:p w:rsidR="00AE123A" w:rsidRPr="00A62634" w:rsidRDefault="00AE123A" w:rsidP="00C86199">
            <w:pPr>
              <w:jc w:val="center"/>
              <w:rPr>
                <w:b/>
                <w:sz w:val="22"/>
                <w:szCs w:val="22"/>
              </w:rPr>
            </w:pPr>
            <w:r w:rsidRPr="00A62634">
              <w:rPr>
                <w:b/>
                <w:sz w:val="22"/>
                <w:szCs w:val="22"/>
              </w:rPr>
              <w:t>Hogfish PSE</w:t>
            </w:r>
          </w:p>
          <w:p w:rsidR="00AE123A" w:rsidRPr="00A62634" w:rsidRDefault="00AE123A" w:rsidP="00C86199">
            <w:pPr>
              <w:jc w:val="center"/>
              <w:rPr>
                <w:b/>
                <w:sz w:val="22"/>
                <w:szCs w:val="22"/>
              </w:rPr>
            </w:pPr>
            <w:r w:rsidRPr="00A62634">
              <w:rPr>
                <w:b/>
                <w:sz w:val="22"/>
                <w:szCs w:val="22"/>
              </w:rPr>
              <w:t>(GA-NC)</w:t>
            </w:r>
          </w:p>
        </w:tc>
      </w:tr>
      <w:tr w:rsidR="00AE123A" w:rsidRPr="00A62634" w:rsidTr="00C86199">
        <w:tc>
          <w:tcPr>
            <w:tcW w:w="1525" w:type="dxa"/>
            <w:shd w:val="clear" w:color="auto" w:fill="auto"/>
          </w:tcPr>
          <w:p w:rsidR="00AE123A" w:rsidRPr="00A62634" w:rsidRDefault="00AE123A" w:rsidP="00C86199">
            <w:pPr>
              <w:jc w:val="center"/>
              <w:rPr>
                <w:sz w:val="22"/>
                <w:szCs w:val="22"/>
              </w:rPr>
            </w:pPr>
            <w:r w:rsidRPr="00A62634">
              <w:rPr>
                <w:sz w:val="22"/>
                <w:szCs w:val="22"/>
              </w:rPr>
              <w:t>2010</w:t>
            </w:r>
          </w:p>
        </w:tc>
        <w:tc>
          <w:tcPr>
            <w:tcW w:w="1913" w:type="dxa"/>
            <w:shd w:val="clear" w:color="auto" w:fill="auto"/>
          </w:tcPr>
          <w:p w:rsidR="00AE123A" w:rsidRPr="00A62634" w:rsidRDefault="00AE123A" w:rsidP="00C86199">
            <w:pPr>
              <w:jc w:val="center"/>
              <w:rPr>
                <w:sz w:val="22"/>
                <w:szCs w:val="22"/>
              </w:rPr>
            </w:pPr>
            <w:r w:rsidRPr="00A62634">
              <w:rPr>
                <w:sz w:val="22"/>
                <w:szCs w:val="22"/>
              </w:rPr>
              <w:t>61.9</w:t>
            </w:r>
          </w:p>
        </w:tc>
      </w:tr>
      <w:tr w:rsidR="00AE123A" w:rsidRPr="00A62634" w:rsidTr="00C86199">
        <w:tc>
          <w:tcPr>
            <w:tcW w:w="1525" w:type="dxa"/>
            <w:shd w:val="clear" w:color="auto" w:fill="auto"/>
          </w:tcPr>
          <w:p w:rsidR="00AE123A" w:rsidRPr="00A62634" w:rsidRDefault="00AE123A" w:rsidP="00C86199">
            <w:pPr>
              <w:jc w:val="center"/>
              <w:rPr>
                <w:sz w:val="22"/>
                <w:szCs w:val="22"/>
              </w:rPr>
            </w:pPr>
            <w:r w:rsidRPr="00A62634">
              <w:rPr>
                <w:sz w:val="22"/>
                <w:szCs w:val="22"/>
              </w:rPr>
              <w:t>2011</w:t>
            </w:r>
          </w:p>
        </w:tc>
        <w:tc>
          <w:tcPr>
            <w:tcW w:w="1913" w:type="dxa"/>
            <w:shd w:val="clear" w:color="auto" w:fill="auto"/>
          </w:tcPr>
          <w:p w:rsidR="00AE123A" w:rsidRPr="00A62634" w:rsidRDefault="00AE123A" w:rsidP="00C86199">
            <w:pPr>
              <w:jc w:val="center"/>
              <w:rPr>
                <w:sz w:val="22"/>
                <w:szCs w:val="22"/>
              </w:rPr>
            </w:pPr>
            <w:r w:rsidRPr="00A62634">
              <w:rPr>
                <w:sz w:val="22"/>
                <w:szCs w:val="22"/>
              </w:rPr>
              <w:t>67.3</w:t>
            </w:r>
          </w:p>
        </w:tc>
      </w:tr>
      <w:tr w:rsidR="00AE123A" w:rsidRPr="00A62634" w:rsidTr="00C86199">
        <w:tc>
          <w:tcPr>
            <w:tcW w:w="1525" w:type="dxa"/>
            <w:shd w:val="clear" w:color="auto" w:fill="auto"/>
          </w:tcPr>
          <w:p w:rsidR="00AE123A" w:rsidRPr="00A62634" w:rsidRDefault="00AE123A" w:rsidP="00C86199">
            <w:pPr>
              <w:jc w:val="center"/>
              <w:rPr>
                <w:sz w:val="22"/>
                <w:szCs w:val="22"/>
              </w:rPr>
            </w:pPr>
            <w:r w:rsidRPr="00A62634">
              <w:rPr>
                <w:sz w:val="22"/>
                <w:szCs w:val="22"/>
              </w:rPr>
              <w:t>2012</w:t>
            </w:r>
          </w:p>
        </w:tc>
        <w:tc>
          <w:tcPr>
            <w:tcW w:w="1913" w:type="dxa"/>
            <w:shd w:val="clear" w:color="auto" w:fill="auto"/>
          </w:tcPr>
          <w:p w:rsidR="00AE123A" w:rsidRPr="00A62634" w:rsidRDefault="00AE123A" w:rsidP="00C86199">
            <w:pPr>
              <w:jc w:val="center"/>
              <w:rPr>
                <w:sz w:val="22"/>
                <w:szCs w:val="22"/>
              </w:rPr>
            </w:pPr>
            <w:r w:rsidRPr="00A62634">
              <w:rPr>
                <w:sz w:val="22"/>
                <w:szCs w:val="22"/>
              </w:rPr>
              <w:t>63.1</w:t>
            </w:r>
          </w:p>
        </w:tc>
      </w:tr>
      <w:tr w:rsidR="00AE123A" w:rsidRPr="00A62634" w:rsidTr="00C86199">
        <w:tc>
          <w:tcPr>
            <w:tcW w:w="1525" w:type="dxa"/>
            <w:shd w:val="clear" w:color="auto" w:fill="auto"/>
          </w:tcPr>
          <w:p w:rsidR="00AE123A" w:rsidRPr="00A62634" w:rsidRDefault="00AE123A" w:rsidP="00C86199">
            <w:pPr>
              <w:jc w:val="center"/>
              <w:rPr>
                <w:sz w:val="22"/>
                <w:szCs w:val="22"/>
              </w:rPr>
            </w:pPr>
            <w:r w:rsidRPr="00A62634">
              <w:rPr>
                <w:sz w:val="22"/>
                <w:szCs w:val="22"/>
              </w:rPr>
              <w:t>2013</w:t>
            </w:r>
          </w:p>
        </w:tc>
        <w:tc>
          <w:tcPr>
            <w:tcW w:w="1913" w:type="dxa"/>
            <w:shd w:val="clear" w:color="auto" w:fill="auto"/>
          </w:tcPr>
          <w:p w:rsidR="00AE123A" w:rsidRPr="00A62634" w:rsidRDefault="00AE123A" w:rsidP="00C86199">
            <w:pPr>
              <w:jc w:val="center"/>
              <w:rPr>
                <w:sz w:val="22"/>
                <w:szCs w:val="22"/>
              </w:rPr>
            </w:pPr>
            <w:r w:rsidRPr="00A62634">
              <w:rPr>
                <w:sz w:val="22"/>
                <w:szCs w:val="22"/>
              </w:rPr>
              <w:t>56.1</w:t>
            </w:r>
          </w:p>
        </w:tc>
      </w:tr>
      <w:tr w:rsidR="00AE123A" w:rsidRPr="00A62634" w:rsidTr="00C86199">
        <w:tc>
          <w:tcPr>
            <w:tcW w:w="1525" w:type="dxa"/>
            <w:shd w:val="clear" w:color="auto" w:fill="auto"/>
          </w:tcPr>
          <w:p w:rsidR="00AE123A" w:rsidRPr="00A62634" w:rsidRDefault="00AE123A" w:rsidP="00C86199">
            <w:pPr>
              <w:jc w:val="center"/>
              <w:rPr>
                <w:sz w:val="22"/>
                <w:szCs w:val="22"/>
              </w:rPr>
            </w:pPr>
            <w:r w:rsidRPr="00A62634">
              <w:rPr>
                <w:sz w:val="22"/>
                <w:szCs w:val="22"/>
              </w:rPr>
              <w:t>2014</w:t>
            </w:r>
          </w:p>
        </w:tc>
        <w:tc>
          <w:tcPr>
            <w:tcW w:w="1913" w:type="dxa"/>
            <w:shd w:val="clear" w:color="auto" w:fill="auto"/>
          </w:tcPr>
          <w:p w:rsidR="00AE123A" w:rsidRPr="00A62634" w:rsidRDefault="00AE123A" w:rsidP="00C86199">
            <w:pPr>
              <w:jc w:val="center"/>
              <w:rPr>
                <w:sz w:val="22"/>
                <w:szCs w:val="22"/>
              </w:rPr>
            </w:pPr>
            <w:r w:rsidRPr="00A62634">
              <w:rPr>
                <w:sz w:val="22"/>
                <w:szCs w:val="22"/>
              </w:rPr>
              <w:t>n/a</w:t>
            </w:r>
          </w:p>
        </w:tc>
      </w:tr>
      <w:tr w:rsidR="00AE123A" w:rsidRPr="00A62634" w:rsidTr="00C86199">
        <w:tc>
          <w:tcPr>
            <w:tcW w:w="1525" w:type="dxa"/>
            <w:shd w:val="clear" w:color="auto" w:fill="auto"/>
          </w:tcPr>
          <w:p w:rsidR="00AE123A" w:rsidRPr="00A62634" w:rsidRDefault="00AE123A" w:rsidP="00C86199">
            <w:pPr>
              <w:jc w:val="center"/>
              <w:rPr>
                <w:b/>
                <w:sz w:val="22"/>
                <w:szCs w:val="22"/>
              </w:rPr>
            </w:pPr>
            <w:r w:rsidRPr="00A62634">
              <w:rPr>
                <w:b/>
                <w:sz w:val="22"/>
                <w:szCs w:val="22"/>
              </w:rPr>
              <w:t>Average</w:t>
            </w:r>
          </w:p>
        </w:tc>
        <w:tc>
          <w:tcPr>
            <w:tcW w:w="1913" w:type="dxa"/>
            <w:shd w:val="clear" w:color="auto" w:fill="auto"/>
          </w:tcPr>
          <w:p w:rsidR="00AE123A" w:rsidRPr="00A62634" w:rsidRDefault="00AE123A" w:rsidP="00C86199">
            <w:pPr>
              <w:jc w:val="center"/>
              <w:rPr>
                <w:b/>
                <w:color w:val="000000"/>
                <w:sz w:val="22"/>
                <w:szCs w:val="22"/>
              </w:rPr>
            </w:pPr>
            <w:r w:rsidRPr="00A62634">
              <w:rPr>
                <w:b/>
                <w:sz w:val="22"/>
                <w:szCs w:val="22"/>
              </w:rPr>
              <w:t>62.1%</w:t>
            </w:r>
          </w:p>
        </w:tc>
      </w:tr>
    </w:tbl>
    <w:p w:rsidR="00AE123A" w:rsidRPr="00C60D48" w:rsidRDefault="00AE123A" w:rsidP="00AE123A">
      <w:pPr>
        <w:rPr>
          <w:rFonts w:ascii="Arial" w:hAnsi="Arial" w:cs="Arial"/>
          <w:color w:val="000000"/>
          <w:sz w:val="20"/>
          <w:szCs w:val="20"/>
        </w:rPr>
      </w:pPr>
      <w:r w:rsidRPr="00C60D48">
        <w:rPr>
          <w:rFonts w:ascii="Arial" w:hAnsi="Arial" w:cs="Arial"/>
          <w:color w:val="000000"/>
          <w:sz w:val="20"/>
          <w:szCs w:val="20"/>
        </w:rPr>
        <w:t>Source: NMFS Office of Science and Technology MRIP Domain Catch Totals (2015)</w:t>
      </w:r>
    </w:p>
    <w:p w:rsidR="00AE123A" w:rsidRDefault="00AE123A" w:rsidP="00AE123A"/>
    <w:p w:rsidR="00AE123A" w:rsidRDefault="00AE123A" w:rsidP="00AE123A">
      <w:pPr>
        <w:rPr>
          <w:b/>
        </w:rPr>
      </w:pPr>
    </w:p>
    <w:p w:rsidR="00AE123A" w:rsidRPr="0022507C" w:rsidRDefault="00AE123A" w:rsidP="00AE123A">
      <w:pPr>
        <w:rPr>
          <w:b/>
        </w:rPr>
      </w:pPr>
      <w:r>
        <w:rPr>
          <w:b/>
        </w:rPr>
        <w:t xml:space="preserve">Preferred Alternative </w:t>
      </w:r>
      <w:proofErr w:type="gramStart"/>
      <w:r>
        <w:rPr>
          <w:b/>
        </w:rPr>
        <w:t>3</w:t>
      </w:r>
      <w:proofErr w:type="gramEnd"/>
      <w:r>
        <w:rPr>
          <w:b/>
        </w:rPr>
        <w:t xml:space="preserve">.  </w:t>
      </w:r>
      <w:r w:rsidRPr="0022507C">
        <w:t>Establish an annual catch target (ACT) for the Florida Keys/East Florida (FLK/EFL) stock of hogfish for the recreational sector.</w:t>
      </w:r>
    </w:p>
    <w:p w:rsidR="00AE123A" w:rsidRPr="0022507C" w:rsidRDefault="00AE123A" w:rsidP="00AE123A">
      <w:pPr>
        <w:ind w:left="720"/>
      </w:pPr>
      <w:proofErr w:type="gramStart"/>
      <w:r w:rsidRPr="0022507C">
        <w:rPr>
          <w:b/>
        </w:rPr>
        <w:t>Sub-alternative 3a.</w:t>
      </w:r>
      <w:proofErr w:type="gramEnd"/>
      <w:r w:rsidRPr="0022507C">
        <w:t xml:space="preserve">  ACT = recreational ACL*(1-PSE) or ACL*0.5, whichever is greater.</w:t>
      </w:r>
    </w:p>
    <w:p w:rsidR="00AE123A" w:rsidRDefault="00AE123A" w:rsidP="00AE123A">
      <w:pPr>
        <w:ind w:left="720"/>
      </w:pPr>
      <w:proofErr w:type="gramStart"/>
      <w:r>
        <w:rPr>
          <w:b/>
        </w:rPr>
        <w:t xml:space="preserve">Preferred </w:t>
      </w:r>
      <w:r w:rsidRPr="0022507C">
        <w:rPr>
          <w:b/>
        </w:rPr>
        <w:t>Sub-alternative 3b.</w:t>
      </w:r>
      <w:proofErr w:type="gramEnd"/>
      <w:r w:rsidRPr="0022507C">
        <w:t xml:space="preserve">  ACT</w:t>
      </w:r>
      <w:r>
        <w:t xml:space="preserve"> =85% recreational ACL.</w:t>
      </w:r>
    </w:p>
    <w:p w:rsidR="00AE123A" w:rsidRDefault="00AE123A" w:rsidP="00AE123A">
      <w:pPr>
        <w:ind w:left="720"/>
      </w:pPr>
      <w:proofErr w:type="gramStart"/>
      <w:r w:rsidRPr="00E21D5D">
        <w:rPr>
          <w:b/>
        </w:rPr>
        <w:t>Sub-alternative 3c.</w:t>
      </w:r>
      <w:proofErr w:type="gramEnd"/>
      <w:r>
        <w:t xml:space="preserve">  ACT = 75% recreational ACL.</w:t>
      </w:r>
    </w:p>
    <w:p w:rsidR="00AE123A" w:rsidRDefault="00AE123A" w:rsidP="00AE123A">
      <w:pPr>
        <w:rPr>
          <w:rStyle w:val="Heading3Char"/>
          <w:rFonts w:eastAsia="Cambria"/>
          <w:b w:val="0"/>
          <w:sz w:val="20"/>
          <w:szCs w:val="20"/>
        </w:rPr>
      </w:pPr>
    </w:p>
    <w:p w:rsidR="008A7E3F" w:rsidRDefault="008A7E3F" w:rsidP="00AE123A">
      <w:pPr>
        <w:rPr>
          <w:rStyle w:val="Heading3Char"/>
          <w:rFonts w:eastAsia="Cambria"/>
          <w:b w:val="0"/>
          <w:sz w:val="20"/>
          <w:szCs w:val="20"/>
        </w:rPr>
      </w:pPr>
    </w:p>
    <w:p w:rsidR="008A7E3F" w:rsidRDefault="008A7E3F" w:rsidP="00AE123A">
      <w:pPr>
        <w:rPr>
          <w:rStyle w:val="Heading3Char"/>
          <w:rFonts w:eastAsia="Cambria"/>
          <w:b w:val="0"/>
          <w:sz w:val="20"/>
          <w:szCs w:val="20"/>
        </w:rPr>
      </w:pPr>
    </w:p>
    <w:p w:rsidR="008A7E3F" w:rsidRPr="004758CB" w:rsidRDefault="008A7E3F" w:rsidP="00AE123A">
      <w:pPr>
        <w:rPr>
          <w:rStyle w:val="Heading3Char"/>
          <w:rFonts w:eastAsia="Cambria"/>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913"/>
      </w:tblGrid>
      <w:tr w:rsidR="00AE123A" w:rsidRPr="00A62634" w:rsidTr="00C86199">
        <w:tc>
          <w:tcPr>
            <w:tcW w:w="1525" w:type="dxa"/>
            <w:shd w:val="clear" w:color="auto" w:fill="D9D9D9"/>
            <w:vAlign w:val="center"/>
          </w:tcPr>
          <w:p w:rsidR="00AE123A" w:rsidRPr="00A62634" w:rsidRDefault="00AE123A" w:rsidP="00C86199">
            <w:pPr>
              <w:jc w:val="center"/>
              <w:rPr>
                <w:b/>
                <w:sz w:val="22"/>
                <w:szCs w:val="22"/>
              </w:rPr>
            </w:pPr>
            <w:r w:rsidRPr="00A62634">
              <w:rPr>
                <w:b/>
                <w:sz w:val="22"/>
                <w:szCs w:val="22"/>
              </w:rPr>
              <w:t>Year</w:t>
            </w:r>
          </w:p>
        </w:tc>
        <w:tc>
          <w:tcPr>
            <w:tcW w:w="1913" w:type="dxa"/>
            <w:shd w:val="clear" w:color="auto" w:fill="D9D9D9"/>
          </w:tcPr>
          <w:p w:rsidR="00AE123A" w:rsidRPr="00A62634" w:rsidRDefault="00AE123A" w:rsidP="00C86199">
            <w:pPr>
              <w:jc w:val="center"/>
              <w:rPr>
                <w:b/>
                <w:sz w:val="22"/>
                <w:szCs w:val="22"/>
              </w:rPr>
            </w:pPr>
            <w:r w:rsidRPr="00A62634">
              <w:rPr>
                <w:b/>
                <w:sz w:val="22"/>
                <w:szCs w:val="22"/>
              </w:rPr>
              <w:t>Hogfish PSE</w:t>
            </w:r>
          </w:p>
          <w:p w:rsidR="00AE123A" w:rsidRPr="00A62634" w:rsidRDefault="00AE123A" w:rsidP="00C86199">
            <w:pPr>
              <w:jc w:val="center"/>
              <w:rPr>
                <w:b/>
                <w:sz w:val="22"/>
                <w:szCs w:val="22"/>
              </w:rPr>
            </w:pPr>
            <w:r w:rsidRPr="00A62634">
              <w:rPr>
                <w:b/>
                <w:sz w:val="22"/>
                <w:szCs w:val="22"/>
              </w:rPr>
              <w:t>East FL-FL Keys</w:t>
            </w:r>
          </w:p>
        </w:tc>
      </w:tr>
      <w:tr w:rsidR="00AE123A" w:rsidRPr="00A62634" w:rsidTr="00C86199">
        <w:tc>
          <w:tcPr>
            <w:tcW w:w="1525" w:type="dxa"/>
            <w:shd w:val="clear" w:color="auto" w:fill="auto"/>
          </w:tcPr>
          <w:p w:rsidR="00AE123A" w:rsidRPr="00A62634" w:rsidRDefault="00AE123A" w:rsidP="00C86199">
            <w:pPr>
              <w:jc w:val="center"/>
              <w:rPr>
                <w:sz w:val="22"/>
                <w:szCs w:val="22"/>
              </w:rPr>
            </w:pPr>
            <w:r w:rsidRPr="00A62634">
              <w:rPr>
                <w:sz w:val="22"/>
                <w:szCs w:val="22"/>
              </w:rPr>
              <w:t>2010</w:t>
            </w:r>
          </w:p>
        </w:tc>
        <w:tc>
          <w:tcPr>
            <w:tcW w:w="1913" w:type="dxa"/>
            <w:shd w:val="clear" w:color="auto" w:fill="auto"/>
          </w:tcPr>
          <w:p w:rsidR="00AE123A" w:rsidRPr="00A62634" w:rsidRDefault="00AE123A" w:rsidP="00C86199">
            <w:pPr>
              <w:jc w:val="center"/>
              <w:rPr>
                <w:sz w:val="22"/>
                <w:szCs w:val="22"/>
              </w:rPr>
            </w:pPr>
            <w:r w:rsidRPr="00A62634">
              <w:rPr>
                <w:sz w:val="22"/>
                <w:szCs w:val="22"/>
              </w:rPr>
              <w:t>30.5</w:t>
            </w:r>
          </w:p>
        </w:tc>
      </w:tr>
      <w:tr w:rsidR="00AE123A" w:rsidRPr="00A62634" w:rsidTr="00C86199">
        <w:tc>
          <w:tcPr>
            <w:tcW w:w="1525" w:type="dxa"/>
            <w:shd w:val="clear" w:color="auto" w:fill="auto"/>
          </w:tcPr>
          <w:p w:rsidR="00AE123A" w:rsidRPr="00A62634" w:rsidRDefault="00AE123A" w:rsidP="00C86199">
            <w:pPr>
              <w:jc w:val="center"/>
              <w:rPr>
                <w:sz w:val="22"/>
                <w:szCs w:val="22"/>
              </w:rPr>
            </w:pPr>
            <w:r w:rsidRPr="00A62634">
              <w:rPr>
                <w:sz w:val="22"/>
                <w:szCs w:val="22"/>
              </w:rPr>
              <w:t>2011</w:t>
            </w:r>
          </w:p>
        </w:tc>
        <w:tc>
          <w:tcPr>
            <w:tcW w:w="1913" w:type="dxa"/>
            <w:shd w:val="clear" w:color="auto" w:fill="auto"/>
          </w:tcPr>
          <w:p w:rsidR="00AE123A" w:rsidRPr="00A62634" w:rsidRDefault="00AE123A" w:rsidP="00C86199">
            <w:pPr>
              <w:jc w:val="center"/>
              <w:rPr>
                <w:sz w:val="22"/>
                <w:szCs w:val="22"/>
              </w:rPr>
            </w:pPr>
            <w:r w:rsidRPr="00A62634">
              <w:rPr>
                <w:sz w:val="22"/>
                <w:szCs w:val="22"/>
              </w:rPr>
              <w:t>22.0</w:t>
            </w:r>
          </w:p>
        </w:tc>
      </w:tr>
      <w:tr w:rsidR="00AE123A" w:rsidRPr="00A62634" w:rsidTr="00C86199">
        <w:tc>
          <w:tcPr>
            <w:tcW w:w="1525" w:type="dxa"/>
            <w:shd w:val="clear" w:color="auto" w:fill="auto"/>
          </w:tcPr>
          <w:p w:rsidR="00AE123A" w:rsidRPr="00A62634" w:rsidRDefault="00AE123A" w:rsidP="00C86199">
            <w:pPr>
              <w:jc w:val="center"/>
              <w:rPr>
                <w:sz w:val="22"/>
                <w:szCs w:val="22"/>
              </w:rPr>
            </w:pPr>
            <w:r w:rsidRPr="00A62634">
              <w:rPr>
                <w:sz w:val="22"/>
                <w:szCs w:val="22"/>
              </w:rPr>
              <w:t>2012</w:t>
            </w:r>
          </w:p>
        </w:tc>
        <w:tc>
          <w:tcPr>
            <w:tcW w:w="1913" w:type="dxa"/>
            <w:shd w:val="clear" w:color="auto" w:fill="auto"/>
          </w:tcPr>
          <w:p w:rsidR="00AE123A" w:rsidRPr="00A62634" w:rsidRDefault="00AE123A" w:rsidP="00C86199">
            <w:pPr>
              <w:jc w:val="center"/>
              <w:rPr>
                <w:sz w:val="22"/>
                <w:szCs w:val="22"/>
              </w:rPr>
            </w:pPr>
            <w:r w:rsidRPr="00A62634">
              <w:rPr>
                <w:sz w:val="22"/>
                <w:szCs w:val="22"/>
              </w:rPr>
              <w:t>24.7</w:t>
            </w:r>
          </w:p>
        </w:tc>
      </w:tr>
      <w:tr w:rsidR="00AE123A" w:rsidRPr="00A62634" w:rsidTr="00C86199">
        <w:tc>
          <w:tcPr>
            <w:tcW w:w="1525" w:type="dxa"/>
            <w:shd w:val="clear" w:color="auto" w:fill="auto"/>
          </w:tcPr>
          <w:p w:rsidR="00AE123A" w:rsidRPr="00A62634" w:rsidRDefault="00AE123A" w:rsidP="00C86199">
            <w:pPr>
              <w:jc w:val="center"/>
              <w:rPr>
                <w:sz w:val="22"/>
                <w:szCs w:val="22"/>
              </w:rPr>
            </w:pPr>
            <w:r w:rsidRPr="00A62634">
              <w:rPr>
                <w:sz w:val="22"/>
                <w:szCs w:val="22"/>
              </w:rPr>
              <w:t>2013</w:t>
            </w:r>
          </w:p>
        </w:tc>
        <w:tc>
          <w:tcPr>
            <w:tcW w:w="1913" w:type="dxa"/>
            <w:shd w:val="clear" w:color="auto" w:fill="auto"/>
          </w:tcPr>
          <w:p w:rsidR="00AE123A" w:rsidRPr="00A62634" w:rsidRDefault="00AE123A" w:rsidP="00C86199">
            <w:pPr>
              <w:jc w:val="center"/>
              <w:rPr>
                <w:sz w:val="22"/>
                <w:szCs w:val="22"/>
              </w:rPr>
            </w:pPr>
            <w:r w:rsidRPr="00A62634">
              <w:rPr>
                <w:sz w:val="22"/>
                <w:szCs w:val="22"/>
              </w:rPr>
              <w:t>14.7</w:t>
            </w:r>
          </w:p>
        </w:tc>
      </w:tr>
      <w:tr w:rsidR="00AE123A" w:rsidRPr="00A62634" w:rsidTr="00C86199">
        <w:tc>
          <w:tcPr>
            <w:tcW w:w="1525" w:type="dxa"/>
            <w:shd w:val="clear" w:color="auto" w:fill="auto"/>
          </w:tcPr>
          <w:p w:rsidR="00AE123A" w:rsidRPr="00A62634" w:rsidRDefault="00AE123A" w:rsidP="00C86199">
            <w:pPr>
              <w:jc w:val="center"/>
              <w:rPr>
                <w:sz w:val="22"/>
                <w:szCs w:val="22"/>
              </w:rPr>
            </w:pPr>
            <w:r w:rsidRPr="00A62634">
              <w:rPr>
                <w:sz w:val="22"/>
                <w:szCs w:val="22"/>
              </w:rPr>
              <w:t>2014</w:t>
            </w:r>
          </w:p>
        </w:tc>
        <w:tc>
          <w:tcPr>
            <w:tcW w:w="1913" w:type="dxa"/>
            <w:shd w:val="clear" w:color="auto" w:fill="auto"/>
          </w:tcPr>
          <w:p w:rsidR="00AE123A" w:rsidRPr="00A62634" w:rsidRDefault="00AE123A" w:rsidP="00C86199">
            <w:pPr>
              <w:jc w:val="center"/>
              <w:rPr>
                <w:sz w:val="22"/>
                <w:szCs w:val="22"/>
              </w:rPr>
            </w:pPr>
            <w:r w:rsidRPr="00A62634">
              <w:rPr>
                <w:sz w:val="22"/>
                <w:szCs w:val="22"/>
              </w:rPr>
              <w:t>10.7</w:t>
            </w:r>
          </w:p>
        </w:tc>
      </w:tr>
      <w:tr w:rsidR="00AE123A" w:rsidRPr="00A62634" w:rsidTr="00C86199">
        <w:tc>
          <w:tcPr>
            <w:tcW w:w="1525" w:type="dxa"/>
            <w:shd w:val="clear" w:color="auto" w:fill="auto"/>
          </w:tcPr>
          <w:p w:rsidR="00AE123A" w:rsidRPr="00A62634" w:rsidRDefault="00AE123A" w:rsidP="00C86199">
            <w:pPr>
              <w:jc w:val="center"/>
              <w:rPr>
                <w:b/>
                <w:sz w:val="22"/>
                <w:szCs w:val="22"/>
              </w:rPr>
            </w:pPr>
            <w:r w:rsidRPr="00A62634">
              <w:rPr>
                <w:b/>
                <w:sz w:val="22"/>
                <w:szCs w:val="22"/>
              </w:rPr>
              <w:t>Average</w:t>
            </w:r>
          </w:p>
        </w:tc>
        <w:tc>
          <w:tcPr>
            <w:tcW w:w="1913" w:type="dxa"/>
            <w:shd w:val="clear" w:color="auto" w:fill="auto"/>
          </w:tcPr>
          <w:p w:rsidR="00AE123A" w:rsidRPr="00A62634" w:rsidRDefault="00AE123A" w:rsidP="00C86199">
            <w:pPr>
              <w:jc w:val="center"/>
              <w:rPr>
                <w:b/>
                <w:color w:val="000000"/>
                <w:sz w:val="22"/>
                <w:szCs w:val="22"/>
              </w:rPr>
            </w:pPr>
            <w:r w:rsidRPr="00A62634">
              <w:rPr>
                <w:b/>
                <w:sz w:val="22"/>
                <w:szCs w:val="22"/>
              </w:rPr>
              <w:t>20.5</w:t>
            </w:r>
          </w:p>
        </w:tc>
      </w:tr>
    </w:tbl>
    <w:p w:rsidR="00AE123A" w:rsidRPr="00834EB6" w:rsidRDefault="00AE123A" w:rsidP="00AE123A">
      <w:pPr>
        <w:rPr>
          <w:rFonts w:ascii="Arial" w:hAnsi="Arial" w:cs="Arial"/>
          <w:sz w:val="20"/>
          <w:szCs w:val="20"/>
        </w:rPr>
      </w:pPr>
      <w:r w:rsidRPr="00834EB6">
        <w:rPr>
          <w:rFonts w:ascii="Arial" w:hAnsi="Arial" w:cs="Arial"/>
          <w:sz w:val="20"/>
          <w:szCs w:val="20"/>
        </w:rPr>
        <w:t>Source: NMFS Office of Science and Technology MRIP Domain Catch Totals (2015)</w:t>
      </w:r>
    </w:p>
    <w:p w:rsidR="00385312" w:rsidRDefault="00385312" w:rsidP="00385312">
      <w:pPr>
        <w:rPr>
          <w:rFonts w:ascii="Arial" w:eastAsiaTheme="minorHAnsi" w:hAnsi="Arial" w:cs="Arial"/>
          <w:b/>
          <w:sz w:val="28"/>
          <w:szCs w:val="28"/>
        </w:rPr>
      </w:pPr>
    </w:p>
    <w:p w:rsidR="0014496C" w:rsidRDefault="0014496C" w:rsidP="0014496C">
      <w:pPr>
        <w:pStyle w:val="Heading3"/>
      </w:pPr>
      <w:bookmarkStart w:id="51" w:name="_Toc309389855"/>
      <w:r w:rsidRPr="005B5A20">
        <w:t>Biological Effects</w:t>
      </w:r>
      <w:bookmarkEnd w:id="51"/>
      <w:r w:rsidRPr="005B5A20">
        <w:t xml:space="preserve"> </w:t>
      </w:r>
    </w:p>
    <w:p w:rsidR="0014496C" w:rsidRDefault="0014496C" w:rsidP="0014496C">
      <w:pPr>
        <w:ind w:firstLine="360"/>
      </w:pPr>
      <w:r>
        <w:t xml:space="preserve">As explained in </w:t>
      </w:r>
      <w:r w:rsidRPr="000C17F9">
        <w:rPr>
          <w:b/>
        </w:rPr>
        <w:t>Section 2.7.1</w:t>
      </w:r>
      <w:r>
        <w:t>,</w:t>
      </w:r>
      <w:r w:rsidRPr="00FE5ECC">
        <w:t xml:space="preserve"> </w:t>
      </w:r>
      <w:r>
        <w:t>Annual Catch Targets</w:t>
      </w:r>
      <w:r w:rsidRPr="00FE5ECC">
        <w:t xml:space="preserve"> </w:t>
      </w:r>
      <w:r>
        <w:t xml:space="preserve">(ACTs) </w:t>
      </w:r>
      <w:proofErr w:type="gramStart"/>
      <w:r>
        <w:t>can be used</w:t>
      </w:r>
      <w:proofErr w:type="gramEnd"/>
      <w:r>
        <w:t xml:space="preserve"> to prevent </w:t>
      </w:r>
      <w:r w:rsidRPr="00FE5ECC">
        <w:t>ACL</w:t>
      </w:r>
      <w:r>
        <w:t>s from being</w:t>
      </w:r>
      <w:r w:rsidRPr="00FE5ECC">
        <w:t xml:space="preserve"> exceeded.  For </w:t>
      </w:r>
      <w:r>
        <w:t>species</w:t>
      </w:r>
      <w:r w:rsidRPr="00FE5ECC">
        <w:t xml:space="preserve"> without in-season management control to prevent </w:t>
      </w:r>
      <w:r>
        <w:t xml:space="preserve">the ACL from </w:t>
      </w:r>
      <w:proofErr w:type="gramStart"/>
      <w:r>
        <w:t>being exceeded</w:t>
      </w:r>
      <w:proofErr w:type="gramEnd"/>
      <w:r>
        <w:t>, managers</w:t>
      </w:r>
      <w:r w:rsidRPr="00FE5ECC">
        <w:t xml:space="preserve"> may utilize ACTs that are set below ACLs so that catches do not exceed the ACLs. </w:t>
      </w:r>
      <w:r>
        <w:t xml:space="preserve"> In manag</w:t>
      </w:r>
      <w:r w:rsidR="005F05AC">
        <w:t>ing the snapper grouper fishery,</w:t>
      </w:r>
      <w:r>
        <w:t xml:space="preserve"> however, the South Atlantic Council has chosen not to use ACTs to trigger AMs because it </w:t>
      </w:r>
      <w:proofErr w:type="gramStart"/>
      <w:r>
        <w:t>is anticipated</w:t>
      </w:r>
      <w:proofErr w:type="gramEnd"/>
      <w:r>
        <w:t xml:space="preserve"> that improvements in reporting will significantly reduce management uncertainty.</w:t>
      </w:r>
    </w:p>
    <w:p w:rsidR="0014496C" w:rsidRDefault="0014496C" w:rsidP="0014496C"/>
    <w:p w:rsidR="0014496C" w:rsidRDefault="0014496C" w:rsidP="0014496C">
      <w:pPr>
        <w:ind w:firstLine="360"/>
      </w:pPr>
      <w:r w:rsidRPr="00FE5ECC">
        <w:t xml:space="preserve">Since the ACT is typically </w:t>
      </w:r>
      <w:proofErr w:type="gramStart"/>
      <w:r w:rsidRPr="00FE5ECC">
        <w:t>set</w:t>
      </w:r>
      <w:proofErr w:type="gramEnd"/>
      <w:r w:rsidRPr="00FE5ECC">
        <w:t xml:space="preserve"> lower and would be reached sooner than the ACL, using an ACT rather than the ACL as a trigger for AMs in the recreational sector may prevent an ACL overage.  This more conservative approach, would likely help to ensure that recreational data uncertainties do not cause or contribute to excessive ACL overages for vulnerable species.  Using recreational ACTs rather than the ACLs to trigger recreational AMs may not eliminate ACL </w:t>
      </w:r>
      <w:proofErr w:type="gramStart"/>
      <w:r w:rsidRPr="00FE5ECC">
        <w:t>overages completely;</w:t>
      </w:r>
      <w:proofErr w:type="gramEnd"/>
      <w:r w:rsidRPr="00FE5ECC">
        <w:t xml:space="preserve"> however, using such a strategy for the recreational sector may reduce the need to comp</w:t>
      </w:r>
      <w:r>
        <w:t xml:space="preserve">ensate for very large overages.  Because the South Atlantic Council has not employed ACTs in its management strategy for the snapper grouper fishery, the biological effects of </w:t>
      </w:r>
      <w:r w:rsidR="005F05AC" w:rsidRPr="005F05AC">
        <w:rPr>
          <w:b/>
        </w:rPr>
        <w:t xml:space="preserve">Preferred </w:t>
      </w:r>
      <w:r w:rsidRPr="000C17F9">
        <w:rPr>
          <w:b/>
        </w:rPr>
        <w:t>Alternatives 2</w:t>
      </w:r>
      <w:r>
        <w:t xml:space="preserve"> and </w:t>
      </w:r>
      <w:r w:rsidRPr="000C17F9">
        <w:rPr>
          <w:b/>
        </w:rPr>
        <w:t>3</w:t>
      </w:r>
      <w:r>
        <w:t xml:space="preserve"> (and their respective sub-alternatives) would be neutral.  Compared to </w:t>
      </w:r>
      <w:r w:rsidRPr="000C17F9">
        <w:rPr>
          <w:b/>
        </w:rPr>
        <w:t>Alternative 1 (No Action)</w:t>
      </w:r>
      <w:r>
        <w:t xml:space="preserve">, </w:t>
      </w:r>
      <w:r w:rsidR="005F05AC" w:rsidRPr="005F05AC">
        <w:rPr>
          <w:b/>
        </w:rPr>
        <w:t xml:space="preserve">Preferred </w:t>
      </w:r>
      <w:r w:rsidRPr="000C17F9">
        <w:rPr>
          <w:b/>
        </w:rPr>
        <w:t>Alternatives 2</w:t>
      </w:r>
      <w:r>
        <w:t xml:space="preserve"> and </w:t>
      </w:r>
      <w:r w:rsidRPr="000C17F9">
        <w:rPr>
          <w:b/>
        </w:rPr>
        <w:t xml:space="preserve">3 </w:t>
      </w:r>
      <w:r>
        <w:t xml:space="preserve">(and their respective sub-alternatives) would be biologically beneficial in that management would be adjusted to apply to two separate stocks of hogfish and, therefore, be responding to the best scientific information available about the target species. </w:t>
      </w:r>
    </w:p>
    <w:p w:rsidR="0014496C" w:rsidRDefault="0014496C" w:rsidP="0014496C">
      <w:pPr>
        <w:ind w:firstLine="360"/>
      </w:pPr>
    </w:p>
    <w:p w:rsidR="0014496C" w:rsidRPr="00A962E0" w:rsidRDefault="0014496C" w:rsidP="0014496C">
      <w:pPr>
        <w:ind w:firstLine="360"/>
      </w:pPr>
      <w:r>
        <w:t xml:space="preserve">The Percent Standard Error (PSE) for the GA-NC stock of hogfish is above 50%. The South Atlantic Council has consistently chosen to specify recreational ACTs using a formula that incorporates the PSE in order to account for uncertainty in recreational landings estimates. However, </w:t>
      </w:r>
      <w:proofErr w:type="gramStart"/>
      <w:r>
        <w:t>recreational landings estimates</w:t>
      </w:r>
      <w:proofErr w:type="gramEnd"/>
      <w:r>
        <w:t xml:space="preserve"> for the GA-NC stock of hogfish are imprecise (and therefore have high PSEs) due to low MRIP intercepts that may result from low intercept rates of recreational divers.  Hogfish </w:t>
      </w:r>
      <w:proofErr w:type="gramStart"/>
      <w:r>
        <w:t>are primarily harvested</w:t>
      </w:r>
      <w:proofErr w:type="gramEnd"/>
      <w:r>
        <w:t xml:space="preserve"> with </w:t>
      </w:r>
      <w:proofErr w:type="spellStart"/>
      <w:r>
        <w:t>spearfishing</w:t>
      </w:r>
      <w:proofErr w:type="spellEnd"/>
      <w:r>
        <w:t xml:space="preserve"> gear. Using the South Atlantic Council’s existing ACT formula (</w:t>
      </w:r>
      <w:proofErr w:type="spellStart"/>
      <w:r>
        <w:t>Rec</w:t>
      </w:r>
      <w:proofErr w:type="spellEnd"/>
      <w:r>
        <w:t xml:space="preserve"> ACT = </w:t>
      </w:r>
      <w:proofErr w:type="spellStart"/>
      <w:r>
        <w:t>rec</w:t>
      </w:r>
      <w:proofErr w:type="spellEnd"/>
      <w:r>
        <w:t xml:space="preserve"> ACL*(1-PSE) or 0.5, whichever is greater), would have resulted in setting the recreational ACT at 50% of the recreational ACL. Given that the proposed recreational ACLs for the GA-NC stock of hogfish </w:t>
      </w:r>
      <w:proofErr w:type="gramStart"/>
      <w:r>
        <w:t>are low compared</w:t>
      </w:r>
      <w:proofErr w:type="gramEnd"/>
      <w:r>
        <w:t xml:space="preserve"> to status quo, the South Atlantic Council chose instead to establish the recreational ACT at 85% of </w:t>
      </w:r>
      <w:r>
        <w:lastRenderedPageBreak/>
        <w:t>the recreational ACL (</w:t>
      </w:r>
      <w:r w:rsidRPr="002F0D5B">
        <w:rPr>
          <w:b/>
        </w:rPr>
        <w:t>Preferred Sub-alternative 2b</w:t>
      </w:r>
      <w:r>
        <w:t xml:space="preserve">).  For the FLK/EFL stock of hogfish, the South Atlantic Council selected </w:t>
      </w:r>
      <w:r w:rsidRPr="002F0D5B">
        <w:rPr>
          <w:b/>
        </w:rPr>
        <w:t>Preferred Sub-alternative 3b</w:t>
      </w:r>
      <w:r>
        <w:t xml:space="preserve"> to maintain consistency. </w:t>
      </w:r>
    </w:p>
    <w:p w:rsidR="0014496C" w:rsidRPr="00FA28B6" w:rsidRDefault="0014496C" w:rsidP="0014496C"/>
    <w:p w:rsidR="008D0E9C" w:rsidRDefault="008D0E9C" w:rsidP="008D0E9C">
      <w:pPr>
        <w:ind w:firstLine="360"/>
      </w:pPr>
      <w:bookmarkStart w:id="52" w:name="_Toc309389856"/>
      <w:r>
        <w:rPr>
          <w:b/>
        </w:rPr>
        <w:t>Table 4</w:t>
      </w:r>
      <w:r w:rsidRPr="00853B5C">
        <w:rPr>
          <w:b/>
        </w:rPr>
        <w:t>.7.1</w:t>
      </w:r>
      <w:r>
        <w:t xml:space="preserve"> shows recreational Annual Catch Targets (ACTs) for the GA-NC stock of hogfish based on the proposed recreational ACL alternatives in </w:t>
      </w:r>
      <w:r w:rsidRPr="00853B5C">
        <w:rPr>
          <w:b/>
        </w:rPr>
        <w:t>Action 4</w:t>
      </w:r>
      <w:r>
        <w:t>.</w:t>
      </w:r>
    </w:p>
    <w:p w:rsidR="008D0E9C" w:rsidRPr="00853B5C" w:rsidRDefault="008D0E9C" w:rsidP="008D0E9C">
      <w:pPr>
        <w:ind w:firstLine="360"/>
      </w:pPr>
    </w:p>
    <w:p w:rsidR="008D0E9C" w:rsidRDefault="008D0E9C" w:rsidP="008D0E9C">
      <w:pPr>
        <w:ind w:firstLine="360"/>
      </w:pPr>
      <w:r>
        <w:rPr>
          <w:b/>
        </w:rPr>
        <w:t>Table 4</w:t>
      </w:r>
      <w:r w:rsidRPr="00C561F7">
        <w:rPr>
          <w:b/>
        </w:rPr>
        <w:t>.7.2</w:t>
      </w:r>
      <w:r>
        <w:t xml:space="preserve"> shows recreational Annual Catch Targets (ACTs) for the Florida Keys/ East Florida (FLK/EFK) stock for the </w:t>
      </w:r>
      <w:r w:rsidRPr="00C60EE6">
        <w:rPr>
          <w:b/>
        </w:rPr>
        <w:t xml:space="preserve">Alternative </w:t>
      </w:r>
      <w:proofErr w:type="gramStart"/>
      <w:r w:rsidRPr="00C60EE6">
        <w:rPr>
          <w:b/>
        </w:rPr>
        <w:t>3</w:t>
      </w:r>
      <w:proofErr w:type="gramEnd"/>
      <w:r>
        <w:t xml:space="preserve"> sub-alternatives, including </w:t>
      </w:r>
      <w:r w:rsidRPr="00C60EE6">
        <w:rPr>
          <w:b/>
        </w:rPr>
        <w:t>Preferred Sub-alternative 3b</w:t>
      </w:r>
      <w:r>
        <w:t xml:space="preserve">.  Recreational ACTs </w:t>
      </w:r>
      <w:proofErr w:type="gramStart"/>
      <w:r>
        <w:t>are specified</w:t>
      </w:r>
      <w:proofErr w:type="gramEnd"/>
      <w:r>
        <w:t xml:space="preserve"> in numbers of fish based on </w:t>
      </w:r>
      <w:r w:rsidRPr="00C60EE6">
        <w:rPr>
          <w:b/>
        </w:rPr>
        <w:t>Preferred Sub-alternative 2a</w:t>
      </w:r>
      <w:r>
        <w:t xml:space="preserve"> under </w:t>
      </w:r>
      <w:r w:rsidRPr="00C60EE6">
        <w:rPr>
          <w:b/>
        </w:rPr>
        <w:t>Action 6</w:t>
      </w:r>
      <w:r>
        <w:t>.</w:t>
      </w:r>
    </w:p>
    <w:p w:rsidR="008D0E9C" w:rsidRDefault="008D0E9C" w:rsidP="008D0E9C">
      <w:pPr>
        <w:pStyle w:val="Tabletitle"/>
        <w:rPr>
          <w:b/>
        </w:rPr>
      </w:pPr>
      <w:bookmarkStart w:id="53" w:name="_Toc309543647"/>
    </w:p>
    <w:p w:rsidR="008D0E9C" w:rsidRDefault="008D0E9C" w:rsidP="008D0E9C">
      <w:pPr>
        <w:pStyle w:val="Tabletitle"/>
      </w:pPr>
      <w:proofErr w:type="gramStart"/>
      <w:r>
        <w:rPr>
          <w:b/>
        </w:rPr>
        <w:t>Table 4</w:t>
      </w:r>
      <w:r w:rsidRPr="00853B5C">
        <w:rPr>
          <w:b/>
        </w:rPr>
        <w:t>.7.1.</w:t>
      </w:r>
      <w:proofErr w:type="gramEnd"/>
      <w:r>
        <w:t xml:space="preserve">  Recreational Annual Catch Targets (in pounds and numbers) for the GA-NC stock of hogfish for each of the Recreational ACL sub-alternatives in Action 4.</w:t>
      </w:r>
      <w:bookmarkEnd w:id="53"/>
    </w:p>
    <w:tbl>
      <w:tblPr>
        <w:tblW w:w="95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0"/>
        <w:gridCol w:w="1300"/>
        <w:gridCol w:w="1300"/>
        <w:gridCol w:w="1373"/>
        <w:gridCol w:w="1107"/>
        <w:gridCol w:w="1174"/>
        <w:gridCol w:w="946"/>
      </w:tblGrid>
      <w:tr w:rsidR="008D0E9C" w:rsidRPr="00FD6BD9" w:rsidTr="008D0E9C">
        <w:trPr>
          <w:trHeight w:val="280"/>
        </w:trPr>
        <w:tc>
          <w:tcPr>
            <w:tcW w:w="2360" w:type="dxa"/>
            <w:vMerge w:val="restart"/>
            <w:shd w:val="clear" w:color="auto" w:fill="D9D9D9" w:themeFill="background1" w:themeFillShade="D9"/>
            <w:noWrap/>
            <w:vAlign w:val="center"/>
            <w:hideMark/>
          </w:tcPr>
          <w:p w:rsidR="008D0E9C" w:rsidRPr="00FD6BD9" w:rsidRDefault="008D0E9C" w:rsidP="008D0E9C">
            <w:pPr>
              <w:jc w:val="center"/>
              <w:rPr>
                <w:b/>
                <w:color w:val="000000"/>
                <w:sz w:val="22"/>
                <w:szCs w:val="22"/>
              </w:rPr>
            </w:pPr>
          </w:p>
        </w:tc>
        <w:tc>
          <w:tcPr>
            <w:tcW w:w="2600" w:type="dxa"/>
            <w:gridSpan w:val="2"/>
            <w:shd w:val="clear" w:color="auto" w:fill="D9D9D9" w:themeFill="background1" w:themeFillShade="D9"/>
            <w:noWrap/>
            <w:vAlign w:val="center"/>
            <w:hideMark/>
          </w:tcPr>
          <w:p w:rsidR="008D0E9C" w:rsidRPr="00FD6BD9" w:rsidRDefault="008D0E9C" w:rsidP="008D0E9C">
            <w:pPr>
              <w:jc w:val="center"/>
              <w:rPr>
                <w:b/>
                <w:color w:val="000000"/>
                <w:sz w:val="22"/>
                <w:szCs w:val="22"/>
              </w:rPr>
            </w:pPr>
            <w:r w:rsidRPr="00FD6BD9">
              <w:rPr>
                <w:b/>
                <w:color w:val="000000"/>
                <w:sz w:val="22"/>
                <w:szCs w:val="22"/>
              </w:rPr>
              <w:t>ACL=ABC</w:t>
            </w:r>
          </w:p>
        </w:tc>
        <w:tc>
          <w:tcPr>
            <w:tcW w:w="2480" w:type="dxa"/>
            <w:gridSpan w:val="2"/>
            <w:shd w:val="clear" w:color="auto" w:fill="D9D9D9" w:themeFill="background1" w:themeFillShade="D9"/>
            <w:noWrap/>
            <w:vAlign w:val="center"/>
            <w:hideMark/>
          </w:tcPr>
          <w:p w:rsidR="008D0E9C" w:rsidRPr="00FD6BD9" w:rsidRDefault="008D0E9C" w:rsidP="008D0E9C">
            <w:pPr>
              <w:jc w:val="center"/>
              <w:rPr>
                <w:b/>
                <w:color w:val="000000"/>
                <w:sz w:val="22"/>
                <w:szCs w:val="22"/>
              </w:rPr>
            </w:pPr>
            <w:r w:rsidRPr="00FD6BD9">
              <w:rPr>
                <w:b/>
                <w:color w:val="000000"/>
                <w:sz w:val="22"/>
                <w:szCs w:val="22"/>
              </w:rPr>
              <w:t>ACL=95%ABC</w:t>
            </w:r>
          </w:p>
        </w:tc>
        <w:tc>
          <w:tcPr>
            <w:tcW w:w="2120" w:type="dxa"/>
            <w:gridSpan w:val="2"/>
            <w:shd w:val="clear" w:color="auto" w:fill="D9D9D9" w:themeFill="background1" w:themeFillShade="D9"/>
            <w:noWrap/>
            <w:vAlign w:val="center"/>
            <w:hideMark/>
          </w:tcPr>
          <w:p w:rsidR="008D0E9C" w:rsidRPr="00FD6BD9" w:rsidRDefault="008D0E9C" w:rsidP="008D0E9C">
            <w:pPr>
              <w:jc w:val="center"/>
              <w:rPr>
                <w:b/>
                <w:color w:val="000000"/>
                <w:sz w:val="22"/>
                <w:szCs w:val="22"/>
              </w:rPr>
            </w:pPr>
            <w:r w:rsidRPr="00FD6BD9">
              <w:rPr>
                <w:b/>
                <w:color w:val="000000"/>
                <w:sz w:val="22"/>
                <w:szCs w:val="22"/>
              </w:rPr>
              <w:t>ACL=90%ABC</w:t>
            </w:r>
          </w:p>
        </w:tc>
      </w:tr>
      <w:tr w:rsidR="008D0E9C" w:rsidRPr="00FD6BD9" w:rsidTr="008D0E9C">
        <w:trPr>
          <w:trHeight w:val="280"/>
        </w:trPr>
        <w:tc>
          <w:tcPr>
            <w:tcW w:w="2360" w:type="dxa"/>
            <w:vMerge/>
            <w:shd w:val="clear" w:color="auto" w:fill="D9D9D9" w:themeFill="background1" w:themeFillShade="D9"/>
            <w:noWrap/>
            <w:vAlign w:val="center"/>
            <w:hideMark/>
          </w:tcPr>
          <w:p w:rsidR="008D0E9C" w:rsidRPr="00FD6BD9" w:rsidRDefault="008D0E9C" w:rsidP="008D0E9C">
            <w:pPr>
              <w:jc w:val="center"/>
              <w:rPr>
                <w:b/>
                <w:color w:val="000000"/>
                <w:sz w:val="22"/>
                <w:szCs w:val="22"/>
              </w:rPr>
            </w:pPr>
          </w:p>
        </w:tc>
        <w:tc>
          <w:tcPr>
            <w:tcW w:w="1300" w:type="dxa"/>
            <w:shd w:val="clear" w:color="auto" w:fill="D9D9D9" w:themeFill="background1" w:themeFillShade="D9"/>
            <w:noWrap/>
            <w:vAlign w:val="center"/>
            <w:hideMark/>
          </w:tcPr>
          <w:p w:rsidR="008D0E9C" w:rsidRPr="00FD6BD9" w:rsidRDefault="008D0E9C" w:rsidP="008D0E9C">
            <w:pPr>
              <w:jc w:val="center"/>
              <w:rPr>
                <w:b/>
                <w:color w:val="000000"/>
                <w:sz w:val="22"/>
                <w:szCs w:val="22"/>
              </w:rPr>
            </w:pPr>
            <w:r w:rsidRPr="00FD6BD9">
              <w:rPr>
                <w:b/>
                <w:color w:val="000000"/>
                <w:sz w:val="22"/>
                <w:szCs w:val="22"/>
              </w:rPr>
              <w:t>lbs</w:t>
            </w:r>
          </w:p>
        </w:tc>
        <w:tc>
          <w:tcPr>
            <w:tcW w:w="1300" w:type="dxa"/>
            <w:shd w:val="clear" w:color="auto" w:fill="D9D9D9" w:themeFill="background1" w:themeFillShade="D9"/>
            <w:noWrap/>
            <w:vAlign w:val="center"/>
            <w:hideMark/>
          </w:tcPr>
          <w:p w:rsidR="008D0E9C" w:rsidRPr="00FD6BD9" w:rsidRDefault="008D0E9C" w:rsidP="008D0E9C">
            <w:pPr>
              <w:jc w:val="center"/>
              <w:rPr>
                <w:b/>
                <w:color w:val="000000"/>
                <w:sz w:val="22"/>
                <w:szCs w:val="22"/>
              </w:rPr>
            </w:pPr>
            <w:r w:rsidRPr="00FD6BD9">
              <w:rPr>
                <w:b/>
                <w:color w:val="000000"/>
                <w:sz w:val="22"/>
                <w:szCs w:val="22"/>
              </w:rPr>
              <w:t>num</w:t>
            </w:r>
          </w:p>
        </w:tc>
        <w:tc>
          <w:tcPr>
            <w:tcW w:w="1373" w:type="dxa"/>
            <w:shd w:val="clear" w:color="auto" w:fill="D9D9D9" w:themeFill="background1" w:themeFillShade="D9"/>
            <w:noWrap/>
            <w:vAlign w:val="center"/>
            <w:hideMark/>
          </w:tcPr>
          <w:p w:rsidR="008D0E9C" w:rsidRPr="00FD6BD9" w:rsidRDefault="008D0E9C" w:rsidP="008D0E9C">
            <w:pPr>
              <w:jc w:val="center"/>
              <w:rPr>
                <w:b/>
                <w:color w:val="000000"/>
                <w:sz w:val="22"/>
                <w:szCs w:val="22"/>
              </w:rPr>
            </w:pPr>
            <w:r w:rsidRPr="00FD6BD9">
              <w:rPr>
                <w:b/>
                <w:color w:val="000000"/>
                <w:sz w:val="22"/>
                <w:szCs w:val="22"/>
              </w:rPr>
              <w:t>lbs</w:t>
            </w:r>
          </w:p>
        </w:tc>
        <w:tc>
          <w:tcPr>
            <w:tcW w:w="1107" w:type="dxa"/>
            <w:shd w:val="clear" w:color="auto" w:fill="D9D9D9" w:themeFill="background1" w:themeFillShade="D9"/>
            <w:noWrap/>
            <w:vAlign w:val="center"/>
            <w:hideMark/>
          </w:tcPr>
          <w:p w:rsidR="008D0E9C" w:rsidRPr="00FD6BD9" w:rsidRDefault="008D0E9C" w:rsidP="008D0E9C">
            <w:pPr>
              <w:jc w:val="center"/>
              <w:rPr>
                <w:b/>
                <w:color w:val="000000"/>
                <w:sz w:val="22"/>
                <w:szCs w:val="22"/>
              </w:rPr>
            </w:pPr>
            <w:r w:rsidRPr="00FD6BD9">
              <w:rPr>
                <w:b/>
                <w:color w:val="000000"/>
                <w:sz w:val="22"/>
                <w:szCs w:val="22"/>
              </w:rPr>
              <w:t>num</w:t>
            </w:r>
          </w:p>
        </w:tc>
        <w:tc>
          <w:tcPr>
            <w:tcW w:w="1174" w:type="dxa"/>
            <w:shd w:val="clear" w:color="auto" w:fill="D9D9D9" w:themeFill="background1" w:themeFillShade="D9"/>
            <w:noWrap/>
            <w:vAlign w:val="center"/>
            <w:hideMark/>
          </w:tcPr>
          <w:p w:rsidR="008D0E9C" w:rsidRPr="00FD6BD9" w:rsidRDefault="008D0E9C" w:rsidP="008D0E9C">
            <w:pPr>
              <w:jc w:val="center"/>
              <w:rPr>
                <w:b/>
                <w:color w:val="000000"/>
                <w:sz w:val="22"/>
                <w:szCs w:val="22"/>
              </w:rPr>
            </w:pPr>
            <w:r w:rsidRPr="00FD6BD9">
              <w:rPr>
                <w:b/>
                <w:color w:val="000000"/>
                <w:sz w:val="22"/>
                <w:szCs w:val="22"/>
              </w:rPr>
              <w:t>lbs</w:t>
            </w:r>
          </w:p>
        </w:tc>
        <w:tc>
          <w:tcPr>
            <w:tcW w:w="946" w:type="dxa"/>
            <w:shd w:val="clear" w:color="auto" w:fill="D9D9D9" w:themeFill="background1" w:themeFillShade="D9"/>
            <w:noWrap/>
            <w:vAlign w:val="center"/>
            <w:hideMark/>
          </w:tcPr>
          <w:p w:rsidR="008D0E9C" w:rsidRPr="00FD6BD9" w:rsidRDefault="008D0E9C" w:rsidP="008D0E9C">
            <w:pPr>
              <w:jc w:val="center"/>
              <w:rPr>
                <w:b/>
                <w:color w:val="000000"/>
                <w:sz w:val="22"/>
                <w:szCs w:val="22"/>
              </w:rPr>
            </w:pPr>
            <w:r w:rsidRPr="00FD6BD9">
              <w:rPr>
                <w:b/>
                <w:color w:val="000000"/>
                <w:sz w:val="22"/>
                <w:szCs w:val="22"/>
              </w:rPr>
              <w:t>num</w:t>
            </w:r>
          </w:p>
        </w:tc>
      </w:tr>
      <w:tr w:rsidR="008D0E9C" w:rsidRPr="00FD6BD9" w:rsidTr="008D0E9C">
        <w:trPr>
          <w:trHeight w:val="280"/>
        </w:trPr>
        <w:tc>
          <w:tcPr>
            <w:tcW w:w="2360" w:type="dxa"/>
            <w:shd w:val="clear" w:color="auto" w:fill="auto"/>
            <w:noWrap/>
            <w:vAlign w:val="center"/>
            <w:hideMark/>
          </w:tcPr>
          <w:p w:rsidR="008D0E9C" w:rsidRPr="00FD6BD9" w:rsidRDefault="008D0E9C" w:rsidP="008D0E9C">
            <w:pPr>
              <w:jc w:val="center"/>
              <w:rPr>
                <w:b/>
                <w:color w:val="000000"/>
                <w:sz w:val="22"/>
                <w:szCs w:val="22"/>
              </w:rPr>
            </w:pPr>
            <w:r w:rsidRPr="00FD6BD9">
              <w:rPr>
                <w:b/>
                <w:color w:val="000000"/>
                <w:sz w:val="22"/>
                <w:szCs w:val="22"/>
              </w:rPr>
              <w:t>ACT=</w:t>
            </w:r>
            <w:proofErr w:type="spellStart"/>
            <w:r w:rsidRPr="00FD6BD9">
              <w:rPr>
                <w:b/>
                <w:color w:val="000000"/>
                <w:sz w:val="22"/>
                <w:szCs w:val="22"/>
              </w:rPr>
              <w:t>rec</w:t>
            </w:r>
            <w:proofErr w:type="spellEnd"/>
            <w:r>
              <w:rPr>
                <w:b/>
                <w:color w:val="000000"/>
                <w:sz w:val="22"/>
                <w:szCs w:val="22"/>
              </w:rPr>
              <w:t xml:space="preserve"> </w:t>
            </w:r>
            <w:r w:rsidRPr="00FD6BD9">
              <w:rPr>
                <w:b/>
                <w:color w:val="000000"/>
                <w:sz w:val="22"/>
                <w:szCs w:val="22"/>
              </w:rPr>
              <w:t>ACL</w:t>
            </w:r>
            <w:r>
              <w:rPr>
                <w:b/>
                <w:color w:val="000000"/>
                <w:sz w:val="22"/>
                <w:szCs w:val="22"/>
              </w:rPr>
              <w:t xml:space="preserve"> </w:t>
            </w:r>
            <w:r w:rsidRPr="00FD6BD9">
              <w:rPr>
                <w:b/>
                <w:color w:val="000000"/>
                <w:sz w:val="22"/>
                <w:szCs w:val="22"/>
              </w:rPr>
              <w:t>(1-PSE)</w:t>
            </w:r>
            <w:r>
              <w:rPr>
                <w:b/>
                <w:color w:val="000000"/>
                <w:sz w:val="22"/>
                <w:szCs w:val="22"/>
              </w:rPr>
              <w:t xml:space="preserve"> or </w:t>
            </w:r>
            <w:proofErr w:type="spellStart"/>
            <w:r>
              <w:rPr>
                <w:b/>
                <w:color w:val="000000"/>
                <w:sz w:val="22"/>
                <w:szCs w:val="22"/>
              </w:rPr>
              <w:t>rec</w:t>
            </w:r>
            <w:proofErr w:type="spellEnd"/>
            <w:r>
              <w:rPr>
                <w:b/>
                <w:color w:val="000000"/>
                <w:sz w:val="22"/>
                <w:szCs w:val="22"/>
              </w:rPr>
              <w:t xml:space="preserve"> ACL*0.5, whichever is greater</w:t>
            </w:r>
          </w:p>
        </w:tc>
        <w:tc>
          <w:tcPr>
            <w:tcW w:w="1300"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5,513</w:t>
            </w:r>
          </w:p>
        </w:tc>
        <w:tc>
          <w:tcPr>
            <w:tcW w:w="1300"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520</w:t>
            </w:r>
          </w:p>
        </w:tc>
        <w:tc>
          <w:tcPr>
            <w:tcW w:w="1373"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5,237</w:t>
            </w:r>
          </w:p>
        </w:tc>
        <w:tc>
          <w:tcPr>
            <w:tcW w:w="1107"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494</w:t>
            </w:r>
          </w:p>
        </w:tc>
        <w:tc>
          <w:tcPr>
            <w:tcW w:w="1174"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4,961</w:t>
            </w:r>
          </w:p>
        </w:tc>
        <w:tc>
          <w:tcPr>
            <w:tcW w:w="946"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468</w:t>
            </w:r>
          </w:p>
        </w:tc>
      </w:tr>
      <w:tr w:rsidR="008D0E9C" w:rsidRPr="00FD6BD9" w:rsidTr="008D0E9C">
        <w:trPr>
          <w:trHeight w:val="280"/>
        </w:trPr>
        <w:tc>
          <w:tcPr>
            <w:tcW w:w="2360" w:type="dxa"/>
            <w:shd w:val="clear" w:color="auto" w:fill="auto"/>
            <w:noWrap/>
            <w:vAlign w:val="center"/>
            <w:hideMark/>
          </w:tcPr>
          <w:p w:rsidR="008D0E9C" w:rsidRPr="00FD6BD9" w:rsidRDefault="008D0E9C" w:rsidP="008D0E9C">
            <w:pPr>
              <w:jc w:val="center"/>
              <w:rPr>
                <w:b/>
                <w:color w:val="000000"/>
                <w:sz w:val="22"/>
                <w:szCs w:val="22"/>
              </w:rPr>
            </w:pPr>
            <w:r w:rsidRPr="00FD6BD9">
              <w:rPr>
                <w:b/>
                <w:color w:val="000000"/>
                <w:sz w:val="22"/>
                <w:szCs w:val="22"/>
              </w:rPr>
              <w:t>ACT=85%rec ACL</w:t>
            </w:r>
            <w:r>
              <w:rPr>
                <w:b/>
                <w:color w:val="000000"/>
                <w:sz w:val="22"/>
                <w:szCs w:val="22"/>
              </w:rPr>
              <w:t xml:space="preserve"> (Preferred)</w:t>
            </w:r>
          </w:p>
        </w:tc>
        <w:tc>
          <w:tcPr>
            <w:tcW w:w="1300" w:type="dxa"/>
            <w:shd w:val="clear" w:color="auto" w:fill="auto"/>
            <w:noWrap/>
            <w:vAlign w:val="center"/>
            <w:hideMark/>
          </w:tcPr>
          <w:p w:rsidR="008D0E9C" w:rsidRPr="005A0F46" w:rsidRDefault="008D0E9C" w:rsidP="008D0E9C">
            <w:pPr>
              <w:jc w:val="center"/>
              <w:rPr>
                <w:b/>
                <w:color w:val="000000"/>
                <w:sz w:val="22"/>
                <w:szCs w:val="22"/>
              </w:rPr>
            </w:pPr>
            <w:r w:rsidRPr="005A0F46">
              <w:rPr>
                <w:b/>
                <w:color w:val="000000"/>
                <w:sz w:val="22"/>
                <w:szCs w:val="22"/>
              </w:rPr>
              <w:t>9,371</w:t>
            </w:r>
          </w:p>
        </w:tc>
        <w:tc>
          <w:tcPr>
            <w:tcW w:w="1300" w:type="dxa"/>
            <w:shd w:val="clear" w:color="auto" w:fill="auto"/>
            <w:noWrap/>
            <w:vAlign w:val="center"/>
            <w:hideMark/>
          </w:tcPr>
          <w:p w:rsidR="008D0E9C" w:rsidRPr="005A0F46" w:rsidRDefault="008D0E9C" w:rsidP="008D0E9C">
            <w:pPr>
              <w:jc w:val="center"/>
              <w:rPr>
                <w:b/>
                <w:color w:val="000000"/>
                <w:sz w:val="22"/>
                <w:szCs w:val="22"/>
              </w:rPr>
            </w:pPr>
            <w:r w:rsidRPr="005A0F46">
              <w:rPr>
                <w:b/>
                <w:color w:val="000000"/>
                <w:sz w:val="22"/>
                <w:szCs w:val="22"/>
              </w:rPr>
              <w:t>884</w:t>
            </w:r>
          </w:p>
        </w:tc>
        <w:tc>
          <w:tcPr>
            <w:tcW w:w="1373" w:type="dxa"/>
            <w:shd w:val="clear" w:color="auto" w:fill="auto"/>
            <w:noWrap/>
            <w:vAlign w:val="center"/>
            <w:hideMark/>
          </w:tcPr>
          <w:p w:rsidR="008D0E9C" w:rsidRPr="005A0F46" w:rsidRDefault="008D0E9C" w:rsidP="008D0E9C">
            <w:pPr>
              <w:jc w:val="center"/>
              <w:rPr>
                <w:b/>
                <w:color w:val="000000"/>
                <w:sz w:val="22"/>
                <w:szCs w:val="22"/>
              </w:rPr>
            </w:pPr>
            <w:r w:rsidRPr="005A0F46">
              <w:rPr>
                <w:b/>
                <w:color w:val="000000"/>
                <w:sz w:val="22"/>
                <w:szCs w:val="22"/>
              </w:rPr>
              <w:t>8,903</w:t>
            </w:r>
          </w:p>
        </w:tc>
        <w:tc>
          <w:tcPr>
            <w:tcW w:w="1107" w:type="dxa"/>
            <w:shd w:val="clear" w:color="auto" w:fill="auto"/>
            <w:noWrap/>
            <w:vAlign w:val="center"/>
            <w:hideMark/>
          </w:tcPr>
          <w:p w:rsidR="008D0E9C" w:rsidRPr="005A0F46" w:rsidRDefault="008D0E9C" w:rsidP="008D0E9C">
            <w:pPr>
              <w:jc w:val="center"/>
              <w:rPr>
                <w:b/>
                <w:color w:val="000000"/>
                <w:sz w:val="22"/>
                <w:szCs w:val="22"/>
              </w:rPr>
            </w:pPr>
            <w:r w:rsidRPr="005A0F46">
              <w:rPr>
                <w:b/>
                <w:color w:val="000000"/>
                <w:sz w:val="22"/>
                <w:szCs w:val="22"/>
              </w:rPr>
              <w:t>840</w:t>
            </w:r>
          </w:p>
        </w:tc>
        <w:tc>
          <w:tcPr>
            <w:tcW w:w="1174" w:type="dxa"/>
            <w:shd w:val="clear" w:color="auto" w:fill="auto"/>
            <w:noWrap/>
            <w:vAlign w:val="center"/>
            <w:hideMark/>
          </w:tcPr>
          <w:p w:rsidR="008D0E9C" w:rsidRPr="005A0F46" w:rsidRDefault="008D0E9C" w:rsidP="008D0E9C">
            <w:pPr>
              <w:jc w:val="center"/>
              <w:rPr>
                <w:b/>
                <w:color w:val="000000"/>
                <w:sz w:val="22"/>
                <w:szCs w:val="22"/>
              </w:rPr>
            </w:pPr>
            <w:r w:rsidRPr="005A0F46">
              <w:rPr>
                <w:b/>
                <w:color w:val="000000"/>
                <w:sz w:val="22"/>
                <w:szCs w:val="22"/>
              </w:rPr>
              <w:t>8,434</w:t>
            </w:r>
          </w:p>
        </w:tc>
        <w:tc>
          <w:tcPr>
            <w:tcW w:w="946" w:type="dxa"/>
            <w:shd w:val="clear" w:color="auto" w:fill="auto"/>
            <w:noWrap/>
            <w:vAlign w:val="center"/>
            <w:hideMark/>
          </w:tcPr>
          <w:p w:rsidR="008D0E9C" w:rsidRPr="005A0F46" w:rsidRDefault="008D0E9C" w:rsidP="008D0E9C">
            <w:pPr>
              <w:jc w:val="center"/>
              <w:rPr>
                <w:b/>
                <w:color w:val="000000"/>
                <w:sz w:val="22"/>
                <w:szCs w:val="22"/>
              </w:rPr>
            </w:pPr>
            <w:r w:rsidRPr="005A0F46">
              <w:rPr>
                <w:b/>
                <w:color w:val="000000"/>
                <w:sz w:val="22"/>
                <w:szCs w:val="22"/>
              </w:rPr>
              <w:t>796</w:t>
            </w:r>
          </w:p>
        </w:tc>
      </w:tr>
      <w:tr w:rsidR="008D0E9C" w:rsidRPr="00FD6BD9" w:rsidTr="008D0E9C">
        <w:trPr>
          <w:trHeight w:val="280"/>
        </w:trPr>
        <w:tc>
          <w:tcPr>
            <w:tcW w:w="2360" w:type="dxa"/>
            <w:shd w:val="clear" w:color="auto" w:fill="auto"/>
            <w:noWrap/>
            <w:vAlign w:val="center"/>
            <w:hideMark/>
          </w:tcPr>
          <w:p w:rsidR="008D0E9C" w:rsidRPr="00FD6BD9" w:rsidRDefault="008D0E9C" w:rsidP="008D0E9C">
            <w:pPr>
              <w:jc w:val="center"/>
              <w:rPr>
                <w:b/>
                <w:color w:val="000000"/>
                <w:sz w:val="22"/>
                <w:szCs w:val="22"/>
              </w:rPr>
            </w:pPr>
            <w:r w:rsidRPr="00FD6BD9">
              <w:rPr>
                <w:b/>
                <w:color w:val="000000"/>
                <w:sz w:val="22"/>
                <w:szCs w:val="22"/>
              </w:rPr>
              <w:t>ACT=75%recACT</w:t>
            </w:r>
          </w:p>
        </w:tc>
        <w:tc>
          <w:tcPr>
            <w:tcW w:w="1300"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8,269</w:t>
            </w:r>
          </w:p>
        </w:tc>
        <w:tc>
          <w:tcPr>
            <w:tcW w:w="1300"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780</w:t>
            </w:r>
          </w:p>
        </w:tc>
        <w:tc>
          <w:tcPr>
            <w:tcW w:w="1373"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7,855</w:t>
            </w:r>
          </w:p>
        </w:tc>
        <w:tc>
          <w:tcPr>
            <w:tcW w:w="1107"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741</w:t>
            </w:r>
          </w:p>
        </w:tc>
        <w:tc>
          <w:tcPr>
            <w:tcW w:w="1174"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7,442</w:t>
            </w:r>
          </w:p>
        </w:tc>
        <w:tc>
          <w:tcPr>
            <w:tcW w:w="946" w:type="dxa"/>
            <w:shd w:val="clear" w:color="auto" w:fill="auto"/>
            <w:noWrap/>
            <w:vAlign w:val="center"/>
            <w:hideMark/>
          </w:tcPr>
          <w:p w:rsidR="008D0E9C" w:rsidRPr="005A0F46" w:rsidRDefault="008D0E9C" w:rsidP="008D0E9C">
            <w:pPr>
              <w:jc w:val="center"/>
              <w:rPr>
                <w:color w:val="000000"/>
                <w:sz w:val="22"/>
                <w:szCs w:val="22"/>
              </w:rPr>
            </w:pPr>
            <w:r w:rsidRPr="005A0F46">
              <w:rPr>
                <w:color w:val="000000"/>
                <w:sz w:val="22"/>
                <w:szCs w:val="22"/>
              </w:rPr>
              <w:t>702</w:t>
            </w:r>
          </w:p>
        </w:tc>
      </w:tr>
    </w:tbl>
    <w:p w:rsidR="008925B5" w:rsidRDefault="008925B5" w:rsidP="008925B5">
      <w:pPr>
        <w:pStyle w:val="Tabletitle"/>
        <w:rPr>
          <w:b/>
        </w:rPr>
      </w:pPr>
    </w:p>
    <w:p w:rsidR="008925B5" w:rsidRPr="008925B5" w:rsidRDefault="008925B5" w:rsidP="008925B5">
      <w:pPr>
        <w:rPr>
          <w:rFonts w:ascii="Arial" w:hAnsi="Arial"/>
          <w:b/>
          <w:bCs/>
          <w:sz w:val="20"/>
          <w:szCs w:val="20"/>
        </w:rPr>
      </w:pPr>
      <w:proofErr w:type="gramStart"/>
      <w:r w:rsidRPr="008925B5">
        <w:rPr>
          <w:rFonts w:ascii="Arial" w:hAnsi="Arial"/>
          <w:b/>
          <w:sz w:val="20"/>
          <w:szCs w:val="20"/>
        </w:rPr>
        <w:t>Table 4.7.2.</w:t>
      </w:r>
      <w:proofErr w:type="gramEnd"/>
      <w:r w:rsidRPr="008925B5">
        <w:rPr>
          <w:rFonts w:ascii="Arial" w:hAnsi="Arial"/>
          <w:sz w:val="20"/>
          <w:szCs w:val="20"/>
        </w:rPr>
        <w:t xml:space="preserve">  Recreational Annual Catch Targets (ACTs; numbers of fish) under consideration for the Florida Keys/East Florida (FLK/EFL) stock of hogfish based on </w:t>
      </w:r>
      <w:r w:rsidRPr="008925B5">
        <w:rPr>
          <w:rFonts w:ascii="Arial" w:hAnsi="Arial"/>
          <w:b/>
          <w:sz w:val="20"/>
          <w:szCs w:val="20"/>
        </w:rPr>
        <w:t>Preferred Sub-alternative 2a</w:t>
      </w:r>
      <w:r w:rsidRPr="008925B5">
        <w:rPr>
          <w:rFonts w:ascii="Arial" w:hAnsi="Arial"/>
          <w:sz w:val="20"/>
          <w:szCs w:val="20"/>
        </w:rPr>
        <w:t xml:space="preserve"> under </w:t>
      </w:r>
      <w:r w:rsidRPr="008925B5">
        <w:rPr>
          <w:rFonts w:ascii="Arial" w:hAnsi="Arial"/>
          <w:b/>
          <w:sz w:val="20"/>
          <w:szCs w:val="20"/>
        </w:rPr>
        <w:t>Action 6</w:t>
      </w:r>
      <w:r w:rsidRPr="008925B5">
        <w:rPr>
          <w:rFonts w:ascii="Arial" w:hAnsi="Arial"/>
          <w:sz w:val="20"/>
          <w:szCs w:val="20"/>
        </w:rPr>
        <w: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1260"/>
        <w:gridCol w:w="1170"/>
        <w:gridCol w:w="1080"/>
        <w:gridCol w:w="1350"/>
        <w:gridCol w:w="1260"/>
        <w:gridCol w:w="1260"/>
        <w:gridCol w:w="1080"/>
        <w:gridCol w:w="1170"/>
      </w:tblGrid>
      <w:tr w:rsidR="008925B5" w:rsidRPr="008D0E9C" w:rsidTr="008925B5">
        <w:trPr>
          <w:trHeight w:val="280"/>
        </w:trPr>
        <w:tc>
          <w:tcPr>
            <w:tcW w:w="3348" w:type="dxa"/>
            <w:gridSpan w:val="3"/>
            <w:shd w:val="clear" w:color="auto" w:fill="D9D9D9" w:themeFill="background1" w:themeFillShade="D9"/>
            <w:noWrap/>
            <w:vAlign w:val="center"/>
            <w:hideMark/>
          </w:tcPr>
          <w:p w:rsidR="008925B5" w:rsidRPr="008D0E9C" w:rsidRDefault="008925B5" w:rsidP="008925B5">
            <w:pPr>
              <w:jc w:val="center"/>
              <w:rPr>
                <w:b/>
                <w:color w:val="000000"/>
                <w:sz w:val="22"/>
                <w:szCs w:val="22"/>
              </w:rPr>
            </w:pPr>
          </w:p>
        </w:tc>
        <w:tc>
          <w:tcPr>
            <w:tcW w:w="2430" w:type="dxa"/>
            <w:gridSpan w:val="2"/>
            <w:shd w:val="clear" w:color="auto" w:fill="D9D9D9" w:themeFill="background1" w:themeFillShade="D9"/>
            <w:noWrap/>
            <w:vAlign w:val="center"/>
            <w:hideMark/>
          </w:tcPr>
          <w:p w:rsidR="008925B5" w:rsidRPr="008D0E9C" w:rsidRDefault="008925B5" w:rsidP="008925B5">
            <w:pPr>
              <w:jc w:val="center"/>
              <w:rPr>
                <w:b/>
                <w:color w:val="000000"/>
                <w:sz w:val="22"/>
                <w:szCs w:val="22"/>
              </w:rPr>
            </w:pPr>
            <w:r w:rsidRPr="008D0E9C">
              <w:rPr>
                <w:b/>
                <w:color w:val="000000"/>
                <w:sz w:val="22"/>
                <w:szCs w:val="22"/>
              </w:rPr>
              <w:t>ACT=</w:t>
            </w:r>
            <w:proofErr w:type="spellStart"/>
            <w:r w:rsidRPr="008D0E9C">
              <w:rPr>
                <w:b/>
                <w:color w:val="000000"/>
                <w:sz w:val="22"/>
                <w:szCs w:val="22"/>
              </w:rPr>
              <w:t>rec</w:t>
            </w:r>
            <w:proofErr w:type="spellEnd"/>
            <w:r w:rsidRPr="008D0E9C">
              <w:rPr>
                <w:b/>
                <w:color w:val="000000"/>
                <w:sz w:val="22"/>
                <w:szCs w:val="22"/>
              </w:rPr>
              <w:t xml:space="preserve"> ACL (1-PSE)</w:t>
            </w:r>
          </w:p>
        </w:tc>
        <w:tc>
          <w:tcPr>
            <w:tcW w:w="2520" w:type="dxa"/>
            <w:gridSpan w:val="2"/>
            <w:shd w:val="clear" w:color="auto" w:fill="D9D9D9" w:themeFill="background1" w:themeFillShade="D9"/>
            <w:noWrap/>
            <w:vAlign w:val="center"/>
            <w:hideMark/>
          </w:tcPr>
          <w:p w:rsidR="008925B5" w:rsidRPr="008D0E9C" w:rsidRDefault="008925B5" w:rsidP="008925B5">
            <w:pPr>
              <w:jc w:val="center"/>
              <w:rPr>
                <w:b/>
                <w:color w:val="000000"/>
                <w:sz w:val="22"/>
                <w:szCs w:val="22"/>
              </w:rPr>
            </w:pPr>
            <w:r w:rsidRPr="008D0E9C">
              <w:rPr>
                <w:b/>
                <w:color w:val="000000"/>
                <w:sz w:val="22"/>
                <w:szCs w:val="22"/>
              </w:rPr>
              <w:t>ACT=85%recACL (Preferred)</w:t>
            </w:r>
          </w:p>
        </w:tc>
        <w:tc>
          <w:tcPr>
            <w:tcW w:w="2250" w:type="dxa"/>
            <w:gridSpan w:val="2"/>
            <w:shd w:val="clear" w:color="auto" w:fill="D9D9D9" w:themeFill="background1" w:themeFillShade="D9"/>
            <w:noWrap/>
            <w:vAlign w:val="center"/>
            <w:hideMark/>
          </w:tcPr>
          <w:p w:rsidR="008925B5" w:rsidRPr="008D0E9C" w:rsidRDefault="008925B5" w:rsidP="008925B5">
            <w:pPr>
              <w:jc w:val="center"/>
              <w:rPr>
                <w:b/>
                <w:color w:val="000000"/>
                <w:sz w:val="22"/>
                <w:szCs w:val="22"/>
              </w:rPr>
            </w:pPr>
            <w:r w:rsidRPr="008D0E9C">
              <w:rPr>
                <w:b/>
                <w:color w:val="000000"/>
                <w:sz w:val="22"/>
                <w:szCs w:val="22"/>
              </w:rPr>
              <w:t>ACT=75%recACL</w:t>
            </w:r>
          </w:p>
        </w:tc>
      </w:tr>
      <w:tr w:rsidR="008925B5" w:rsidRPr="008D0E9C" w:rsidTr="008925B5">
        <w:trPr>
          <w:trHeight w:val="280"/>
        </w:trPr>
        <w:tc>
          <w:tcPr>
            <w:tcW w:w="918" w:type="dxa"/>
            <w:shd w:val="clear" w:color="auto" w:fill="D9D9D9" w:themeFill="background1" w:themeFillShade="D9"/>
            <w:noWrap/>
            <w:vAlign w:val="center"/>
            <w:hideMark/>
          </w:tcPr>
          <w:p w:rsidR="008925B5" w:rsidRPr="008D0E9C" w:rsidRDefault="008925B5" w:rsidP="008925B5">
            <w:pPr>
              <w:jc w:val="center"/>
              <w:rPr>
                <w:b/>
                <w:color w:val="000000"/>
                <w:sz w:val="22"/>
                <w:szCs w:val="22"/>
              </w:rPr>
            </w:pPr>
            <w:r w:rsidRPr="008D0E9C">
              <w:rPr>
                <w:b/>
                <w:color w:val="000000"/>
                <w:sz w:val="22"/>
                <w:szCs w:val="22"/>
              </w:rPr>
              <w:t>Year</w:t>
            </w:r>
          </w:p>
        </w:tc>
        <w:tc>
          <w:tcPr>
            <w:tcW w:w="1260" w:type="dxa"/>
            <w:shd w:val="clear" w:color="auto" w:fill="D9D9D9" w:themeFill="background1" w:themeFillShade="D9"/>
            <w:noWrap/>
            <w:vAlign w:val="center"/>
            <w:hideMark/>
          </w:tcPr>
          <w:p w:rsidR="008925B5" w:rsidRPr="008D0E9C" w:rsidRDefault="008925B5" w:rsidP="008925B5">
            <w:pPr>
              <w:jc w:val="center"/>
              <w:rPr>
                <w:b/>
                <w:color w:val="000000"/>
                <w:sz w:val="22"/>
                <w:szCs w:val="22"/>
              </w:rPr>
            </w:pPr>
            <w:proofErr w:type="spellStart"/>
            <w:r w:rsidRPr="008D0E9C">
              <w:rPr>
                <w:b/>
                <w:color w:val="000000"/>
                <w:sz w:val="22"/>
                <w:szCs w:val="22"/>
              </w:rPr>
              <w:t>Rec</w:t>
            </w:r>
            <w:proofErr w:type="spellEnd"/>
            <w:r w:rsidRPr="008D0E9C">
              <w:rPr>
                <w:b/>
                <w:color w:val="000000"/>
                <w:sz w:val="22"/>
                <w:szCs w:val="22"/>
              </w:rPr>
              <w:t xml:space="preserve"> ACL (numbers)</w:t>
            </w:r>
          </w:p>
        </w:tc>
        <w:tc>
          <w:tcPr>
            <w:tcW w:w="1170" w:type="dxa"/>
            <w:shd w:val="clear" w:color="auto" w:fill="D9D9D9" w:themeFill="background1" w:themeFillShade="D9"/>
            <w:noWrap/>
            <w:vAlign w:val="center"/>
            <w:hideMark/>
          </w:tcPr>
          <w:p w:rsidR="008925B5" w:rsidRPr="008D0E9C" w:rsidRDefault="008925B5" w:rsidP="008925B5">
            <w:pPr>
              <w:jc w:val="center"/>
              <w:rPr>
                <w:b/>
                <w:color w:val="000000"/>
                <w:sz w:val="22"/>
                <w:szCs w:val="22"/>
              </w:rPr>
            </w:pPr>
            <w:proofErr w:type="spellStart"/>
            <w:r w:rsidRPr="008D0E9C">
              <w:rPr>
                <w:b/>
                <w:color w:val="000000"/>
                <w:sz w:val="22"/>
                <w:szCs w:val="22"/>
              </w:rPr>
              <w:t>Rec</w:t>
            </w:r>
            <w:proofErr w:type="spellEnd"/>
            <w:r w:rsidRPr="008D0E9C">
              <w:rPr>
                <w:b/>
                <w:color w:val="000000"/>
                <w:sz w:val="22"/>
                <w:szCs w:val="22"/>
              </w:rPr>
              <w:t xml:space="preserve"> ACL (lbs)</w:t>
            </w:r>
          </w:p>
        </w:tc>
        <w:tc>
          <w:tcPr>
            <w:tcW w:w="1080" w:type="dxa"/>
            <w:shd w:val="clear" w:color="auto" w:fill="D9D9D9" w:themeFill="background1" w:themeFillShade="D9"/>
            <w:noWrap/>
            <w:vAlign w:val="center"/>
            <w:hideMark/>
          </w:tcPr>
          <w:p w:rsidR="008925B5" w:rsidRPr="008D0E9C" w:rsidRDefault="008925B5" w:rsidP="008925B5">
            <w:pPr>
              <w:jc w:val="center"/>
              <w:rPr>
                <w:b/>
                <w:color w:val="000000"/>
                <w:sz w:val="22"/>
                <w:szCs w:val="22"/>
              </w:rPr>
            </w:pPr>
            <w:r w:rsidRPr="008D0E9C">
              <w:rPr>
                <w:b/>
                <w:color w:val="000000"/>
                <w:sz w:val="22"/>
                <w:szCs w:val="22"/>
              </w:rPr>
              <w:t>numbers</w:t>
            </w:r>
          </w:p>
        </w:tc>
        <w:tc>
          <w:tcPr>
            <w:tcW w:w="1350" w:type="dxa"/>
            <w:shd w:val="clear" w:color="auto" w:fill="D9D9D9" w:themeFill="background1" w:themeFillShade="D9"/>
            <w:noWrap/>
            <w:vAlign w:val="center"/>
            <w:hideMark/>
          </w:tcPr>
          <w:p w:rsidR="008925B5" w:rsidRPr="008D0E9C" w:rsidRDefault="008925B5" w:rsidP="008925B5">
            <w:pPr>
              <w:jc w:val="center"/>
              <w:rPr>
                <w:b/>
                <w:color w:val="000000"/>
                <w:sz w:val="22"/>
                <w:szCs w:val="22"/>
              </w:rPr>
            </w:pPr>
            <w:r w:rsidRPr="008D0E9C">
              <w:rPr>
                <w:b/>
                <w:color w:val="000000"/>
                <w:sz w:val="22"/>
                <w:szCs w:val="22"/>
              </w:rPr>
              <w:t>pounds</w:t>
            </w:r>
          </w:p>
        </w:tc>
        <w:tc>
          <w:tcPr>
            <w:tcW w:w="1260" w:type="dxa"/>
            <w:shd w:val="clear" w:color="auto" w:fill="D9D9D9" w:themeFill="background1" w:themeFillShade="D9"/>
            <w:noWrap/>
            <w:vAlign w:val="center"/>
            <w:hideMark/>
          </w:tcPr>
          <w:p w:rsidR="008925B5" w:rsidRPr="008D0E9C" w:rsidRDefault="008925B5" w:rsidP="008925B5">
            <w:pPr>
              <w:jc w:val="center"/>
              <w:rPr>
                <w:b/>
                <w:color w:val="000000"/>
                <w:sz w:val="22"/>
                <w:szCs w:val="22"/>
              </w:rPr>
            </w:pPr>
            <w:r w:rsidRPr="008D0E9C">
              <w:rPr>
                <w:b/>
                <w:color w:val="000000"/>
                <w:sz w:val="22"/>
                <w:szCs w:val="22"/>
              </w:rPr>
              <w:t>numbers</w:t>
            </w:r>
          </w:p>
        </w:tc>
        <w:tc>
          <w:tcPr>
            <w:tcW w:w="1260" w:type="dxa"/>
            <w:shd w:val="clear" w:color="auto" w:fill="D9D9D9" w:themeFill="background1" w:themeFillShade="D9"/>
            <w:noWrap/>
            <w:vAlign w:val="center"/>
            <w:hideMark/>
          </w:tcPr>
          <w:p w:rsidR="008925B5" w:rsidRPr="008D0E9C" w:rsidRDefault="008925B5" w:rsidP="008925B5">
            <w:pPr>
              <w:jc w:val="center"/>
              <w:rPr>
                <w:b/>
                <w:color w:val="000000"/>
                <w:sz w:val="22"/>
                <w:szCs w:val="22"/>
              </w:rPr>
            </w:pPr>
            <w:r w:rsidRPr="008D0E9C">
              <w:rPr>
                <w:b/>
                <w:color w:val="000000"/>
                <w:sz w:val="22"/>
                <w:szCs w:val="22"/>
              </w:rPr>
              <w:t>pounds</w:t>
            </w:r>
          </w:p>
        </w:tc>
        <w:tc>
          <w:tcPr>
            <w:tcW w:w="1080" w:type="dxa"/>
            <w:shd w:val="clear" w:color="auto" w:fill="D9D9D9" w:themeFill="background1" w:themeFillShade="D9"/>
            <w:noWrap/>
            <w:vAlign w:val="center"/>
            <w:hideMark/>
          </w:tcPr>
          <w:p w:rsidR="008925B5" w:rsidRPr="008D0E9C" w:rsidRDefault="008925B5" w:rsidP="008925B5">
            <w:pPr>
              <w:jc w:val="center"/>
              <w:rPr>
                <w:b/>
                <w:color w:val="000000"/>
                <w:sz w:val="22"/>
                <w:szCs w:val="22"/>
              </w:rPr>
            </w:pPr>
            <w:r w:rsidRPr="008D0E9C">
              <w:rPr>
                <w:b/>
                <w:color w:val="000000"/>
                <w:sz w:val="22"/>
                <w:szCs w:val="22"/>
              </w:rPr>
              <w:t>numbers</w:t>
            </w:r>
          </w:p>
        </w:tc>
        <w:tc>
          <w:tcPr>
            <w:tcW w:w="1170" w:type="dxa"/>
            <w:shd w:val="clear" w:color="auto" w:fill="D9D9D9" w:themeFill="background1" w:themeFillShade="D9"/>
            <w:noWrap/>
            <w:vAlign w:val="center"/>
            <w:hideMark/>
          </w:tcPr>
          <w:p w:rsidR="008925B5" w:rsidRPr="008D0E9C" w:rsidRDefault="008925B5" w:rsidP="008925B5">
            <w:pPr>
              <w:jc w:val="center"/>
              <w:rPr>
                <w:b/>
                <w:color w:val="000000"/>
                <w:sz w:val="22"/>
                <w:szCs w:val="22"/>
              </w:rPr>
            </w:pPr>
            <w:r w:rsidRPr="008D0E9C">
              <w:rPr>
                <w:b/>
                <w:color w:val="000000"/>
                <w:sz w:val="22"/>
                <w:szCs w:val="22"/>
              </w:rPr>
              <w:t>pounds</w:t>
            </w:r>
          </w:p>
        </w:tc>
      </w:tr>
      <w:tr w:rsidR="008925B5" w:rsidRPr="008D0E9C" w:rsidTr="008925B5">
        <w:trPr>
          <w:trHeight w:val="32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2017</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19,699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34,670</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15,661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27,563</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16,744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29,470</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14,774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26,003</w:t>
            </w:r>
          </w:p>
        </w:tc>
      </w:tr>
      <w:tr w:rsidR="008925B5" w:rsidRPr="008D0E9C" w:rsidTr="008925B5">
        <w:trPr>
          <w:trHeight w:val="28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2018</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25,389</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44,685</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20,184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35,524</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21,581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37,982</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19,042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33,513</w:t>
            </w:r>
          </w:p>
        </w:tc>
      </w:tr>
      <w:tr w:rsidR="008925B5" w:rsidRPr="008D0E9C" w:rsidTr="008925B5">
        <w:trPr>
          <w:trHeight w:val="28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2019</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31,824</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56,010</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25,300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44,528</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27,050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47,609</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23,868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42,008</w:t>
            </w:r>
          </w:p>
        </w:tc>
      </w:tr>
      <w:tr w:rsidR="008925B5" w:rsidRPr="008D0E9C" w:rsidTr="008925B5">
        <w:trPr>
          <w:trHeight w:val="28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2020</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38,872</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68,415</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30,904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54,390</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33,042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58,153</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29,154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51,312</w:t>
            </w:r>
          </w:p>
        </w:tc>
      </w:tr>
      <w:tr w:rsidR="008925B5" w:rsidRPr="008D0E9C" w:rsidTr="008925B5">
        <w:trPr>
          <w:trHeight w:val="28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2021</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46,450</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81,752</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36,928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64,993</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39,483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69,489</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34,838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61,314</w:t>
            </w:r>
          </w:p>
        </w:tc>
      </w:tr>
      <w:tr w:rsidR="008925B5" w:rsidRPr="008D0E9C" w:rsidTr="008925B5">
        <w:trPr>
          <w:trHeight w:val="28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2022</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54,455</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95,840</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43,291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76,193</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46,286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81,464</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40,841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71,880</w:t>
            </w:r>
          </w:p>
        </w:tc>
      </w:tr>
      <w:tr w:rsidR="008925B5" w:rsidRPr="008D0E9C" w:rsidTr="008925B5">
        <w:trPr>
          <w:trHeight w:val="28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2023</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62,741</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110,423</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49,879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87,787</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53,329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93,860</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47,055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82,818</w:t>
            </w:r>
          </w:p>
        </w:tc>
      </w:tr>
      <w:tr w:rsidR="008925B5" w:rsidRPr="008D0E9C" w:rsidTr="008925B5">
        <w:trPr>
          <w:trHeight w:val="28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2024</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71,145</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125,215</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56,560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99,546</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60,473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106,433</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53,359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93,911</w:t>
            </w:r>
          </w:p>
        </w:tc>
      </w:tr>
      <w:tr w:rsidR="008925B5" w:rsidRPr="008D0E9C" w:rsidTr="008925B5">
        <w:trPr>
          <w:trHeight w:val="28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2025</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79,506</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139,931</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63,208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111,245</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67,580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118,941</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59,630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104,948</w:t>
            </w:r>
          </w:p>
        </w:tc>
      </w:tr>
      <w:tr w:rsidR="008925B5" w:rsidRPr="008D0E9C" w:rsidTr="008925B5">
        <w:trPr>
          <w:trHeight w:val="28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2026</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87,669</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154,298</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69,697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122,667</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74,519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131,154</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65,752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115,724</w:t>
            </w:r>
          </w:p>
        </w:tc>
      </w:tr>
      <w:tr w:rsidR="008925B5" w:rsidRPr="008D0E9C" w:rsidTr="008925B5">
        <w:trPr>
          <w:trHeight w:val="280"/>
        </w:trPr>
        <w:tc>
          <w:tcPr>
            <w:tcW w:w="918"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2027</w:t>
            </w:r>
          </w:p>
        </w:tc>
        <w:tc>
          <w:tcPr>
            <w:tcW w:w="1260" w:type="dxa"/>
            <w:shd w:val="clear" w:color="auto" w:fill="auto"/>
            <w:noWrap/>
            <w:hideMark/>
          </w:tcPr>
          <w:p w:rsidR="008925B5" w:rsidRPr="008D0E9C" w:rsidRDefault="008925B5" w:rsidP="008925B5">
            <w:pPr>
              <w:jc w:val="center"/>
              <w:rPr>
                <w:color w:val="000000"/>
                <w:sz w:val="22"/>
                <w:szCs w:val="22"/>
              </w:rPr>
            </w:pPr>
            <w:r w:rsidRPr="008D0E9C">
              <w:rPr>
                <w:sz w:val="22"/>
                <w:szCs w:val="22"/>
              </w:rPr>
              <w:t>95,509</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168,095</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75,929 </w:t>
            </w:r>
          </w:p>
        </w:tc>
        <w:tc>
          <w:tcPr>
            <w:tcW w:w="135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133,636</w:t>
            </w:r>
          </w:p>
        </w:tc>
        <w:tc>
          <w:tcPr>
            <w:tcW w:w="1260" w:type="dxa"/>
            <w:shd w:val="clear" w:color="auto" w:fill="auto"/>
            <w:noWrap/>
            <w:hideMark/>
          </w:tcPr>
          <w:p w:rsidR="008925B5" w:rsidRPr="006A5B22" w:rsidRDefault="008925B5" w:rsidP="008925B5">
            <w:pPr>
              <w:jc w:val="center"/>
              <w:rPr>
                <w:b/>
                <w:color w:val="000000"/>
                <w:sz w:val="22"/>
                <w:szCs w:val="22"/>
              </w:rPr>
            </w:pPr>
            <w:r w:rsidRPr="006A5B22">
              <w:rPr>
                <w:b/>
                <w:sz w:val="22"/>
                <w:szCs w:val="22"/>
              </w:rPr>
              <w:t xml:space="preserve"> 81,182 </w:t>
            </w:r>
          </w:p>
        </w:tc>
        <w:tc>
          <w:tcPr>
            <w:tcW w:w="1260" w:type="dxa"/>
            <w:shd w:val="clear" w:color="auto" w:fill="auto"/>
            <w:noWrap/>
            <w:vAlign w:val="center"/>
            <w:hideMark/>
          </w:tcPr>
          <w:p w:rsidR="008925B5" w:rsidRPr="006A5B22" w:rsidRDefault="008925B5" w:rsidP="008925B5">
            <w:pPr>
              <w:jc w:val="center"/>
              <w:rPr>
                <w:b/>
                <w:color w:val="000000"/>
                <w:sz w:val="22"/>
                <w:szCs w:val="22"/>
              </w:rPr>
            </w:pPr>
            <w:r w:rsidRPr="006A5B22">
              <w:rPr>
                <w:b/>
                <w:color w:val="000000"/>
                <w:sz w:val="22"/>
                <w:szCs w:val="22"/>
              </w:rPr>
              <w:t>142,881</w:t>
            </w:r>
          </w:p>
        </w:tc>
        <w:tc>
          <w:tcPr>
            <w:tcW w:w="1080" w:type="dxa"/>
            <w:shd w:val="clear" w:color="auto" w:fill="auto"/>
            <w:noWrap/>
            <w:hideMark/>
          </w:tcPr>
          <w:p w:rsidR="008925B5" w:rsidRPr="008D0E9C" w:rsidRDefault="008925B5" w:rsidP="008925B5">
            <w:pPr>
              <w:jc w:val="center"/>
              <w:rPr>
                <w:color w:val="000000"/>
                <w:sz w:val="22"/>
                <w:szCs w:val="22"/>
              </w:rPr>
            </w:pPr>
            <w:r w:rsidRPr="008D0E9C">
              <w:rPr>
                <w:sz w:val="22"/>
                <w:szCs w:val="22"/>
              </w:rPr>
              <w:t xml:space="preserve"> 71,631 </w:t>
            </w:r>
          </w:p>
        </w:tc>
        <w:tc>
          <w:tcPr>
            <w:tcW w:w="1170" w:type="dxa"/>
            <w:shd w:val="clear" w:color="auto" w:fill="auto"/>
            <w:noWrap/>
            <w:vAlign w:val="center"/>
            <w:hideMark/>
          </w:tcPr>
          <w:p w:rsidR="008925B5" w:rsidRPr="008D0E9C" w:rsidRDefault="008925B5" w:rsidP="008925B5">
            <w:pPr>
              <w:jc w:val="center"/>
              <w:rPr>
                <w:color w:val="000000"/>
                <w:sz w:val="22"/>
                <w:szCs w:val="22"/>
              </w:rPr>
            </w:pPr>
            <w:r w:rsidRPr="008D0E9C">
              <w:rPr>
                <w:color w:val="000000"/>
                <w:sz w:val="22"/>
                <w:szCs w:val="22"/>
              </w:rPr>
              <w:t>126,071</w:t>
            </w:r>
          </w:p>
        </w:tc>
      </w:tr>
    </w:tbl>
    <w:p w:rsidR="008D0E9C" w:rsidRDefault="008D0E9C" w:rsidP="00610CBE"/>
    <w:p w:rsidR="0014496C" w:rsidRDefault="0014496C" w:rsidP="0014496C">
      <w:pPr>
        <w:pStyle w:val="Heading3"/>
        <w:rPr>
          <w:szCs w:val="24"/>
        </w:rPr>
      </w:pPr>
      <w:r w:rsidRPr="005B5A20">
        <w:rPr>
          <w:szCs w:val="24"/>
        </w:rPr>
        <w:t>Economic Effects</w:t>
      </w:r>
      <w:bookmarkEnd w:id="52"/>
    </w:p>
    <w:p w:rsidR="002C17B2" w:rsidRDefault="002C17B2" w:rsidP="002C17B2">
      <w:pPr>
        <w:ind w:firstLine="360"/>
      </w:pPr>
      <w:r>
        <w:t xml:space="preserve">The purpose of establishing ACTs is to help prevent a sector from exceeding its ACLs due to management uncertainty.  Exceeding an ACL would have direct negative economic effects on </w:t>
      </w:r>
      <w:proofErr w:type="gramStart"/>
      <w:r>
        <w:t>a</w:t>
      </w:r>
      <w:proofErr w:type="gramEnd"/>
      <w:r>
        <w:t xml:space="preserve"> </w:t>
      </w:r>
      <w:r>
        <w:lastRenderedPageBreak/>
        <w:t xml:space="preserve">all sectors potentially due to a reduced stock size and to a sector that would have its future ACL reduced by the size of the overage.  Without being able to predict exactly how much precaution </w:t>
      </w:r>
      <w:proofErr w:type="gramStart"/>
      <w:r>
        <w:t>is needed</w:t>
      </w:r>
      <w:proofErr w:type="gramEnd"/>
      <w:r>
        <w:t xml:space="preserve"> in setting the ACL, it is difficult to compare alternatives.  However, if a fishery </w:t>
      </w:r>
      <w:proofErr w:type="gramStart"/>
      <w:r>
        <w:t>is</w:t>
      </w:r>
      <w:proofErr w:type="gramEnd"/>
      <w:r>
        <w:t xml:space="preserve"> closed too early for a sector based on the ACT, there would be direct negative economic effects as well because the sector was prohibited from harvesting fish.</w:t>
      </w:r>
    </w:p>
    <w:p w:rsidR="002C17B2" w:rsidRDefault="002C17B2" w:rsidP="002C17B2"/>
    <w:p w:rsidR="002C17B2" w:rsidRDefault="002C17B2" w:rsidP="002C17B2">
      <w:pPr>
        <w:ind w:firstLine="360"/>
      </w:pPr>
      <w:r>
        <w:rPr>
          <w:b/>
        </w:rPr>
        <w:t>Alternative 1 (No Action)</w:t>
      </w:r>
      <w:r>
        <w:t xml:space="preserve"> is not a viable alternative for management as the previous single stock of hogfish has been separated into two separate stocks and the current ACT set for the recreational sector is no longer valid.  </w:t>
      </w:r>
      <w:r>
        <w:rPr>
          <w:b/>
        </w:rPr>
        <w:t>Preferred Alternative 2, Preferred Sub-alternative 2b</w:t>
      </w:r>
      <w:r>
        <w:t xml:space="preserve"> and </w:t>
      </w:r>
      <w:r>
        <w:rPr>
          <w:b/>
        </w:rPr>
        <w:t>Preferred Alternative 3, Preferred Sub-alternative 3b</w:t>
      </w:r>
      <w:r>
        <w:t xml:space="preserve"> would allow for this highest catches (and highest positive direct economic effects) before the ACT could be used to trigger a closure for the recreational sector.  </w:t>
      </w:r>
      <w:r>
        <w:rPr>
          <w:b/>
        </w:rPr>
        <w:t xml:space="preserve">Preferred Alternative 2, Sub-alternative 2a </w:t>
      </w:r>
      <w:r>
        <w:t xml:space="preserve">and  </w:t>
      </w:r>
      <w:r>
        <w:rPr>
          <w:b/>
        </w:rPr>
        <w:t>Preferred Alternative 3, Sub-alternative 3a</w:t>
      </w:r>
      <w:r>
        <w:t xml:space="preserve"> which results in the second highest ACL would be expected to result in the next highest amount of positive direct economic effects, followed lastly by </w:t>
      </w:r>
      <w:r>
        <w:rPr>
          <w:b/>
        </w:rPr>
        <w:t xml:space="preserve">Preferred Alternative 2, Sub-alternative 2c </w:t>
      </w:r>
      <w:r>
        <w:t xml:space="preserve">and  </w:t>
      </w:r>
      <w:r>
        <w:rPr>
          <w:b/>
        </w:rPr>
        <w:t>Preferred Alternative 3, Sub-alternative 3c</w:t>
      </w:r>
      <w:r>
        <w:t>.</w:t>
      </w:r>
    </w:p>
    <w:p w:rsidR="0014496C" w:rsidRPr="008E6EBB" w:rsidRDefault="0014496C" w:rsidP="0014496C"/>
    <w:p w:rsidR="0014496C" w:rsidRDefault="0014496C" w:rsidP="0014496C">
      <w:pPr>
        <w:pStyle w:val="Heading3"/>
        <w:rPr>
          <w:szCs w:val="24"/>
        </w:rPr>
      </w:pPr>
      <w:bookmarkStart w:id="54" w:name="_Toc309389857"/>
      <w:r w:rsidRPr="005B5A20">
        <w:rPr>
          <w:szCs w:val="24"/>
        </w:rPr>
        <w:t>Social Effects</w:t>
      </w:r>
      <w:bookmarkEnd w:id="54"/>
    </w:p>
    <w:p w:rsidR="0014496C" w:rsidRDefault="0014496C" w:rsidP="0014496C">
      <w:pPr>
        <w:ind w:firstLine="360"/>
      </w:pPr>
      <w:r>
        <w:t xml:space="preserve">Establishment of a recreational ACT for each stock of hogfish would likely have little effects on recreational </w:t>
      </w:r>
      <w:proofErr w:type="gramStart"/>
      <w:r>
        <w:t>fishermen</w:t>
      </w:r>
      <w:proofErr w:type="gramEnd"/>
      <w:r>
        <w:t xml:space="preserve"> targeting hogfish, unless the Council decides to set the ACT as a trigger for AMs at a later time.  A higher ACT could be more beneficial for </w:t>
      </w:r>
      <w:proofErr w:type="gramStart"/>
      <w:r>
        <w:t>fishermen</w:t>
      </w:r>
      <w:proofErr w:type="gramEnd"/>
      <w:r>
        <w:t xml:space="preserve">, depending on the levels specified in </w:t>
      </w:r>
      <w:r w:rsidRPr="004A7A26">
        <w:rPr>
          <w:b/>
        </w:rPr>
        <w:t xml:space="preserve">Preferred </w:t>
      </w:r>
      <w:r>
        <w:rPr>
          <w:b/>
        </w:rPr>
        <w:t xml:space="preserve">Alternative 2 </w:t>
      </w:r>
      <w:r>
        <w:t xml:space="preserve">and </w:t>
      </w:r>
      <w:r w:rsidRPr="00DB7BCA">
        <w:rPr>
          <w:b/>
        </w:rPr>
        <w:t>Preferred</w:t>
      </w:r>
      <w:r>
        <w:t xml:space="preserve"> </w:t>
      </w:r>
      <w:r>
        <w:rPr>
          <w:b/>
        </w:rPr>
        <w:t>Alternative 3</w:t>
      </w:r>
      <w:r w:rsidRPr="009D02B7">
        <w:t>.</w:t>
      </w:r>
      <w:r>
        <w:rPr>
          <w:b/>
        </w:rPr>
        <w:t xml:space="preserve">  </w:t>
      </w:r>
      <w:r>
        <w:t xml:space="preserve">Because the ACT is used for monitoring only, it is expected that the social effects of </w:t>
      </w:r>
      <w:r>
        <w:rPr>
          <w:b/>
        </w:rPr>
        <w:t>Alternative 1 (No Action)</w:t>
      </w:r>
      <w:r>
        <w:t xml:space="preserve">, </w:t>
      </w:r>
      <w:r w:rsidRPr="004A7A26">
        <w:rPr>
          <w:b/>
        </w:rPr>
        <w:t xml:space="preserve">Preferred </w:t>
      </w:r>
      <w:r>
        <w:rPr>
          <w:b/>
        </w:rPr>
        <w:t xml:space="preserve">Alternative </w:t>
      </w:r>
      <w:proofErr w:type="gramStart"/>
      <w:r>
        <w:rPr>
          <w:b/>
        </w:rPr>
        <w:t>2</w:t>
      </w:r>
      <w:proofErr w:type="gramEnd"/>
      <w:r>
        <w:t xml:space="preserve">, and </w:t>
      </w:r>
      <w:r>
        <w:rPr>
          <w:b/>
        </w:rPr>
        <w:t>Preferred Alternative 3</w:t>
      </w:r>
      <w:r>
        <w:t xml:space="preserve"> would be the similar.</w:t>
      </w:r>
    </w:p>
    <w:p w:rsidR="0014496C" w:rsidRDefault="0014496C" w:rsidP="0014496C">
      <w:pPr>
        <w:ind w:firstLine="360"/>
      </w:pPr>
    </w:p>
    <w:p w:rsidR="007E3C53" w:rsidRDefault="007E3C53" w:rsidP="007E3C53">
      <w:pPr>
        <w:rPr>
          <w:rFonts w:ascii="Arial" w:eastAsiaTheme="minorHAnsi" w:hAnsi="Arial" w:cs="Arial"/>
        </w:rPr>
      </w:pPr>
      <w:r w:rsidRPr="00C22E19">
        <w:rPr>
          <w:rFonts w:ascii="Arial" w:eastAsiaTheme="minorHAnsi" w:hAnsi="Arial" w:cs="Arial"/>
          <w:u w:val="single"/>
        </w:rPr>
        <w:t>SNAPPER GROUPER AP RECOMMENDATION</w:t>
      </w:r>
      <w:r>
        <w:rPr>
          <w:rFonts w:ascii="Arial" w:eastAsiaTheme="minorHAnsi" w:hAnsi="Arial" w:cs="Arial"/>
        </w:rPr>
        <w:t>:</w:t>
      </w:r>
    </w:p>
    <w:p w:rsidR="00C22E19" w:rsidRDefault="00C22E19" w:rsidP="00C22E19"/>
    <w:p w:rsidR="00C22E19" w:rsidRDefault="00C22E19" w:rsidP="00C22E19">
      <w:r w:rsidRPr="0022196D">
        <w:t xml:space="preserve">MOTION:  SUPPORT THE </w:t>
      </w:r>
      <w:proofErr w:type="gramStart"/>
      <w:r w:rsidRPr="0022196D">
        <w:t>COUNCIL’S</w:t>
      </w:r>
      <w:proofErr w:type="gramEnd"/>
      <w:r w:rsidRPr="0022196D">
        <w:t xml:space="preserve"> PREFERRED FOR ACTION 7. </w:t>
      </w:r>
    </w:p>
    <w:p w:rsidR="00C22E19" w:rsidRPr="0022196D" w:rsidRDefault="00C22E19" w:rsidP="00C22E19">
      <w:r w:rsidRPr="0022196D">
        <w:t>APPROVED BY AP</w:t>
      </w:r>
    </w:p>
    <w:p w:rsidR="007E3C53" w:rsidRDefault="007E3C53" w:rsidP="007E3C53">
      <w:pPr>
        <w:rPr>
          <w:rFonts w:ascii="Arial" w:eastAsiaTheme="minorHAnsi" w:hAnsi="Arial" w:cs="Arial"/>
        </w:rPr>
      </w:pPr>
    </w:p>
    <w:p w:rsidR="007E3C53" w:rsidRDefault="007E3C53" w:rsidP="007E3C53">
      <w:pPr>
        <w:rPr>
          <w:rFonts w:ascii="Arial" w:eastAsiaTheme="minorHAnsi" w:hAnsi="Arial" w:cs="Arial"/>
        </w:rPr>
      </w:pPr>
      <w:r w:rsidRPr="00C22E19">
        <w:rPr>
          <w:rFonts w:ascii="Arial" w:eastAsiaTheme="minorHAnsi" w:hAnsi="Arial" w:cs="Arial"/>
          <w:u w:val="single"/>
        </w:rPr>
        <w:t>SSC RECOMMENDATION</w:t>
      </w:r>
      <w:r>
        <w:rPr>
          <w:rFonts w:ascii="Arial" w:eastAsiaTheme="minorHAnsi" w:hAnsi="Arial" w:cs="Arial"/>
        </w:rPr>
        <w:t>:</w:t>
      </w:r>
      <w:r w:rsidR="00C22E19">
        <w:rPr>
          <w:rFonts w:ascii="Arial" w:eastAsiaTheme="minorHAnsi" w:hAnsi="Arial" w:cs="Arial"/>
        </w:rPr>
        <w:t xml:space="preserve"> </w:t>
      </w:r>
      <w:r w:rsidR="00C22E19">
        <w:rPr>
          <w:rFonts w:eastAsiaTheme="minorHAnsi"/>
        </w:rPr>
        <w:t>None</w:t>
      </w:r>
    </w:p>
    <w:p w:rsidR="007E3C53" w:rsidRDefault="007E3C53" w:rsidP="007E3C53">
      <w:pPr>
        <w:rPr>
          <w:rFonts w:ascii="Arial" w:eastAsiaTheme="minorHAnsi" w:hAnsi="Arial" w:cs="Arial"/>
        </w:rPr>
      </w:pPr>
    </w:p>
    <w:p w:rsidR="007E3C53" w:rsidRDefault="00C22E19" w:rsidP="007E3C53">
      <w:pPr>
        <w:rPr>
          <w:rFonts w:ascii="Arial" w:eastAsiaTheme="minorHAnsi" w:hAnsi="Arial" w:cs="Arial"/>
        </w:rPr>
      </w:pPr>
      <w:r>
        <w:rPr>
          <w:rFonts w:ascii="Arial" w:eastAsiaTheme="minorHAnsi" w:hAnsi="Arial" w:cs="Arial"/>
          <w:u w:val="single"/>
        </w:rPr>
        <w:t>SCOPING</w:t>
      </w:r>
      <w:r w:rsidR="007E3C53" w:rsidRPr="00C22E19">
        <w:rPr>
          <w:rFonts w:ascii="Arial" w:eastAsiaTheme="minorHAnsi" w:hAnsi="Arial" w:cs="Arial"/>
          <w:u w:val="single"/>
        </w:rPr>
        <w:t xml:space="preserve"> COMMENTS</w:t>
      </w:r>
      <w:r w:rsidR="007E3C53" w:rsidRPr="00C22E19">
        <w:rPr>
          <w:rFonts w:eastAsiaTheme="minorHAnsi"/>
        </w:rPr>
        <w:t>:</w:t>
      </w:r>
      <w:r w:rsidRPr="00C22E19">
        <w:rPr>
          <w:rFonts w:eastAsiaTheme="minorHAnsi"/>
        </w:rPr>
        <w:t xml:space="preserve">  </w:t>
      </w:r>
      <w:proofErr w:type="gramStart"/>
      <w:r w:rsidRPr="00C22E19">
        <w:rPr>
          <w:rFonts w:eastAsiaTheme="minorHAnsi"/>
        </w:rPr>
        <w:t>3</w:t>
      </w:r>
      <w:proofErr w:type="gramEnd"/>
      <w:r w:rsidRPr="00C22E19">
        <w:rPr>
          <w:rFonts w:eastAsiaTheme="minorHAnsi"/>
        </w:rPr>
        <w:t xml:space="preserve"> comments No Action.</w:t>
      </w:r>
    </w:p>
    <w:p w:rsidR="007E3C53" w:rsidRDefault="007E3C53" w:rsidP="007E3C53">
      <w:pPr>
        <w:rPr>
          <w:rFonts w:ascii="Arial" w:eastAsiaTheme="minorHAnsi" w:hAnsi="Arial" w:cs="Arial"/>
        </w:rPr>
      </w:pPr>
    </w:p>
    <w:p w:rsidR="00AE123A" w:rsidRDefault="007E3C53" w:rsidP="00AE123A">
      <w:pPr>
        <w:sectPr w:rsidR="00AE123A" w:rsidSect="008A7E3F">
          <w:footerReference w:type="default" r:id="rId13"/>
          <w:pgSz w:w="12240" w:h="15840" w:code="1"/>
          <w:pgMar w:top="1440" w:right="1440" w:bottom="1440" w:left="1440" w:header="720" w:footer="720" w:gutter="0"/>
          <w:cols w:space="720"/>
          <w:docGrid w:linePitch="360"/>
        </w:sectPr>
      </w:pPr>
      <w:r w:rsidRPr="007E3C53">
        <w:rPr>
          <w:rFonts w:ascii="Arial" w:eastAsiaTheme="minorHAnsi" w:hAnsi="Arial" w:cs="Arial"/>
          <w:b/>
          <w:highlight w:val="yellow"/>
        </w:rPr>
        <w:t>COMMITTEE ACTION:</w:t>
      </w:r>
      <w:r w:rsidR="00C22E19">
        <w:t xml:space="preserve">  None at this time</w:t>
      </w:r>
    </w:p>
    <w:p w:rsidR="00AE123A" w:rsidRPr="007F13BC" w:rsidRDefault="00AE123A" w:rsidP="00AE123A">
      <w:pPr>
        <w:pStyle w:val="Heading2"/>
      </w:pPr>
      <w:bookmarkStart w:id="55" w:name="_Toc307477901"/>
      <w:bookmarkStart w:id="56" w:name="_Toc309389807"/>
      <w:proofErr w:type="gramStart"/>
      <w:r w:rsidRPr="00834EB6">
        <w:rPr>
          <w:rStyle w:val="Heading3Char"/>
          <w:b/>
          <w:color w:val="000000" w:themeColor="text1"/>
        </w:rPr>
        <w:lastRenderedPageBreak/>
        <w:t>Action 8</w:t>
      </w:r>
      <w:r w:rsidRPr="0022507C">
        <w:rPr>
          <w:rStyle w:val="Heading3Char"/>
          <w:b/>
          <w:color w:val="000000" w:themeColor="text1"/>
        </w:rPr>
        <w:t>.</w:t>
      </w:r>
      <w:proofErr w:type="gramEnd"/>
      <w:r w:rsidRPr="0022507C">
        <w:rPr>
          <w:rStyle w:val="Heading3Char"/>
          <w:color w:val="000000" w:themeColor="text1"/>
        </w:rPr>
        <w:t xml:space="preserve"> </w:t>
      </w:r>
      <w:r w:rsidRPr="0022507C">
        <w:t xml:space="preserve">Increase the commercial and recreational minimum size limit for </w:t>
      </w:r>
      <w:r w:rsidRPr="0022507C">
        <w:rPr>
          <w:rFonts w:eastAsiaTheme="minorHAnsi"/>
        </w:rPr>
        <w:t>the GA-NC and the Florida Keys/East Florida (FLK/EFL) stocks of hogfish</w:t>
      </w:r>
      <w:bookmarkEnd w:id="55"/>
      <w:bookmarkEnd w:id="56"/>
    </w:p>
    <w:p w:rsidR="008925B5" w:rsidRDefault="008925B5" w:rsidP="00AE123A"/>
    <w:p w:rsidR="00AE123A" w:rsidRPr="008925B5" w:rsidRDefault="008925B5" w:rsidP="00AE123A">
      <w:pPr>
        <w:rPr>
          <w:b/>
        </w:rPr>
      </w:pPr>
      <w:r w:rsidRPr="008925B5">
        <w:rPr>
          <w:b/>
          <w:highlight w:val="cyan"/>
        </w:rPr>
        <w:t>PDF PAGE 38</w:t>
      </w:r>
    </w:p>
    <w:p w:rsidR="008925B5" w:rsidRPr="0022507C" w:rsidRDefault="008925B5" w:rsidP="00AE123A"/>
    <w:p w:rsidR="00AE123A" w:rsidRPr="0022507C" w:rsidRDefault="00AE123A" w:rsidP="00AE123A">
      <w:r w:rsidRPr="0022507C">
        <w:rPr>
          <w:b/>
        </w:rPr>
        <w:t xml:space="preserve">Alternative </w:t>
      </w:r>
      <w:proofErr w:type="gramStart"/>
      <w:r w:rsidRPr="0022507C">
        <w:rPr>
          <w:b/>
        </w:rPr>
        <w:t>1</w:t>
      </w:r>
      <w:proofErr w:type="gramEnd"/>
      <w:r w:rsidRPr="0022507C">
        <w:rPr>
          <w:b/>
        </w:rPr>
        <w:t xml:space="preserve"> (No Action).  </w:t>
      </w:r>
      <w:r w:rsidRPr="0022507C">
        <w:t>Do not increase the commercial and recreational minimum size limit for hogfish.  The current minimum size limit for hogfish is 12 inches fork length (FL) for both the commercial and recreational sectors in federal waters of the South Atlantic Region, and state waters of South Carolina, North Carolina, and Florida.  There is no minimum size limit for hogfish in state waters of Georgia.</w:t>
      </w:r>
    </w:p>
    <w:p w:rsidR="00AE123A" w:rsidRPr="0022507C" w:rsidRDefault="00AE123A" w:rsidP="00AE123A"/>
    <w:p w:rsidR="00AE123A" w:rsidRPr="0022507C" w:rsidRDefault="00AE123A" w:rsidP="00AE123A">
      <w:r>
        <w:rPr>
          <w:b/>
        </w:rPr>
        <w:t xml:space="preserve">Preferred </w:t>
      </w:r>
      <w:r w:rsidRPr="0022507C">
        <w:rPr>
          <w:b/>
        </w:rPr>
        <w:t xml:space="preserve">Alternative </w:t>
      </w:r>
      <w:proofErr w:type="gramStart"/>
      <w:r w:rsidRPr="0022507C">
        <w:rPr>
          <w:b/>
        </w:rPr>
        <w:t>2</w:t>
      </w:r>
      <w:proofErr w:type="gramEnd"/>
      <w:r w:rsidRPr="0022507C">
        <w:rPr>
          <w:b/>
        </w:rPr>
        <w:t xml:space="preserve">.  </w:t>
      </w:r>
      <w:r w:rsidRPr="0022507C">
        <w:t>Increase the commercial and recreational minimum size limit</w:t>
      </w:r>
      <w:r w:rsidRPr="0022507C">
        <w:rPr>
          <w:b/>
        </w:rPr>
        <w:t xml:space="preserve"> </w:t>
      </w:r>
      <w:r w:rsidRPr="0022507C">
        <w:t>for the</w:t>
      </w:r>
      <w:r w:rsidRPr="0022507C">
        <w:rPr>
          <w:b/>
        </w:rPr>
        <w:t xml:space="preserve"> </w:t>
      </w:r>
      <w:r w:rsidRPr="0022507C">
        <w:t>GA-NC stock of hogfish in the South Atlantic Region.</w:t>
      </w:r>
    </w:p>
    <w:p w:rsidR="00AE123A" w:rsidRPr="00172BDE" w:rsidRDefault="00AE123A" w:rsidP="00AE123A">
      <w:pPr>
        <w:ind w:left="540"/>
      </w:pPr>
      <w:proofErr w:type="gramStart"/>
      <w:r w:rsidRPr="00172BDE">
        <w:rPr>
          <w:b/>
        </w:rPr>
        <w:t>Sub-alternative 2</w:t>
      </w:r>
      <w:r>
        <w:rPr>
          <w:b/>
        </w:rPr>
        <w:t>a</w:t>
      </w:r>
      <w:r w:rsidRPr="00172BDE">
        <w:rPr>
          <w:b/>
        </w:rPr>
        <w:t>.</w:t>
      </w:r>
      <w:proofErr w:type="gramEnd"/>
      <w:r w:rsidRPr="00172BDE">
        <w:rPr>
          <w:b/>
        </w:rPr>
        <w:t xml:space="preserve"> </w:t>
      </w:r>
      <w:r>
        <w:rPr>
          <w:b/>
        </w:rPr>
        <w:t xml:space="preserve"> </w:t>
      </w:r>
      <w:r w:rsidRPr="00172BDE">
        <w:t>1</w:t>
      </w:r>
      <w:r>
        <w:t>6 inches FL</w:t>
      </w:r>
    </w:p>
    <w:p w:rsidR="00AE123A" w:rsidRDefault="00AE123A" w:rsidP="00AE123A">
      <w:pPr>
        <w:ind w:left="540"/>
      </w:pPr>
      <w:proofErr w:type="gramStart"/>
      <w:r>
        <w:rPr>
          <w:b/>
        </w:rPr>
        <w:t>Sub-alternative 2b</w:t>
      </w:r>
      <w:r w:rsidRPr="00B30E88">
        <w:rPr>
          <w:b/>
        </w:rPr>
        <w:t>.</w:t>
      </w:r>
      <w:proofErr w:type="gramEnd"/>
      <w:r>
        <w:rPr>
          <w:b/>
        </w:rPr>
        <w:t xml:space="preserve">  </w:t>
      </w:r>
      <w:r>
        <w:t>17 inches FL</w:t>
      </w:r>
    </w:p>
    <w:p w:rsidR="00AE123A" w:rsidRDefault="00AE123A" w:rsidP="00AE123A">
      <w:pPr>
        <w:ind w:left="540"/>
      </w:pPr>
      <w:proofErr w:type="gramStart"/>
      <w:r>
        <w:rPr>
          <w:b/>
        </w:rPr>
        <w:t>Sub-alternative 2c</w:t>
      </w:r>
      <w:r w:rsidRPr="00B30E88">
        <w:rPr>
          <w:b/>
        </w:rPr>
        <w:t>.</w:t>
      </w:r>
      <w:proofErr w:type="gramEnd"/>
      <w:r>
        <w:rPr>
          <w:b/>
        </w:rPr>
        <w:t xml:space="preserve">  </w:t>
      </w:r>
      <w:r>
        <w:t>18 inches FL</w:t>
      </w:r>
    </w:p>
    <w:p w:rsidR="00AE123A" w:rsidRDefault="00AE123A" w:rsidP="00AE123A">
      <w:pPr>
        <w:ind w:left="540"/>
      </w:pPr>
      <w:r>
        <w:rPr>
          <w:b/>
        </w:rPr>
        <w:t xml:space="preserve">Sub-alternative </w:t>
      </w:r>
      <w:proofErr w:type="gramStart"/>
      <w:r>
        <w:rPr>
          <w:b/>
        </w:rPr>
        <w:t>2d</w:t>
      </w:r>
      <w:proofErr w:type="gramEnd"/>
      <w:r w:rsidRPr="00C07670">
        <w:rPr>
          <w:b/>
        </w:rPr>
        <w:t>.</w:t>
      </w:r>
      <w:r>
        <w:t xml:space="preserve">  19 inches FL</w:t>
      </w:r>
    </w:p>
    <w:p w:rsidR="00AE123A" w:rsidRDefault="00AE123A" w:rsidP="00AE123A">
      <w:pPr>
        <w:ind w:left="540"/>
      </w:pPr>
      <w:proofErr w:type="gramStart"/>
      <w:r>
        <w:rPr>
          <w:b/>
        </w:rPr>
        <w:t>Preferred Sub-alternative 2e</w:t>
      </w:r>
      <w:r w:rsidRPr="00C07670">
        <w:rPr>
          <w:b/>
        </w:rPr>
        <w:t>.</w:t>
      </w:r>
      <w:proofErr w:type="gramEnd"/>
      <w:r>
        <w:t xml:space="preserve">  20 inches FL</w:t>
      </w:r>
    </w:p>
    <w:p w:rsidR="00AE123A" w:rsidRPr="00C07670" w:rsidRDefault="00AE123A" w:rsidP="00AE123A">
      <w:pPr>
        <w:ind w:left="540"/>
      </w:pPr>
      <w:proofErr w:type="gramStart"/>
      <w:r>
        <w:rPr>
          <w:b/>
          <w:color w:val="000000"/>
        </w:rPr>
        <w:t>Sub-alternative 2f</w:t>
      </w:r>
      <w:r w:rsidRPr="00455463">
        <w:rPr>
          <w:b/>
          <w:color w:val="000000"/>
        </w:rPr>
        <w:t>.</w:t>
      </w:r>
      <w:proofErr w:type="gramEnd"/>
      <w:r>
        <w:rPr>
          <w:color w:val="000000"/>
        </w:rPr>
        <w:t xml:space="preserve">  Increase the minimum size limit </w:t>
      </w:r>
      <w:r w:rsidRPr="0022507C">
        <w:rPr>
          <w:color w:val="000000"/>
        </w:rPr>
        <w:t xml:space="preserve">from 12” to 15” in year 1, to 18” in year 2, and to 20” in year 3.  </w:t>
      </w:r>
    </w:p>
    <w:p w:rsidR="00AE123A" w:rsidRPr="00B76EDA" w:rsidRDefault="00AE123A" w:rsidP="00AE123A"/>
    <w:p w:rsidR="00AE123A" w:rsidRPr="00172BDE" w:rsidRDefault="00AE123A" w:rsidP="00AE123A">
      <w:pPr>
        <w:rPr>
          <w:color w:val="000000"/>
        </w:rPr>
      </w:pPr>
      <w:r>
        <w:rPr>
          <w:b/>
          <w:color w:val="000000"/>
        </w:rPr>
        <w:t xml:space="preserve">Preferred Alternative </w:t>
      </w:r>
      <w:proofErr w:type="gramStart"/>
      <w:r>
        <w:rPr>
          <w:b/>
          <w:color w:val="000000"/>
        </w:rPr>
        <w:t>3</w:t>
      </w:r>
      <w:proofErr w:type="gramEnd"/>
      <w:r w:rsidRPr="00664A16">
        <w:rPr>
          <w:b/>
          <w:color w:val="000000"/>
        </w:rPr>
        <w:t xml:space="preserve">.  </w:t>
      </w:r>
      <w:r w:rsidRPr="00664A16">
        <w:rPr>
          <w:color w:val="000000"/>
        </w:rPr>
        <w:t xml:space="preserve">Increase </w:t>
      </w:r>
      <w:r w:rsidRPr="0022507C">
        <w:rPr>
          <w:color w:val="000000"/>
        </w:rPr>
        <w:t>the commercial and recreational minimum size limit</w:t>
      </w:r>
      <w:r w:rsidRPr="0022507C">
        <w:rPr>
          <w:b/>
          <w:color w:val="000000"/>
        </w:rPr>
        <w:t xml:space="preserve"> </w:t>
      </w:r>
      <w:r w:rsidRPr="0022507C">
        <w:rPr>
          <w:color w:val="000000"/>
        </w:rPr>
        <w:t>for the</w:t>
      </w:r>
      <w:r w:rsidRPr="0022507C">
        <w:rPr>
          <w:b/>
          <w:color w:val="000000"/>
        </w:rPr>
        <w:t xml:space="preserve"> </w:t>
      </w:r>
      <w:r w:rsidRPr="0022507C">
        <w:rPr>
          <w:color w:val="000000"/>
        </w:rPr>
        <w:t>Florida Keys/East Florida (FLK/EFL)</w:t>
      </w:r>
      <w:r>
        <w:rPr>
          <w:color w:val="000000"/>
        </w:rPr>
        <w:t xml:space="preserve"> </w:t>
      </w:r>
      <w:r w:rsidRPr="00172BDE">
        <w:rPr>
          <w:color w:val="000000"/>
        </w:rPr>
        <w:t>stock of hogfish in the South Atlantic Region.</w:t>
      </w:r>
    </w:p>
    <w:p w:rsidR="00AE123A" w:rsidRPr="00172BDE" w:rsidRDefault="00AE123A" w:rsidP="00AE123A">
      <w:pPr>
        <w:ind w:left="540"/>
        <w:rPr>
          <w:color w:val="000000"/>
        </w:rPr>
      </w:pPr>
      <w:proofErr w:type="gramStart"/>
      <w:r w:rsidRPr="00172BDE">
        <w:rPr>
          <w:b/>
          <w:color w:val="000000"/>
        </w:rPr>
        <w:t xml:space="preserve">Sub-alternative </w:t>
      </w:r>
      <w:r>
        <w:rPr>
          <w:b/>
          <w:color w:val="000000"/>
        </w:rPr>
        <w:t>3a</w:t>
      </w:r>
      <w:r w:rsidRPr="00172BDE">
        <w:rPr>
          <w:b/>
          <w:color w:val="000000"/>
        </w:rPr>
        <w:t>.</w:t>
      </w:r>
      <w:proofErr w:type="gramEnd"/>
      <w:r w:rsidRPr="00172BDE">
        <w:rPr>
          <w:b/>
          <w:color w:val="000000"/>
        </w:rPr>
        <w:t xml:space="preserve"> </w:t>
      </w:r>
      <w:r>
        <w:rPr>
          <w:b/>
          <w:color w:val="000000"/>
        </w:rPr>
        <w:t xml:space="preserve"> </w:t>
      </w:r>
      <w:r>
        <w:rPr>
          <w:color w:val="000000"/>
        </w:rPr>
        <w:t>14 inches FL</w:t>
      </w:r>
    </w:p>
    <w:p w:rsidR="00AE123A" w:rsidRPr="00172BDE" w:rsidRDefault="00AE123A" w:rsidP="00AE123A">
      <w:pPr>
        <w:ind w:left="540"/>
        <w:rPr>
          <w:color w:val="000000"/>
        </w:rPr>
      </w:pPr>
      <w:proofErr w:type="gramStart"/>
      <w:r>
        <w:rPr>
          <w:b/>
          <w:color w:val="000000"/>
        </w:rPr>
        <w:t xml:space="preserve">Preferred </w:t>
      </w:r>
      <w:r w:rsidRPr="00172BDE">
        <w:rPr>
          <w:b/>
          <w:color w:val="000000"/>
        </w:rPr>
        <w:t xml:space="preserve">Sub-alternative </w:t>
      </w:r>
      <w:r>
        <w:rPr>
          <w:b/>
          <w:color w:val="000000"/>
        </w:rPr>
        <w:t>3b</w:t>
      </w:r>
      <w:r w:rsidRPr="00172BDE">
        <w:rPr>
          <w:b/>
          <w:color w:val="000000"/>
        </w:rPr>
        <w:t>.</w:t>
      </w:r>
      <w:proofErr w:type="gramEnd"/>
      <w:r w:rsidRPr="00172BDE">
        <w:rPr>
          <w:b/>
          <w:color w:val="000000"/>
        </w:rPr>
        <w:t xml:space="preserve"> </w:t>
      </w:r>
      <w:r>
        <w:rPr>
          <w:b/>
          <w:color w:val="000000"/>
        </w:rPr>
        <w:t xml:space="preserve"> </w:t>
      </w:r>
      <w:r>
        <w:rPr>
          <w:color w:val="000000"/>
        </w:rPr>
        <w:t>15 inches FL</w:t>
      </w:r>
    </w:p>
    <w:p w:rsidR="00AE123A" w:rsidRPr="00172BDE" w:rsidRDefault="00AE123A" w:rsidP="00AE123A">
      <w:pPr>
        <w:ind w:left="540"/>
        <w:rPr>
          <w:color w:val="000000"/>
        </w:rPr>
      </w:pPr>
      <w:proofErr w:type="gramStart"/>
      <w:r w:rsidRPr="00172BDE">
        <w:rPr>
          <w:b/>
          <w:color w:val="000000"/>
        </w:rPr>
        <w:t xml:space="preserve">Sub-alternative </w:t>
      </w:r>
      <w:r>
        <w:rPr>
          <w:b/>
          <w:color w:val="000000"/>
        </w:rPr>
        <w:t>3c</w:t>
      </w:r>
      <w:r w:rsidRPr="00172BDE">
        <w:rPr>
          <w:b/>
          <w:color w:val="000000"/>
        </w:rPr>
        <w:t>.</w:t>
      </w:r>
      <w:proofErr w:type="gramEnd"/>
      <w:r w:rsidRPr="00172BDE">
        <w:rPr>
          <w:b/>
          <w:color w:val="000000"/>
        </w:rPr>
        <w:t xml:space="preserve"> </w:t>
      </w:r>
      <w:r>
        <w:rPr>
          <w:b/>
          <w:color w:val="000000"/>
        </w:rPr>
        <w:t xml:space="preserve"> </w:t>
      </w:r>
      <w:r>
        <w:rPr>
          <w:color w:val="000000"/>
        </w:rPr>
        <w:t>16 inches FL</w:t>
      </w:r>
    </w:p>
    <w:p w:rsidR="00AE123A" w:rsidRPr="00172BDE" w:rsidRDefault="00AE123A" w:rsidP="00AE123A">
      <w:pPr>
        <w:ind w:left="540"/>
        <w:rPr>
          <w:color w:val="000000"/>
        </w:rPr>
      </w:pPr>
      <w:r w:rsidRPr="00172BDE">
        <w:rPr>
          <w:b/>
          <w:color w:val="000000"/>
        </w:rPr>
        <w:t xml:space="preserve">Sub-alternative </w:t>
      </w:r>
      <w:proofErr w:type="gramStart"/>
      <w:r>
        <w:rPr>
          <w:b/>
          <w:color w:val="000000"/>
        </w:rPr>
        <w:t>3d</w:t>
      </w:r>
      <w:proofErr w:type="gramEnd"/>
      <w:r w:rsidRPr="00172BDE">
        <w:rPr>
          <w:b/>
          <w:color w:val="000000"/>
        </w:rPr>
        <w:t xml:space="preserve">. </w:t>
      </w:r>
      <w:r>
        <w:rPr>
          <w:b/>
          <w:color w:val="000000"/>
        </w:rPr>
        <w:t xml:space="preserve"> </w:t>
      </w:r>
      <w:r>
        <w:rPr>
          <w:color w:val="000000"/>
        </w:rPr>
        <w:t>17 inches FL</w:t>
      </w:r>
    </w:p>
    <w:p w:rsidR="00AE123A" w:rsidRPr="00C07670" w:rsidRDefault="00AE123A" w:rsidP="00AE123A">
      <w:pPr>
        <w:ind w:left="540"/>
      </w:pPr>
      <w:proofErr w:type="gramStart"/>
      <w:r>
        <w:rPr>
          <w:b/>
        </w:rPr>
        <w:t>Sub-alternative 3e</w:t>
      </w:r>
      <w:r w:rsidRPr="00455463">
        <w:rPr>
          <w:b/>
        </w:rPr>
        <w:t>.</w:t>
      </w:r>
      <w:proofErr w:type="gramEnd"/>
      <w:r>
        <w:t xml:space="preserve">  Increase the minimum size limit from 12” to </w:t>
      </w:r>
      <w:r w:rsidRPr="004E735B">
        <w:t>14” in year 1 and to 16”</w:t>
      </w:r>
      <w:r>
        <w:t xml:space="preserve"> in year 3.  </w:t>
      </w:r>
    </w:p>
    <w:p w:rsidR="00AE123A" w:rsidRDefault="00AE123A" w:rsidP="00AE123A"/>
    <w:p w:rsidR="0014496C" w:rsidRDefault="0014496C" w:rsidP="0014496C">
      <w:pPr>
        <w:pStyle w:val="Heading3"/>
      </w:pPr>
      <w:bookmarkStart w:id="57" w:name="_Toc309389860"/>
      <w:bookmarkStart w:id="58" w:name="_Toc307477902"/>
      <w:bookmarkStart w:id="59" w:name="_Toc309389808"/>
      <w:r w:rsidRPr="005B5A20">
        <w:t>Biological Effects</w:t>
      </w:r>
      <w:bookmarkEnd w:id="57"/>
      <w:r w:rsidRPr="005B5A20">
        <w:t xml:space="preserve"> </w:t>
      </w:r>
    </w:p>
    <w:p w:rsidR="0014496C" w:rsidRPr="006F7FB1" w:rsidRDefault="0014496C" w:rsidP="0014496C">
      <w:pPr>
        <w:ind w:firstLine="360"/>
        <w:rPr>
          <w:highlight w:val="yellow"/>
        </w:rPr>
      </w:pPr>
      <w:r>
        <w:t xml:space="preserve">Commercial and recreational </w:t>
      </w:r>
      <w:proofErr w:type="gramStart"/>
      <w:r>
        <w:t>hogfish size limit analysis</w:t>
      </w:r>
      <w:proofErr w:type="gramEnd"/>
      <w:r>
        <w:t xml:space="preserve"> assumed a</w:t>
      </w:r>
      <w:r w:rsidRPr="0086418F">
        <w:t xml:space="preserve"> 10% release mortality </w:t>
      </w:r>
      <w:r>
        <w:t>rate based on estimates for hook-and-</w:t>
      </w:r>
      <w:r w:rsidRPr="0086418F">
        <w:t>line releases</w:t>
      </w:r>
      <w:r>
        <w:t xml:space="preserve"> SEDAR 37 (2014)</w:t>
      </w:r>
      <w:r w:rsidRPr="0086418F">
        <w:t xml:space="preserve">.  </w:t>
      </w:r>
      <w:proofErr w:type="spellStart"/>
      <w:r w:rsidRPr="0086418F">
        <w:t>Spearfis</w:t>
      </w:r>
      <w:r>
        <w:t>hing</w:t>
      </w:r>
      <w:proofErr w:type="spellEnd"/>
      <w:r>
        <w:t xml:space="preserve"> release mortality is estimated</w:t>
      </w:r>
      <w:r w:rsidRPr="0086418F">
        <w:t xml:space="preserve"> </w:t>
      </w:r>
      <w:r>
        <w:t xml:space="preserve">to be </w:t>
      </w:r>
      <w:r w:rsidRPr="0086418F">
        <w:t xml:space="preserve">100%, but for the purposes of the recreational </w:t>
      </w:r>
      <w:r>
        <w:t>size limit</w:t>
      </w:r>
      <w:r w:rsidRPr="0086418F">
        <w:t xml:space="preserve"> analysis</w:t>
      </w:r>
      <w:r>
        <w:t xml:space="preserve"> for </w:t>
      </w:r>
      <w:proofErr w:type="gramStart"/>
      <w:r>
        <w:t>hogfish</w:t>
      </w:r>
      <w:r w:rsidRPr="0086418F">
        <w:t>,</w:t>
      </w:r>
      <w:proofErr w:type="gramEnd"/>
      <w:r w:rsidRPr="0086418F">
        <w:t xml:space="preserve"> all landings were treated as hook-and-line.  </w:t>
      </w:r>
      <w:proofErr w:type="spellStart"/>
      <w:r>
        <w:t>Spearfishing</w:t>
      </w:r>
      <w:proofErr w:type="spellEnd"/>
      <w:r>
        <w:t xml:space="preserve"> gear </w:t>
      </w:r>
      <w:proofErr w:type="gramStart"/>
      <w:r>
        <w:t>is not used</w:t>
      </w:r>
      <w:proofErr w:type="gramEnd"/>
      <w:r>
        <w:t xml:space="preserve"> on </w:t>
      </w:r>
      <w:proofErr w:type="spellStart"/>
      <w:r>
        <w:t>h</w:t>
      </w:r>
      <w:r w:rsidRPr="0086418F">
        <w:t>eadboat</w:t>
      </w:r>
      <w:r>
        <w:t>s</w:t>
      </w:r>
      <w:proofErr w:type="spellEnd"/>
      <w:r>
        <w:t>.</w:t>
      </w:r>
      <w:r w:rsidRPr="0086418F">
        <w:t xml:space="preserve"> Although the majority of MRIP landings are likely from </w:t>
      </w:r>
      <w:proofErr w:type="spellStart"/>
      <w:r w:rsidRPr="0086418F">
        <w:t>spearfishing</w:t>
      </w:r>
      <w:proofErr w:type="spellEnd"/>
      <w:r w:rsidRPr="0086418F">
        <w:t xml:space="preserve"> gear, it </w:t>
      </w:r>
      <w:r>
        <w:t>is unlikely</w:t>
      </w:r>
      <w:r w:rsidRPr="0086418F">
        <w:t xml:space="preserve"> that all </w:t>
      </w:r>
      <w:proofErr w:type="gramStart"/>
      <w:r w:rsidRPr="0086418F">
        <w:t>fishermen</w:t>
      </w:r>
      <w:proofErr w:type="gramEnd"/>
      <w:r w:rsidRPr="0086418F">
        <w:t xml:space="preserve"> </w:t>
      </w:r>
      <w:r>
        <w:t xml:space="preserve">would </w:t>
      </w:r>
      <w:r w:rsidRPr="0086418F">
        <w:t>spear undersized fish when the size limit is increased</w:t>
      </w:r>
      <w:r>
        <w:t xml:space="preserve">.  Further, it is unlikely that </w:t>
      </w:r>
      <w:proofErr w:type="gramStart"/>
      <w:r>
        <w:t>fishermen</w:t>
      </w:r>
      <w:proofErr w:type="gramEnd"/>
      <w:r>
        <w:t xml:space="preserve"> who use </w:t>
      </w:r>
      <w:proofErr w:type="spellStart"/>
      <w:r>
        <w:t>spearfishing</w:t>
      </w:r>
      <w:proofErr w:type="spellEnd"/>
      <w:r>
        <w:t xml:space="preserve"> gear would discard many fish.  H</w:t>
      </w:r>
      <w:r w:rsidRPr="0086418F">
        <w:t xml:space="preserve">ence, the assumption of 10% release mortality </w:t>
      </w:r>
      <w:r>
        <w:t xml:space="preserve">for size limit analyses </w:t>
      </w:r>
      <w:r w:rsidRPr="0086418F">
        <w:t xml:space="preserve">is more realistic.  </w:t>
      </w:r>
      <w:proofErr w:type="gramStart"/>
      <w:r w:rsidRPr="0086418F">
        <w:t xml:space="preserve">A similar rationale was applied </w:t>
      </w:r>
      <w:r>
        <w:t>to</w:t>
      </w:r>
      <w:r w:rsidRPr="0086418F">
        <w:t xml:space="preserve"> the size limit analysis</w:t>
      </w:r>
      <w:r>
        <w:t xml:space="preserve"> for the commercial sector</w:t>
      </w:r>
      <w:r w:rsidRPr="0086418F">
        <w:t xml:space="preserve">; the assignment of a 10% release mortality rate to </w:t>
      </w:r>
      <w:proofErr w:type="spellStart"/>
      <w:r w:rsidRPr="0086418F">
        <w:t>spearfishing</w:t>
      </w:r>
      <w:proofErr w:type="spellEnd"/>
      <w:r w:rsidRPr="0086418F">
        <w:t xml:space="preserve"> records of fish that would </w:t>
      </w:r>
      <w:r>
        <w:t xml:space="preserve">be </w:t>
      </w:r>
      <w:r w:rsidRPr="0086418F">
        <w:t xml:space="preserve">undersized if the size limit were increased accounts for </w:t>
      </w:r>
      <w:r w:rsidRPr="0086418F">
        <w:lastRenderedPageBreak/>
        <w:t xml:space="preserve">some level of estimation error by </w:t>
      </w:r>
      <w:proofErr w:type="spellStart"/>
      <w:r w:rsidRPr="0086418F">
        <w:t>spearfishermen</w:t>
      </w:r>
      <w:proofErr w:type="spellEnd"/>
      <w:r w:rsidRPr="0086418F">
        <w:t xml:space="preserve"> but avoids the unrealistic assumption that 100% of undersized fish between the current and increased size limit would be killed.</w:t>
      </w:r>
      <w:proofErr w:type="gramEnd"/>
      <w:r>
        <w:t xml:space="preserve">  </w:t>
      </w:r>
      <w:r w:rsidRPr="008E34B3">
        <w:t>Projected reductions in recreational hogfish harvest under different minimum size limits</w:t>
      </w:r>
      <w:r>
        <w:t xml:space="preserve"> for the recreational and commercial sectors </w:t>
      </w:r>
      <w:proofErr w:type="gramStart"/>
      <w:r>
        <w:t>are shown</w:t>
      </w:r>
      <w:proofErr w:type="gramEnd"/>
      <w:r>
        <w:t xml:space="preserve"> in </w:t>
      </w:r>
      <w:r w:rsidRPr="008E34B3">
        <w:rPr>
          <w:b/>
        </w:rPr>
        <w:t>Table</w:t>
      </w:r>
      <w:r>
        <w:rPr>
          <w:b/>
        </w:rPr>
        <w:t xml:space="preserve">s 4.8.1 </w:t>
      </w:r>
      <w:r>
        <w:t xml:space="preserve">and </w:t>
      </w:r>
      <w:r>
        <w:rPr>
          <w:b/>
        </w:rPr>
        <w:t>4.8.2</w:t>
      </w:r>
      <w:r>
        <w:t>, respectively.</w:t>
      </w:r>
    </w:p>
    <w:p w:rsidR="0014496C" w:rsidRDefault="0014496C" w:rsidP="0014496C">
      <w:pPr>
        <w:ind w:firstLine="360"/>
      </w:pPr>
    </w:p>
    <w:p w:rsidR="0014496C" w:rsidRDefault="0014496C" w:rsidP="0014496C">
      <w:pPr>
        <w:ind w:firstLine="360"/>
      </w:pPr>
      <w:r>
        <w:t xml:space="preserve">Hogfish are </w:t>
      </w:r>
      <w:proofErr w:type="spellStart"/>
      <w:r>
        <w:t>monandric</w:t>
      </w:r>
      <w:proofErr w:type="spellEnd"/>
      <w:r>
        <w:t xml:space="preserve">, </w:t>
      </w:r>
      <w:proofErr w:type="spellStart"/>
      <w:r>
        <w:t>protogynous</w:t>
      </w:r>
      <w:proofErr w:type="spellEnd"/>
      <w:r>
        <w:t xml:space="preserve"> hermaphrodites.  Fish mature as females first, and are expected </w:t>
      </w:r>
      <w:proofErr w:type="gramStart"/>
      <w:r>
        <w:t>to eventually become</w:t>
      </w:r>
      <w:proofErr w:type="gramEnd"/>
      <w:r>
        <w:t xml:space="preserve"> male if they live long enough.  Research conducted on hogfish that would belong to the Florida Keys/East Florida stock, indicate that a single male maintains harems of 5 to 15 females (Colin 1982, Munoz et al. 2010) during extended spawning seasons that last for months.  Hogfish are pair </w:t>
      </w:r>
      <w:proofErr w:type="spellStart"/>
      <w:r>
        <w:t>spawners</w:t>
      </w:r>
      <w:proofErr w:type="spellEnd"/>
      <w:r>
        <w:t xml:space="preserve"> (Davis 1976, Colin 1982), and spawning occurs daily during spawning season (McBride and Johnson 2007, Collins and McBride 2008, Munoz et al. 2010).  The size (7.8-28.6 inches FL) and age (1-11 years) range at which sexual transition occurs indicates that transition is socially mediated (Collins and McBride 2011). </w:t>
      </w:r>
    </w:p>
    <w:p w:rsidR="0014496C" w:rsidRDefault="0014496C" w:rsidP="0014496C"/>
    <w:p w:rsidR="0014496C" w:rsidRDefault="0014496C" w:rsidP="0014496C">
      <w:pPr>
        <w:ind w:firstLine="360"/>
      </w:pPr>
      <w:r>
        <w:t xml:space="preserve">Life history studies on hogfish that would belong to the Florida Keys/East Florida stock have estimated female size and age at 50% maturity to occur between 6.0 and 7.6 inches fork length (FL) and 0.9 to 1.6 years (McBride et al. 2008, Collins and McBride 2011).  Males may occur as small as 7.8 inches FL, but size at 50% male maturity </w:t>
      </w:r>
      <w:proofErr w:type="gramStart"/>
      <w:r>
        <w:t>has been estimated</w:t>
      </w:r>
      <w:proofErr w:type="gramEnd"/>
      <w:r>
        <w:t xml:space="preserve"> as 16.4 inches FL and 7 years in the Florida Keys (McBride et al. 2008; </w:t>
      </w:r>
      <w:r w:rsidRPr="00D00F4F">
        <w:rPr>
          <w:b/>
        </w:rPr>
        <w:t xml:space="preserve">Figure </w:t>
      </w:r>
      <w:r>
        <w:rPr>
          <w:b/>
        </w:rPr>
        <w:t>4.8.1</w:t>
      </w:r>
      <w:r>
        <w:t>).  Sex change in hogfish can take several months (McBride and Johnson 2007), so removal of the dominant male has the potential to significantly affect harem stability and decrease reproductive potential (Munoz et al. 2010).  Size limits above 16 inches FL (</w:t>
      </w:r>
      <w:r w:rsidRPr="006F7FB1">
        <w:rPr>
          <w:b/>
        </w:rPr>
        <w:t xml:space="preserve">Sub-alternatives </w:t>
      </w:r>
      <w:r>
        <w:rPr>
          <w:b/>
        </w:rPr>
        <w:t xml:space="preserve">3c, 3d </w:t>
      </w:r>
      <w:r w:rsidRPr="001E4EA8">
        <w:t>and</w:t>
      </w:r>
      <w:r>
        <w:rPr>
          <w:b/>
        </w:rPr>
        <w:t xml:space="preserve"> 3e</w:t>
      </w:r>
      <w:r>
        <w:t>) may provide hogfish the opportunity to form harems and transition to males.  McBride et al. (2008) state: “…the size of 50% male maturation, approximately 415 to 425 mm (16.3-16.7 inches) FL, is well above the current minimum size limit.  Evidently, to reduce disruption to spawning harems and avoid recruitment overfishing, the minimum size limit should be increased.”</w:t>
      </w:r>
    </w:p>
    <w:p w:rsidR="0014496C" w:rsidRDefault="0014496C" w:rsidP="0014496C">
      <w:pPr>
        <w:ind w:firstLine="360"/>
      </w:pPr>
    </w:p>
    <w:p w:rsidR="0014496C" w:rsidRDefault="0014496C" w:rsidP="0014496C">
      <w:pPr>
        <w:ind w:firstLine="360"/>
        <w:rPr>
          <w:noProof/>
        </w:rPr>
      </w:pPr>
      <w:r>
        <w:rPr>
          <w:noProof/>
        </w:rPr>
        <w:drawing>
          <wp:inline distT="0" distB="0" distL="0" distR="0">
            <wp:extent cx="5445303" cy="26924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45303" cy="2692400"/>
                    </a:xfrm>
                    <a:prstGeom prst="rect">
                      <a:avLst/>
                    </a:prstGeom>
                  </pic:spPr>
                </pic:pic>
              </a:graphicData>
            </a:graphic>
          </wp:inline>
        </w:drawing>
      </w:r>
    </w:p>
    <w:p w:rsidR="0014496C" w:rsidRPr="00D00F4F" w:rsidRDefault="0014496C" w:rsidP="0014496C">
      <w:pPr>
        <w:rPr>
          <w:rFonts w:ascii="Arial" w:hAnsi="Arial" w:cs="Arial"/>
          <w:b/>
          <w:sz w:val="20"/>
          <w:szCs w:val="20"/>
          <w:highlight w:val="yellow"/>
        </w:rPr>
      </w:pPr>
      <w:r w:rsidRPr="00D00F4F">
        <w:rPr>
          <w:rFonts w:ascii="Arial" w:hAnsi="Arial" w:cs="Arial"/>
          <w:b/>
          <w:noProof/>
          <w:sz w:val="20"/>
          <w:szCs w:val="20"/>
        </w:rPr>
        <w:t xml:space="preserve">Figure </w:t>
      </w:r>
      <w:r>
        <w:rPr>
          <w:rFonts w:ascii="Arial" w:hAnsi="Arial" w:cs="Arial"/>
          <w:b/>
          <w:noProof/>
          <w:sz w:val="20"/>
          <w:szCs w:val="20"/>
        </w:rPr>
        <w:t xml:space="preserve">4.8.1.  </w:t>
      </w:r>
      <w:r w:rsidRPr="00D00F4F">
        <w:rPr>
          <w:rFonts w:ascii="Arial" w:hAnsi="Arial" w:cs="Arial"/>
          <w:b/>
          <w:noProof/>
          <w:sz w:val="20"/>
          <w:szCs w:val="20"/>
        </w:rPr>
        <w:t xml:space="preserve"> </w:t>
      </w:r>
      <w:r w:rsidRPr="00D00F4F">
        <w:rPr>
          <w:rFonts w:ascii="Arial" w:hAnsi="Arial" w:cs="Arial"/>
          <w:sz w:val="20"/>
          <w:szCs w:val="20"/>
        </w:rPr>
        <w:t>Maturation of hogfish (</w:t>
      </w:r>
      <w:proofErr w:type="spellStart"/>
      <w:r w:rsidRPr="00D00F4F">
        <w:rPr>
          <w:rFonts w:ascii="Arial" w:hAnsi="Arial" w:cs="Arial"/>
          <w:i/>
          <w:sz w:val="20"/>
          <w:szCs w:val="20"/>
        </w:rPr>
        <w:t>Lachnolaimus</w:t>
      </w:r>
      <w:proofErr w:type="spellEnd"/>
      <w:r w:rsidRPr="00D00F4F">
        <w:rPr>
          <w:rFonts w:ascii="Arial" w:hAnsi="Arial" w:cs="Arial"/>
          <w:i/>
          <w:sz w:val="20"/>
          <w:szCs w:val="20"/>
        </w:rPr>
        <w:t xml:space="preserve"> </w:t>
      </w:r>
      <w:proofErr w:type="spellStart"/>
      <w:r w:rsidRPr="00D00F4F">
        <w:rPr>
          <w:rFonts w:ascii="Arial" w:hAnsi="Arial" w:cs="Arial"/>
          <w:i/>
          <w:sz w:val="20"/>
          <w:szCs w:val="20"/>
        </w:rPr>
        <w:t>maximus</w:t>
      </w:r>
      <w:proofErr w:type="spellEnd"/>
      <w:r w:rsidRPr="00D00F4F">
        <w:rPr>
          <w:rFonts w:ascii="Arial" w:hAnsi="Arial" w:cs="Arial"/>
          <w:sz w:val="20"/>
          <w:szCs w:val="20"/>
        </w:rPr>
        <w:t>) from the eastern Gulf of Mexico and south Florida for (A) females by age, (B) females by size, (C) males by age, and (D) males by size</w:t>
      </w:r>
      <w:r>
        <w:rPr>
          <w:rFonts w:ascii="Arial" w:hAnsi="Arial" w:cs="Arial"/>
          <w:sz w:val="20"/>
          <w:szCs w:val="20"/>
        </w:rPr>
        <w:t xml:space="preserve"> </w:t>
      </w:r>
      <w:r w:rsidRPr="00D00F4F">
        <w:rPr>
          <w:rFonts w:ascii="Arial" w:hAnsi="Arial" w:cs="Arial"/>
          <w:noProof/>
          <w:sz w:val="20"/>
          <w:szCs w:val="20"/>
        </w:rPr>
        <w:t>(Fig. 4 in McBride et al. 2008)</w:t>
      </w:r>
      <w:r>
        <w:rPr>
          <w:rFonts w:ascii="Arial" w:hAnsi="Arial" w:cs="Arial"/>
          <w:noProof/>
          <w:sz w:val="20"/>
          <w:szCs w:val="20"/>
        </w:rPr>
        <w:t>.</w:t>
      </w:r>
    </w:p>
    <w:p w:rsidR="0014496C" w:rsidRDefault="0014496C" w:rsidP="0014496C">
      <w:pPr>
        <w:rPr>
          <w:b/>
          <w:highlight w:val="yellow"/>
        </w:rPr>
      </w:pPr>
    </w:p>
    <w:p w:rsidR="0014496C" w:rsidRPr="00006D5E" w:rsidRDefault="0014496C" w:rsidP="0014496C">
      <w:pPr>
        <w:ind w:firstLine="360"/>
      </w:pPr>
      <w:r>
        <w:t>For hogfish in the GA-NC stock, t</w:t>
      </w:r>
      <w:r w:rsidRPr="00006D5E">
        <w:t xml:space="preserve">he size at transition </w:t>
      </w:r>
      <w:proofErr w:type="gramStart"/>
      <w:r w:rsidRPr="00006D5E">
        <w:t>was calculated</w:t>
      </w:r>
      <w:proofErr w:type="gramEnd"/>
      <w:r w:rsidRPr="00006D5E">
        <w:t xml:space="preserve"> based on macroscopic investigation of gonad samples collected in 2013 through 2015 from vessels fishing off North Carolina (Scott Van </w:t>
      </w:r>
      <w:proofErr w:type="spellStart"/>
      <w:r w:rsidRPr="00006D5E">
        <w:t>Sant</w:t>
      </w:r>
      <w:proofErr w:type="spellEnd"/>
      <w:r w:rsidRPr="00006D5E">
        <w:t>, SEFSC, unp</w:t>
      </w:r>
      <w:r w:rsidRPr="00683F51">
        <w:t>ublished data).   The size at which</w:t>
      </w:r>
      <w:r w:rsidRPr="00006D5E">
        <w:t xml:space="preserve"> 50% of </w:t>
      </w:r>
      <w:proofErr w:type="gramStart"/>
      <w:r w:rsidRPr="00006D5E">
        <w:t>females</w:t>
      </w:r>
      <w:proofErr w:type="gramEnd"/>
      <w:r w:rsidRPr="00006D5E">
        <w:t xml:space="preserve"> transition to males was estimated </w:t>
      </w:r>
      <w:r w:rsidRPr="00EF7DE7">
        <w:t>to be 24 inches fork length</w:t>
      </w:r>
      <w:r>
        <w:t xml:space="preserve"> (</w:t>
      </w:r>
      <w:r w:rsidRPr="00006D5E">
        <w:rPr>
          <w:b/>
        </w:rPr>
        <w:t>Figure 4.8.2</w:t>
      </w:r>
      <w:r>
        <w:t xml:space="preserve">) </w:t>
      </w:r>
      <w:r w:rsidRPr="00006D5E">
        <w:t xml:space="preserve">using binary logistic regression implemented in SAS 9.1.  </w:t>
      </w:r>
      <w:r w:rsidRPr="00EF7DE7">
        <w:t xml:space="preserve">The smallest male observed was 15 inches fork length. </w:t>
      </w:r>
      <w:r>
        <w:t xml:space="preserve"> </w:t>
      </w:r>
      <w:r w:rsidRPr="00EF7DE7">
        <w:t xml:space="preserve">No female hogfish </w:t>
      </w:r>
      <w:proofErr w:type="gramStart"/>
      <w:r w:rsidRPr="00EF7DE7">
        <w:t>were observed</w:t>
      </w:r>
      <w:proofErr w:type="gramEnd"/>
      <w:r w:rsidRPr="00EF7DE7">
        <w:t xml:space="preserve"> greater than 30 inches fork length.</w:t>
      </w:r>
      <w:r w:rsidRPr="00683F51">
        <w:rPr>
          <w:b/>
        </w:rPr>
        <w:t xml:space="preserve"> </w:t>
      </w:r>
      <w:r>
        <w:rPr>
          <w:b/>
        </w:rPr>
        <w:t xml:space="preserve"> </w:t>
      </w:r>
      <w:r w:rsidRPr="00006D5E">
        <w:t xml:space="preserve">These data are preliminary and will likely change when a complete historical analysis is </w:t>
      </w:r>
      <w:r w:rsidRPr="00683F51">
        <w:t>completed; however,</w:t>
      </w:r>
      <w:r>
        <w:t xml:space="preserve"> </w:t>
      </w:r>
      <w:r w:rsidRPr="00683F51">
        <w:t>they</w:t>
      </w:r>
      <w:r w:rsidRPr="00006D5E">
        <w:t xml:space="preserve"> provide a general estimate of the transition size for </w:t>
      </w:r>
      <w:r>
        <w:t>hog</w:t>
      </w:r>
      <w:r w:rsidRPr="00006D5E">
        <w:t xml:space="preserve">fish off North Carolina that can be considered in the management of </w:t>
      </w:r>
      <w:r>
        <w:t xml:space="preserve">the GA-NC </w:t>
      </w:r>
      <w:r w:rsidRPr="00006D5E">
        <w:t xml:space="preserve">stock. </w:t>
      </w:r>
    </w:p>
    <w:p w:rsidR="0014496C" w:rsidRPr="00006D5E" w:rsidRDefault="0014496C" w:rsidP="0014496C">
      <w:r w:rsidRPr="00006D5E">
        <w:t xml:space="preserve"> </w:t>
      </w:r>
    </w:p>
    <w:p w:rsidR="0014496C" w:rsidRDefault="0014496C" w:rsidP="0014496C">
      <w:pPr>
        <w:rPr>
          <w:b/>
        </w:rPr>
      </w:pPr>
      <w:r w:rsidRPr="00006D5E">
        <w:rPr>
          <w:b/>
          <w:noProof/>
        </w:rPr>
        <w:drawing>
          <wp:inline distT="0" distB="0" distL="0" distR="0">
            <wp:extent cx="4800600" cy="3600450"/>
            <wp:effectExtent l="0" t="0" r="0" b="6350"/>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inline>
        </w:drawing>
      </w:r>
    </w:p>
    <w:p w:rsidR="0014496C" w:rsidRDefault="0014496C" w:rsidP="0014496C">
      <w:pPr>
        <w:rPr>
          <w:rFonts w:ascii="Arial" w:hAnsi="Arial" w:cs="Arial"/>
          <w:sz w:val="20"/>
          <w:szCs w:val="20"/>
        </w:rPr>
      </w:pPr>
      <w:proofErr w:type="gramStart"/>
      <w:r w:rsidRPr="00006D5E">
        <w:rPr>
          <w:rFonts w:ascii="Arial" w:hAnsi="Arial" w:cs="Arial"/>
          <w:b/>
          <w:sz w:val="20"/>
          <w:szCs w:val="20"/>
        </w:rPr>
        <w:t>Figure 4.8.2.</w:t>
      </w:r>
      <w:proofErr w:type="gramEnd"/>
      <w:r w:rsidRPr="00006D5E">
        <w:rPr>
          <w:rFonts w:ascii="Arial" w:hAnsi="Arial" w:cs="Arial"/>
          <w:sz w:val="20"/>
          <w:szCs w:val="20"/>
        </w:rPr>
        <w:t xml:space="preserve">  </w:t>
      </w:r>
      <w:proofErr w:type="gramStart"/>
      <w:r w:rsidRPr="00006D5E">
        <w:rPr>
          <w:rFonts w:ascii="Arial" w:hAnsi="Arial" w:cs="Arial"/>
          <w:sz w:val="20"/>
          <w:szCs w:val="20"/>
        </w:rPr>
        <w:t>Size at transition (female to male) for hogfish in North Carolina</w:t>
      </w:r>
      <w:r>
        <w:rPr>
          <w:rFonts w:ascii="Arial" w:hAnsi="Arial" w:cs="Arial"/>
          <w:sz w:val="20"/>
          <w:szCs w:val="20"/>
        </w:rPr>
        <w:t xml:space="preserve"> (preliminary data).</w:t>
      </w:r>
      <w:proofErr w:type="gramEnd"/>
    </w:p>
    <w:p w:rsidR="0014496C" w:rsidRDefault="0014496C" w:rsidP="0014496C">
      <w:pPr>
        <w:rPr>
          <w:rFonts w:ascii="Arial" w:hAnsi="Arial" w:cs="Arial"/>
          <w:sz w:val="20"/>
          <w:szCs w:val="20"/>
        </w:rPr>
      </w:pPr>
      <w:proofErr w:type="gramStart"/>
      <w:r>
        <w:rPr>
          <w:rFonts w:ascii="Arial" w:hAnsi="Arial" w:cs="Arial"/>
          <w:sz w:val="20"/>
          <w:szCs w:val="20"/>
        </w:rPr>
        <w:t xml:space="preserve">Source: Scott Van </w:t>
      </w:r>
      <w:proofErr w:type="spellStart"/>
      <w:r>
        <w:rPr>
          <w:rFonts w:ascii="Arial" w:hAnsi="Arial" w:cs="Arial"/>
          <w:sz w:val="20"/>
          <w:szCs w:val="20"/>
        </w:rPr>
        <w:t>Sant</w:t>
      </w:r>
      <w:proofErr w:type="spellEnd"/>
      <w:r>
        <w:rPr>
          <w:rFonts w:ascii="Arial" w:hAnsi="Arial" w:cs="Arial"/>
          <w:sz w:val="20"/>
          <w:szCs w:val="20"/>
        </w:rPr>
        <w:t>, SEFSC.</w:t>
      </w:r>
      <w:proofErr w:type="gramEnd"/>
    </w:p>
    <w:p w:rsidR="0014496C" w:rsidRDefault="0014496C" w:rsidP="0014496C">
      <w:pPr>
        <w:rPr>
          <w:rFonts w:ascii="Arial" w:hAnsi="Arial" w:cs="Arial"/>
          <w:sz w:val="20"/>
          <w:szCs w:val="20"/>
        </w:rPr>
      </w:pPr>
    </w:p>
    <w:p w:rsidR="0014496C" w:rsidRDefault="0014496C" w:rsidP="0014496C">
      <w:pPr>
        <w:rPr>
          <w:b/>
        </w:rPr>
      </w:pPr>
      <w:r>
        <w:rPr>
          <w:b/>
        </w:rPr>
        <w:br w:type="page"/>
      </w:r>
    </w:p>
    <w:p w:rsidR="0014496C" w:rsidRDefault="0014496C" w:rsidP="0014496C">
      <w:pPr>
        <w:pStyle w:val="Tabletitle"/>
      </w:pPr>
      <w:bookmarkStart w:id="60" w:name="_Toc309543670"/>
      <w:proofErr w:type="gramStart"/>
      <w:r w:rsidRPr="00360511">
        <w:rPr>
          <w:b/>
        </w:rPr>
        <w:lastRenderedPageBreak/>
        <w:t>Table 4.8.1.</w:t>
      </w:r>
      <w:proofErr w:type="gramEnd"/>
      <w:r w:rsidRPr="00360511">
        <w:t xml:space="preserve"> </w:t>
      </w:r>
      <w:proofErr w:type="gramStart"/>
      <w:r w:rsidRPr="00360511">
        <w:t>Percent reductions in FLE/FL-Keys recreational landings (in numbers), by mode</w:t>
      </w:r>
      <w:r>
        <w:t xml:space="preserve"> and wave</w:t>
      </w:r>
      <w:r w:rsidRPr="00360511">
        <w:t>, at different proposed minimum size limits.</w:t>
      </w:r>
      <w:bookmarkEnd w:id="60"/>
      <w:proofErr w:type="gramEnd"/>
    </w:p>
    <w:tbl>
      <w:tblPr>
        <w:tblW w:w="5000" w:type="pct"/>
        <w:tblLayout w:type="fixed"/>
        <w:tblLook w:val="04A0"/>
      </w:tblPr>
      <w:tblGrid>
        <w:gridCol w:w="733"/>
        <w:gridCol w:w="923"/>
        <w:gridCol w:w="611"/>
        <w:gridCol w:w="655"/>
        <w:gridCol w:w="718"/>
        <w:gridCol w:w="653"/>
        <w:gridCol w:w="665"/>
        <w:gridCol w:w="657"/>
        <w:gridCol w:w="613"/>
        <w:gridCol w:w="657"/>
        <w:gridCol w:w="718"/>
        <w:gridCol w:w="653"/>
        <w:gridCol w:w="665"/>
        <w:gridCol w:w="655"/>
      </w:tblGrid>
      <w:tr w:rsidR="0014496C" w:rsidRPr="00BD3C0B" w:rsidTr="00444E54">
        <w:trPr>
          <w:trHeight w:val="300"/>
        </w:trPr>
        <w:tc>
          <w:tcPr>
            <w:tcW w:w="383" w:type="pct"/>
            <w:tcBorders>
              <w:top w:val="single" w:sz="4" w:space="0" w:color="auto"/>
              <w:left w:val="single" w:sz="4" w:space="0" w:color="auto"/>
              <w:bottom w:val="nil"/>
              <w:right w:val="nil"/>
            </w:tcBorders>
            <w:shd w:val="clear" w:color="auto" w:fill="D9D9D9" w:themeFill="background1" w:themeFillShade="D9"/>
            <w:noWrap/>
            <w:hideMark/>
          </w:tcPr>
          <w:p w:rsidR="0014496C" w:rsidRPr="00BD3C0B" w:rsidRDefault="0014496C" w:rsidP="00444E54">
            <w:pPr>
              <w:rPr>
                <w:b/>
                <w:bCs/>
                <w:color w:val="112277"/>
                <w:sz w:val="16"/>
                <w:szCs w:val="16"/>
              </w:rPr>
            </w:pPr>
            <w:r w:rsidRPr="00BD3C0B">
              <w:rPr>
                <w:b/>
                <w:bCs/>
                <w:color w:val="112277"/>
                <w:sz w:val="16"/>
                <w:szCs w:val="16"/>
              </w:rPr>
              <w:t> </w:t>
            </w:r>
          </w:p>
        </w:tc>
        <w:tc>
          <w:tcPr>
            <w:tcW w:w="4617" w:type="pct"/>
            <w:gridSpan w:val="13"/>
            <w:tcBorders>
              <w:top w:val="single" w:sz="4" w:space="0" w:color="auto"/>
              <w:left w:val="single" w:sz="4" w:space="0" w:color="auto"/>
              <w:bottom w:val="nil"/>
              <w:right w:val="single" w:sz="4" w:space="0" w:color="000000"/>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Mode of Fishing</w:t>
            </w:r>
          </w:p>
        </w:tc>
      </w:tr>
      <w:tr w:rsidR="0014496C" w:rsidRPr="00BD3C0B" w:rsidTr="00444E54">
        <w:trPr>
          <w:trHeight w:val="300"/>
        </w:trPr>
        <w:tc>
          <w:tcPr>
            <w:tcW w:w="383" w:type="pct"/>
            <w:tcBorders>
              <w:top w:val="nil"/>
              <w:left w:val="single" w:sz="4" w:space="0" w:color="auto"/>
              <w:bottom w:val="nil"/>
              <w:right w:val="nil"/>
            </w:tcBorders>
            <w:shd w:val="clear" w:color="auto" w:fill="D9D9D9" w:themeFill="background1" w:themeFillShade="D9"/>
            <w:noWrap/>
            <w:hideMark/>
          </w:tcPr>
          <w:p w:rsidR="0014496C" w:rsidRPr="00BD3C0B" w:rsidRDefault="0014496C" w:rsidP="00444E54">
            <w:pPr>
              <w:rPr>
                <w:b/>
                <w:bCs/>
                <w:color w:val="112277"/>
                <w:sz w:val="16"/>
                <w:szCs w:val="16"/>
              </w:rPr>
            </w:pPr>
            <w:r w:rsidRPr="00BD3C0B">
              <w:rPr>
                <w:b/>
                <w:bCs/>
                <w:color w:val="112277"/>
                <w:sz w:val="16"/>
                <w:szCs w:val="16"/>
              </w:rPr>
              <w:t> </w:t>
            </w:r>
          </w:p>
        </w:tc>
        <w:tc>
          <w:tcPr>
            <w:tcW w:w="4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proofErr w:type="spellStart"/>
            <w:r w:rsidRPr="00BD3C0B">
              <w:rPr>
                <w:b/>
                <w:bCs/>
                <w:color w:val="000000"/>
                <w:sz w:val="16"/>
                <w:szCs w:val="16"/>
              </w:rPr>
              <w:t>Headboat</w:t>
            </w:r>
            <w:proofErr w:type="spellEnd"/>
          </w:p>
        </w:tc>
        <w:tc>
          <w:tcPr>
            <w:tcW w:w="2067" w:type="pct"/>
            <w:gridSpan w:val="6"/>
            <w:tcBorders>
              <w:top w:val="single" w:sz="4" w:space="0" w:color="auto"/>
              <w:left w:val="nil"/>
              <w:bottom w:val="single" w:sz="4" w:space="0" w:color="auto"/>
              <w:right w:val="nil"/>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Charter</w:t>
            </w:r>
          </w:p>
        </w:tc>
        <w:tc>
          <w:tcPr>
            <w:tcW w:w="2068"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Private</w:t>
            </w:r>
          </w:p>
        </w:tc>
      </w:tr>
      <w:tr w:rsidR="0014496C" w:rsidRPr="00BD3C0B" w:rsidTr="00444E54">
        <w:trPr>
          <w:trHeight w:val="300"/>
        </w:trPr>
        <w:tc>
          <w:tcPr>
            <w:tcW w:w="383" w:type="pct"/>
            <w:tcBorders>
              <w:top w:val="nil"/>
              <w:left w:val="single" w:sz="4" w:space="0" w:color="auto"/>
              <w:bottom w:val="single" w:sz="4" w:space="0" w:color="auto"/>
              <w:right w:val="nil"/>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Size Limit</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Annual</w:t>
            </w:r>
          </w:p>
        </w:tc>
        <w:tc>
          <w:tcPr>
            <w:tcW w:w="319"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1</w:t>
            </w:r>
          </w:p>
        </w:tc>
        <w:tc>
          <w:tcPr>
            <w:tcW w:w="342"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2</w:t>
            </w:r>
          </w:p>
        </w:tc>
        <w:tc>
          <w:tcPr>
            <w:tcW w:w="375"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3</w:t>
            </w:r>
          </w:p>
        </w:tc>
        <w:tc>
          <w:tcPr>
            <w:tcW w:w="341"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4</w:t>
            </w:r>
          </w:p>
        </w:tc>
        <w:tc>
          <w:tcPr>
            <w:tcW w:w="347"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5</w:t>
            </w:r>
          </w:p>
        </w:tc>
        <w:tc>
          <w:tcPr>
            <w:tcW w:w="343"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6</w:t>
            </w:r>
          </w:p>
        </w:tc>
        <w:tc>
          <w:tcPr>
            <w:tcW w:w="320" w:type="pct"/>
            <w:tcBorders>
              <w:top w:val="nil"/>
              <w:left w:val="single" w:sz="4" w:space="0" w:color="auto"/>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1</w:t>
            </w:r>
          </w:p>
        </w:tc>
        <w:tc>
          <w:tcPr>
            <w:tcW w:w="343"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2</w:t>
            </w:r>
          </w:p>
        </w:tc>
        <w:tc>
          <w:tcPr>
            <w:tcW w:w="375"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3</w:t>
            </w:r>
          </w:p>
        </w:tc>
        <w:tc>
          <w:tcPr>
            <w:tcW w:w="341"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4</w:t>
            </w:r>
          </w:p>
        </w:tc>
        <w:tc>
          <w:tcPr>
            <w:tcW w:w="347"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5</w:t>
            </w:r>
          </w:p>
        </w:tc>
        <w:tc>
          <w:tcPr>
            <w:tcW w:w="342" w:type="pct"/>
            <w:tcBorders>
              <w:top w:val="nil"/>
              <w:left w:val="nil"/>
              <w:bottom w:val="single" w:sz="4" w:space="0" w:color="auto"/>
              <w:right w:val="single" w:sz="4" w:space="0" w:color="auto"/>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6</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12 (status quo)</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13</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43%</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38%</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14%</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24%</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33%</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14</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59%</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33%</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56%</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54%</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23%</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53%</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52%</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63%</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15</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72%</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79%</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79%</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79%</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79%</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63%</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63%</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66%</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53%</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52%</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68%</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16</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84%</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84%</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84%</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84%</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84%</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76%</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76%</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75%</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68%</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59%</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58%</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77%</w:t>
            </w:r>
          </w:p>
        </w:tc>
      </w:tr>
      <w:tr w:rsidR="0014496C" w:rsidRPr="00BD3C0B" w:rsidTr="00444E54">
        <w:trPr>
          <w:trHeight w:val="315"/>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17</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86%</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77%</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69%</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70%</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84%</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86%</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87%</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87%</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87%</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19</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86%</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r>
      <w:tr w:rsidR="0014496C" w:rsidRPr="00BD3C0B" w:rsidTr="00444E54">
        <w:trPr>
          <w:trHeight w:val="300"/>
        </w:trPr>
        <w:tc>
          <w:tcPr>
            <w:tcW w:w="383" w:type="pct"/>
            <w:tcBorders>
              <w:top w:val="nil"/>
              <w:left w:val="single" w:sz="4" w:space="0" w:color="auto"/>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20</w:t>
            </w:r>
          </w:p>
        </w:tc>
        <w:tc>
          <w:tcPr>
            <w:tcW w:w="482" w:type="pct"/>
            <w:tcBorders>
              <w:top w:val="nil"/>
              <w:left w:val="single" w:sz="4" w:space="0" w:color="auto"/>
              <w:bottom w:val="single" w:sz="4" w:space="0" w:color="auto"/>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86%</w:t>
            </w:r>
          </w:p>
        </w:tc>
        <w:tc>
          <w:tcPr>
            <w:tcW w:w="319"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75"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3"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20" w:type="pct"/>
            <w:tcBorders>
              <w:top w:val="nil"/>
              <w:left w:val="single" w:sz="4" w:space="0" w:color="auto"/>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3"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86%</w:t>
            </w:r>
          </w:p>
        </w:tc>
        <w:tc>
          <w:tcPr>
            <w:tcW w:w="375"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single" w:sz="4" w:space="0" w:color="auto"/>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r>
    </w:tbl>
    <w:p w:rsidR="0014496C" w:rsidRPr="00BD3C0B" w:rsidRDefault="0014496C" w:rsidP="0014496C">
      <w:pPr>
        <w:rPr>
          <w:rFonts w:ascii="Arial" w:hAnsi="Arial" w:cs="Arial"/>
          <w:color w:val="000000"/>
          <w:sz w:val="20"/>
          <w:szCs w:val="20"/>
        </w:rPr>
      </w:pPr>
      <w:proofErr w:type="gramStart"/>
      <w:r w:rsidRPr="00BD3C0B">
        <w:rPr>
          <w:rFonts w:ascii="Arial" w:hAnsi="Arial" w:cs="Arial"/>
          <w:color w:val="000000"/>
          <w:sz w:val="20"/>
          <w:szCs w:val="20"/>
        </w:rPr>
        <w:t xml:space="preserve">Sources: </w:t>
      </w:r>
      <w:proofErr w:type="spellStart"/>
      <w:r w:rsidRPr="00BD3C0B">
        <w:rPr>
          <w:rFonts w:ascii="Arial" w:hAnsi="Arial" w:cs="Arial"/>
          <w:color w:val="000000"/>
          <w:sz w:val="20"/>
          <w:szCs w:val="20"/>
        </w:rPr>
        <w:t>Headboat</w:t>
      </w:r>
      <w:proofErr w:type="spellEnd"/>
      <w:r w:rsidRPr="00BD3C0B">
        <w:rPr>
          <w:rFonts w:ascii="Arial" w:hAnsi="Arial" w:cs="Arial"/>
          <w:color w:val="000000"/>
          <w:sz w:val="20"/>
          <w:szCs w:val="20"/>
        </w:rPr>
        <w:t xml:space="preserve"> CRNF file (mean 2011-2013), MRIP Catch-Effort Files (mean 2012-2014).</w:t>
      </w:r>
      <w:proofErr w:type="gramEnd"/>
      <w:r w:rsidRPr="00BD3C0B">
        <w:rPr>
          <w:rFonts w:ascii="Arial" w:hAnsi="Arial" w:cs="Arial"/>
          <w:color w:val="000000"/>
          <w:sz w:val="20"/>
          <w:szCs w:val="20"/>
        </w:rPr>
        <w:t xml:space="preserve"> </w:t>
      </w:r>
    </w:p>
    <w:p w:rsidR="0014496C" w:rsidRPr="00BD3C0B" w:rsidRDefault="0014496C" w:rsidP="0014496C">
      <w:pPr>
        <w:rPr>
          <w:rFonts w:ascii="Arial" w:hAnsi="Arial" w:cs="Arial"/>
          <w:b/>
          <w:sz w:val="20"/>
          <w:szCs w:val="20"/>
        </w:rPr>
      </w:pPr>
      <w:r w:rsidRPr="00BD3C0B">
        <w:rPr>
          <w:rFonts w:ascii="Arial" w:hAnsi="Arial" w:cs="Arial"/>
          <w:color w:val="000000"/>
          <w:sz w:val="20"/>
          <w:szCs w:val="20"/>
        </w:rPr>
        <w:t xml:space="preserve">Note: There were insufficient samples to model monthly impacts of proposed size limits for </w:t>
      </w:r>
      <w:proofErr w:type="spellStart"/>
      <w:r w:rsidRPr="00BD3C0B">
        <w:rPr>
          <w:rFonts w:ascii="Arial" w:hAnsi="Arial" w:cs="Arial"/>
          <w:color w:val="000000"/>
          <w:sz w:val="20"/>
          <w:szCs w:val="20"/>
        </w:rPr>
        <w:t>headboat</w:t>
      </w:r>
      <w:proofErr w:type="spellEnd"/>
      <w:proofErr w:type="gramStart"/>
      <w:r w:rsidRPr="00BD3C0B">
        <w:rPr>
          <w:rFonts w:ascii="Arial" w:hAnsi="Arial" w:cs="Arial"/>
          <w:color w:val="000000"/>
          <w:sz w:val="20"/>
          <w:szCs w:val="20"/>
        </w:rPr>
        <w:t>;</w:t>
      </w:r>
      <w:proofErr w:type="gramEnd"/>
      <w:r w:rsidRPr="00BD3C0B">
        <w:rPr>
          <w:rFonts w:ascii="Arial" w:hAnsi="Arial" w:cs="Arial"/>
          <w:color w:val="000000"/>
          <w:sz w:val="20"/>
          <w:szCs w:val="20"/>
        </w:rPr>
        <w:t xml:space="preserve"> </w:t>
      </w:r>
      <w:proofErr w:type="spellStart"/>
      <w:r w:rsidRPr="00BD3C0B">
        <w:rPr>
          <w:rFonts w:ascii="Arial" w:hAnsi="Arial" w:cs="Arial"/>
          <w:color w:val="000000"/>
          <w:sz w:val="20"/>
          <w:szCs w:val="20"/>
        </w:rPr>
        <w:t>headboat</w:t>
      </w:r>
      <w:proofErr w:type="spellEnd"/>
      <w:r w:rsidRPr="00BD3C0B">
        <w:rPr>
          <w:rFonts w:ascii="Arial" w:hAnsi="Arial" w:cs="Arial"/>
          <w:color w:val="000000"/>
          <w:sz w:val="20"/>
          <w:szCs w:val="20"/>
        </w:rPr>
        <w:t xml:space="preserve"> catch effort file for 2014 not available.</w:t>
      </w:r>
    </w:p>
    <w:p w:rsidR="0014496C" w:rsidRDefault="0014496C" w:rsidP="0014496C">
      <w:pPr>
        <w:rPr>
          <w:b/>
        </w:rPr>
      </w:pPr>
    </w:p>
    <w:p w:rsidR="0014496C" w:rsidRDefault="0014496C" w:rsidP="0014496C">
      <w:pPr>
        <w:pStyle w:val="Tabletitle"/>
      </w:pPr>
      <w:bookmarkStart w:id="61" w:name="_Toc309543671"/>
      <w:proofErr w:type="gramStart"/>
      <w:r w:rsidRPr="00BD3C0B">
        <w:rPr>
          <w:b/>
        </w:rPr>
        <w:t>Table 4.8.2</w:t>
      </w:r>
      <w:r w:rsidRPr="00BD3C0B">
        <w:t>.</w:t>
      </w:r>
      <w:proofErr w:type="gramEnd"/>
      <w:r w:rsidRPr="00BD3C0B">
        <w:t xml:space="preserve"> </w:t>
      </w:r>
      <w:proofErr w:type="gramStart"/>
      <w:r w:rsidRPr="00BD3C0B">
        <w:t>Percent reductions in GA-NC recreational landings (in numbers), by mode and wave, at different proposed minimum size limits.</w:t>
      </w:r>
      <w:bookmarkEnd w:id="61"/>
      <w:proofErr w:type="gramEnd"/>
    </w:p>
    <w:tbl>
      <w:tblPr>
        <w:tblW w:w="5000" w:type="pct"/>
        <w:tblLayout w:type="fixed"/>
        <w:tblLook w:val="04A0"/>
      </w:tblPr>
      <w:tblGrid>
        <w:gridCol w:w="733"/>
        <w:gridCol w:w="923"/>
        <w:gridCol w:w="611"/>
        <w:gridCol w:w="655"/>
        <w:gridCol w:w="718"/>
        <w:gridCol w:w="653"/>
        <w:gridCol w:w="665"/>
        <w:gridCol w:w="657"/>
        <w:gridCol w:w="613"/>
        <w:gridCol w:w="657"/>
        <w:gridCol w:w="718"/>
        <w:gridCol w:w="653"/>
        <w:gridCol w:w="665"/>
        <w:gridCol w:w="655"/>
      </w:tblGrid>
      <w:tr w:rsidR="0014496C" w:rsidRPr="00BD3C0B" w:rsidTr="00444E54">
        <w:trPr>
          <w:trHeight w:val="300"/>
        </w:trPr>
        <w:tc>
          <w:tcPr>
            <w:tcW w:w="383" w:type="pct"/>
            <w:tcBorders>
              <w:top w:val="single" w:sz="4" w:space="0" w:color="auto"/>
              <w:left w:val="single" w:sz="4" w:space="0" w:color="auto"/>
              <w:bottom w:val="nil"/>
              <w:right w:val="nil"/>
            </w:tcBorders>
            <w:shd w:val="clear" w:color="auto" w:fill="D9D9D9" w:themeFill="background1" w:themeFillShade="D9"/>
            <w:noWrap/>
            <w:hideMark/>
          </w:tcPr>
          <w:p w:rsidR="0014496C" w:rsidRPr="00BD3C0B" w:rsidRDefault="0014496C" w:rsidP="00444E54">
            <w:pPr>
              <w:rPr>
                <w:b/>
                <w:bCs/>
                <w:color w:val="112277"/>
                <w:sz w:val="16"/>
                <w:szCs w:val="16"/>
              </w:rPr>
            </w:pPr>
            <w:r w:rsidRPr="00BD3C0B">
              <w:rPr>
                <w:b/>
                <w:bCs/>
                <w:color w:val="112277"/>
                <w:sz w:val="16"/>
                <w:szCs w:val="16"/>
              </w:rPr>
              <w:t> </w:t>
            </w:r>
          </w:p>
        </w:tc>
        <w:tc>
          <w:tcPr>
            <w:tcW w:w="4617" w:type="pct"/>
            <w:gridSpan w:val="13"/>
            <w:tcBorders>
              <w:top w:val="single" w:sz="4" w:space="0" w:color="auto"/>
              <w:left w:val="single" w:sz="4" w:space="0" w:color="auto"/>
              <w:bottom w:val="nil"/>
              <w:right w:val="single" w:sz="4" w:space="0" w:color="000000"/>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Mode of Fishing</w:t>
            </w:r>
          </w:p>
        </w:tc>
      </w:tr>
      <w:tr w:rsidR="0014496C" w:rsidRPr="00BD3C0B" w:rsidTr="00444E54">
        <w:trPr>
          <w:trHeight w:val="300"/>
        </w:trPr>
        <w:tc>
          <w:tcPr>
            <w:tcW w:w="383" w:type="pct"/>
            <w:tcBorders>
              <w:top w:val="nil"/>
              <w:left w:val="single" w:sz="4" w:space="0" w:color="auto"/>
              <w:bottom w:val="nil"/>
              <w:right w:val="nil"/>
            </w:tcBorders>
            <w:shd w:val="clear" w:color="auto" w:fill="D9D9D9" w:themeFill="background1" w:themeFillShade="D9"/>
            <w:noWrap/>
            <w:hideMark/>
          </w:tcPr>
          <w:p w:rsidR="0014496C" w:rsidRPr="00BD3C0B" w:rsidRDefault="0014496C" w:rsidP="00444E54">
            <w:pPr>
              <w:rPr>
                <w:b/>
                <w:bCs/>
                <w:color w:val="112277"/>
                <w:sz w:val="16"/>
                <w:szCs w:val="16"/>
              </w:rPr>
            </w:pPr>
            <w:r w:rsidRPr="00BD3C0B">
              <w:rPr>
                <w:b/>
                <w:bCs/>
                <w:color w:val="112277"/>
                <w:sz w:val="16"/>
                <w:szCs w:val="16"/>
              </w:rPr>
              <w:t> </w:t>
            </w:r>
          </w:p>
        </w:tc>
        <w:tc>
          <w:tcPr>
            <w:tcW w:w="4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proofErr w:type="spellStart"/>
            <w:r w:rsidRPr="00BD3C0B">
              <w:rPr>
                <w:b/>
                <w:bCs/>
                <w:color w:val="000000"/>
                <w:sz w:val="16"/>
                <w:szCs w:val="16"/>
              </w:rPr>
              <w:t>Headboat</w:t>
            </w:r>
            <w:proofErr w:type="spellEnd"/>
          </w:p>
        </w:tc>
        <w:tc>
          <w:tcPr>
            <w:tcW w:w="2067" w:type="pct"/>
            <w:gridSpan w:val="6"/>
            <w:tcBorders>
              <w:top w:val="single" w:sz="4" w:space="0" w:color="auto"/>
              <w:left w:val="nil"/>
              <w:bottom w:val="single" w:sz="4" w:space="0" w:color="auto"/>
              <w:right w:val="nil"/>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Charter</w:t>
            </w:r>
          </w:p>
        </w:tc>
        <w:tc>
          <w:tcPr>
            <w:tcW w:w="2068"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Private</w:t>
            </w:r>
          </w:p>
        </w:tc>
      </w:tr>
      <w:tr w:rsidR="0014496C" w:rsidRPr="00BD3C0B" w:rsidTr="00444E54">
        <w:trPr>
          <w:trHeight w:val="300"/>
        </w:trPr>
        <w:tc>
          <w:tcPr>
            <w:tcW w:w="383" w:type="pct"/>
            <w:tcBorders>
              <w:top w:val="nil"/>
              <w:left w:val="single" w:sz="4" w:space="0" w:color="auto"/>
              <w:bottom w:val="single" w:sz="4" w:space="0" w:color="auto"/>
              <w:right w:val="nil"/>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Size Limit</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Annual</w:t>
            </w:r>
          </w:p>
        </w:tc>
        <w:tc>
          <w:tcPr>
            <w:tcW w:w="319"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1</w:t>
            </w:r>
          </w:p>
        </w:tc>
        <w:tc>
          <w:tcPr>
            <w:tcW w:w="342"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2</w:t>
            </w:r>
          </w:p>
        </w:tc>
        <w:tc>
          <w:tcPr>
            <w:tcW w:w="375"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3</w:t>
            </w:r>
          </w:p>
        </w:tc>
        <w:tc>
          <w:tcPr>
            <w:tcW w:w="341"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4</w:t>
            </w:r>
          </w:p>
        </w:tc>
        <w:tc>
          <w:tcPr>
            <w:tcW w:w="347"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5</w:t>
            </w:r>
          </w:p>
        </w:tc>
        <w:tc>
          <w:tcPr>
            <w:tcW w:w="343"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6</w:t>
            </w:r>
          </w:p>
        </w:tc>
        <w:tc>
          <w:tcPr>
            <w:tcW w:w="320" w:type="pct"/>
            <w:tcBorders>
              <w:top w:val="nil"/>
              <w:left w:val="single" w:sz="4" w:space="0" w:color="auto"/>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1</w:t>
            </w:r>
          </w:p>
        </w:tc>
        <w:tc>
          <w:tcPr>
            <w:tcW w:w="343"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2</w:t>
            </w:r>
          </w:p>
        </w:tc>
        <w:tc>
          <w:tcPr>
            <w:tcW w:w="375"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3</w:t>
            </w:r>
          </w:p>
        </w:tc>
        <w:tc>
          <w:tcPr>
            <w:tcW w:w="341"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4</w:t>
            </w:r>
          </w:p>
        </w:tc>
        <w:tc>
          <w:tcPr>
            <w:tcW w:w="347"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5</w:t>
            </w:r>
          </w:p>
        </w:tc>
        <w:tc>
          <w:tcPr>
            <w:tcW w:w="342" w:type="pct"/>
            <w:tcBorders>
              <w:top w:val="nil"/>
              <w:left w:val="nil"/>
              <w:bottom w:val="single" w:sz="4" w:space="0" w:color="auto"/>
              <w:right w:val="single" w:sz="4" w:space="0" w:color="auto"/>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6</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12 (status quo)</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13</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27%</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27%</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24%</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14%</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27%</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27%</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14</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52%</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52%</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49%</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47%</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52%</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52%</w:t>
            </w:r>
          </w:p>
        </w:tc>
      </w:tr>
      <w:tr w:rsidR="0014496C" w:rsidRPr="00BD3C0B" w:rsidTr="00444E54">
        <w:trPr>
          <w:trHeight w:val="315"/>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15</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66%</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66%</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62%</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66%</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66%</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66%</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16</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72%</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72%</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76%</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72%</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72%</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17</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79%</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86%</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79%</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79%</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81%</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81%</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86%</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81%</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81%</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19</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86%</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r>
      <w:tr w:rsidR="0014496C" w:rsidRPr="00BD3C0B" w:rsidTr="00444E54">
        <w:trPr>
          <w:trHeight w:val="300"/>
        </w:trPr>
        <w:tc>
          <w:tcPr>
            <w:tcW w:w="383" w:type="pct"/>
            <w:tcBorders>
              <w:top w:val="nil"/>
              <w:left w:val="single" w:sz="4" w:space="0" w:color="auto"/>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20</w:t>
            </w:r>
          </w:p>
        </w:tc>
        <w:tc>
          <w:tcPr>
            <w:tcW w:w="482" w:type="pct"/>
            <w:tcBorders>
              <w:top w:val="nil"/>
              <w:left w:val="single" w:sz="4" w:space="0" w:color="auto"/>
              <w:bottom w:val="single" w:sz="4" w:space="0" w:color="auto"/>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19"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2"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75"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1"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7"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43"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39%</w:t>
            </w:r>
          </w:p>
        </w:tc>
        <w:tc>
          <w:tcPr>
            <w:tcW w:w="320" w:type="pct"/>
            <w:tcBorders>
              <w:top w:val="nil"/>
              <w:left w:val="single" w:sz="4" w:space="0" w:color="auto"/>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85%</w:t>
            </w:r>
          </w:p>
        </w:tc>
        <w:tc>
          <w:tcPr>
            <w:tcW w:w="343"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85%</w:t>
            </w:r>
          </w:p>
        </w:tc>
        <w:tc>
          <w:tcPr>
            <w:tcW w:w="375"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85%</w:t>
            </w:r>
          </w:p>
        </w:tc>
        <w:tc>
          <w:tcPr>
            <w:tcW w:w="341"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89%</w:t>
            </w:r>
          </w:p>
        </w:tc>
        <w:tc>
          <w:tcPr>
            <w:tcW w:w="347"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85%</w:t>
            </w:r>
          </w:p>
        </w:tc>
        <w:tc>
          <w:tcPr>
            <w:tcW w:w="342" w:type="pct"/>
            <w:tcBorders>
              <w:top w:val="nil"/>
              <w:left w:val="nil"/>
              <w:bottom w:val="single" w:sz="4" w:space="0" w:color="auto"/>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85%</w:t>
            </w:r>
          </w:p>
        </w:tc>
      </w:tr>
    </w:tbl>
    <w:p w:rsidR="0014496C" w:rsidRPr="00BD3C0B" w:rsidRDefault="0014496C" w:rsidP="0014496C">
      <w:pPr>
        <w:rPr>
          <w:rFonts w:ascii="Arial" w:hAnsi="Arial" w:cs="Arial"/>
          <w:color w:val="000000"/>
          <w:sz w:val="20"/>
          <w:szCs w:val="20"/>
        </w:rPr>
      </w:pPr>
      <w:proofErr w:type="gramStart"/>
      <w:r w:rsidRPr="00BD3C0B">
        <w:rPr>
          <w:rFonts w:ascii="Arial" w:hAnsi="Arial" w:cs="Arial"/>
          <w:color w:val="000000"/>
          <w:sz w:val="20"/>
          <w:szCs w:val="20"/>
        </w:rPr>
        <w:t xml:space="preserve">Sources: </w:t>
      </w:r>
      <w:proofErr w:type="spellStart"/>
      <w:r w:rsidRPr="00BD3C0B">
        <w:rPr>
          <w:rFonts w:ascii="Arial" w:hAnsi="Arial" w:cs="Arial"/>
          <w:color w:val="000000"/>
          <w:sz w:val="20"/>
          <w:szCs w:val="20"/>
        </w:rPr>
        <w:t>Headboat</w:t>
      </w:r>
      <w:proofErr w:type="spellEnd"/>
      <w:r w:rsidRPr="00BD3C0B">
        <w:rPr>
          <w:rFonts w:ascii="Arial" w:hAnsi="Arial" w:cs="Arial"/>
          <w:color w:val="000000"/>
          <w:sz w:val="20"/>
          <w:szCs w:val="20"/>
        </w:rPr>
        <w:t xml:space="preserve"> CRNF file (mean 2011-2013), MRIP Catch-Effort Files (mean 2012-2014).</w:t>
      </w:r>
      <w:proofErr w:type="gramEnd"/>
      <w:r w:rsidRPr="00BD3C0B">
        <w:rPr>
          <w:rFonts w:ascii="Arial" w:hAnsi="Arial" w:cs="Arial"/>
          <w:color w:val="000000"/>
          <w:sz w:val="20"/>
          <w:szCs w:val="20"/>
        </w:rPr>
        <w:t xml:space="preserve"> </w:t>
      </w:r>
    </w:p>
    <w:p w:rsidR="0014496C" w:rsidRDefault="0014496C" w:rsidP="0014496C">
      <w:pPr>
        <w:rPr>
          <w:rFonts w:ascii="Arial" w:hAnsi="Arial" w:cs="Arial"/>
          <w:color w:val="000000"/>
          <w:sz w:val="20"/>
          <w:szCs w:val="20"/>
        </w:rPr>
      </w:pPr>
      <w:r w:rsidRPr="00BD3C0B">
        <w:rPr>
          <w:rFonts w:ascii="Arial" w:hAnsi="Arial" w:cs="Arial"/>
          <w:color w:val="000000"/>
          <w:sz w:val="20"/>
          <w:szCs w:val="20"/>
        </w:rPr>
        <w:t xml:space="preserve">Note: There were insufficient samples to model monthly impacts of proposed size limits for </w:t>
      </w:r>
      <w:proofErr w:type="spellStart"/>
      <w:r w:rsidRPr="00BD3C0B">
        <w:rPr>
          <w:rFonts w:ascii="Arial" w:hAnsi="Arial" w:cs="Arial"/>
          <w:color w:val="000000"/>
          <w:sz w:val="20"/>
          <w:szCs w:val="20"/>
        </w:rPr>
        <w:t>headboat</w:t>
      </w:r>
      <w:proofErr w:type="spellEnd"/>
      <w:proofErr w:type="gramStart"/>
      <w:r w:rsidRPr="00BD3C0B">
        <w:rPr>
          <w:rFonts w:ascii="Arial" w:hAnsi="Arial" w:cs="Arial"/>
          <w:color w:val="000000"/>
          <w:sz w:val="20"/>
          <w:szCs w:val="20"/>
        </w:rPr>
        <w:t>;</w:t>
      </w:r>
      <w:proofErr w:type="gramEnd"/>
      <w:r w:rsidRPr="00BD3C0B">
        <w:rPr>
          <w:rFonts w:ascii="Arial" w:hAnsi="Arial" w:cs="Arial"/>
          <w:color w:val="000000"/>
          <w:sz w:val="20"/>
          <w:szCs w:val="20"/>
        </w:rPr>
        <w:t xml:space="preserve"> </w:t>
      </w:r>
      <w:proofErr w:type="spellStart"/>
      <w:r w:rsidRPr="00BD3C0B">
        <w:rPr>
          <w:rFonts w:ascii="Arial" w:hAnsi="Arial" w:cs="Arial"/>
          <w:color w:val="000000"/>
          <w:sz w:val="20"/>
          <w:szCs w:val="20"/>
        </w:rPr>
        <w:t>headboat</w:t>
      </w:r>
      <w:proofErr w:type="spellEnd"/>
      <w:r w:rsidRPr="00BD3C0B">
        <w:rPr>
          <w:rFonts w:ascii="Arial" w:hAnsi="Arial" w:cs="Arial"/>
          <w:color w:val="000000"/>
          <w:sz w:val="20"/>
          <w:szCs w:val="20"/>
        </w:rPr>
        <w:t xml:space="preserve"> catch effort file for 2014 not available.</w:t>
      </w:r>
    </w:p>
    <w:p w:rsidR="0014496C" w:rsidRDefault="0014496C" w:rsidP="0014496C">
      <w:pPr>
        <w:rPr>
          <w:b/>
        </w:rPr>
      </w:pPr>
    </w:p>
    <w:p w:rsidR="0014496C" w:rsidRDefault="0014496C" w:rsidP="0014496C">
      <w:pPr>
        <w:rPr>
          <w:b/>
        </w:rPr>
      </w:pPr>
      <w:r>
        <w:rPr>
          <w:b/>
        </w:rPr>
        <w:br w:type="page"/>
      </w:r>
    </w:p>
    <w:p w:rsidR="0014496C" w:rsidRDefault="0014496C" w:rsidP="0014496C">
      <w:pPr>
        <w:pStyle w:val="Tabletitle"/>
      </w:pPr>
      <w:bookmarkStart w:id="62" w:name="_Toc309543672"/>
      <w:proofErr w:type="gramStart"/>
      <w:r w:rsidRPr="00360511">
        <w:rPr>
          <w:b/>
        </w:rPr>
        <w:lastRenderedPageBreak/>
        <w:t>Table 4.8.3</w:t>
      </w:r>
      <w:r w:rsidRPr="00360511">
        <w:t>.</w:t>
      </w:r>
      <w:proofErr w:type="gramEnd"/>
      <w:r w:rsidRPr="00360511">
        <w:t xml:space="preserve"> </w:t>
      </w:r>
      <w:proofErr w:type="gramStart"/>
      <w:r w:rsidRPr="00360511">
        <w:t>Percent reductions in FLE/FL-Keys recreational landings (in pounds whole weight), by mode</w:t>
      </w:r>
      <w:r>
        <w:t xml:space="preserve"> and wave</w:t>
      </w:r>
      <w:r w:rsidRPr="00360511">
        <w:t>, at different proposed minimum size limits.</w:t>
      </w:r>
      <w:bookmarkEnd w:id="62"/>
      <w:proofErr w:type="gramEnd"/>
    </w:p>
    <w:tbl>
      <w:tblPr>
        <w:tblW w:w="5000" w:type="pct"/>
        <w:tblLayout w:type="fixed"/>
        <w:tblLook w:val="04A0"/>
      </w:tblPr>
      <w:tblGrid>
        <w:gridCol w:w="733"/>
        <w:gridCol w:w="923"/>
        <w:gridCol w:w="611"/>
        <w:gridCol w:w="655"/>
        <w:gridCol w:w="718"/>
        <w:gridCol w:w="653"/>
        <w:gridCol w:w="665"/>
        <w:gridCol w:w="657"/>
        <w:gridCol w:w="613"/>
        <w:gridCol w:w="657"/>
        <w:gridCol w:w="718"/>
        <w:gridCol w:w="653"/>
        <w:gridCol w:w="665"/>
        <w:gridCol w:w="655"/>
      </w:tblGrid>
      <w:tr w:rsidR="0014496C" w:rsidRPr="00BD3C0B" w:rsidTr="00444E54">
        <w:trPr>
          <w:trHeight w:val="300"/>
        </w:trPr>
        <w:tc>
          <w:tcPr>
            <w:tcW w:w="383" w:type="pct"/>
            <w:tcBorders>
              <w:top w:val="single" w:sz="4" w:space="0" w:color="auto"/>
              <w:left w:val="single" w:sz="4" w:space="0" w:color="auto"/>
              <w:bottom w:val="nil"/>
              <w:right w:val="nil"/>
            </w:tcBorders>
            <w:shd w:val="clear" w:color="auto" w:fill="D9D9D9" w:themeFill="background1" w:themeFillShade="D9"/>
            <w:noWrap/>
            <w:hideMark/>
          </w:tcPr>
          <w:p w:rsidR="0014496C" w:rsidRPr="00BD3C0B" w:rsidRDefault="0014496C" w:rsidP="00444E54">
            <w:pPr>
              <w:rPr>
                <w:b/>
                <w:bCs/>
                <w:color w:val="112277"/>
                <w:sz w:val="16"/>
                <w:szCs w:val="16"/>
              </w:rPr>
            </w:pPr>
            <w:r w:rsidRPr="00BD3C0B">
              <w:rPr>
                <w:b/>
                <w:bCs/>
                <w:color w:val="112277"/>
                <w:sz w:val="16"/>
                <w:szCs w:val="16"/>
              </w:rPr>
              <w:t> </w:t>
            </w:r>
          </w:p>
        </w:tc>
        <w:tc>
          <w:tcPr>
            <w:tcW w:w="4617" w:type="pct"/>
            <w:gridSpan w:val="13"/>
            <w:tcBorders>
              <w:top w:val="single" w:sz="4" w:space="0" w:color="auto"/>
              <w:left w:val="single" w:sz="4" w:space="0" w:color="auto"/>
              <w:bottom w:val="nil"/>
              <w:right w:val="single" w:sz="4" w:space="0" w:color="000000"/>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Mode of Fishing</w:t>
            </w:r>
          </w:p>
        </w:tc>
      </w:tr>
      <w:tr w:rsidR="0014496C" w:rsidRPr="00BD3C0B" w:rsidTr="00444E54">
        <w:trPr>
          <w:trHeight w:val="300"/>
        </w:trPr>
        <w:tc>
          <w:tcPr>
            <w:tcW w:w="383" w:type="pct"/>
            <w:tcBorders>
              <w:top w:val="nil"/>
              <w:left w:val="single" w:sz="4" w:space="0" w:color="auto"/>
              <w:bottom w:val="nil"/>
              <w:right w:val="nil"/>
            </w:tcBorders>
            <w:shd w:val="clear" w:color="auto" w:fill="D9D9D9" w:themeFill="background1" w:themeFillShade="D9"/>
            <w:noWrap/>
            <w:hideMark/>
          </w:tcPr>
          <w:p w:rsidR="0014496C" w:rsidRPr="00BD3C0B" w:rsidRDefault="0014496C" w:rsidP="00444E54">
            <w:pPr>
              <w:rPr>
                <w:b/>
                <w:bCs/>
                <w:color w:val="112277"/>
                <w:sz w:val="16"/>
                <w:szCs w:val="16"/>
              </w:rPr>
            </w:pPr>
            <w:r w:rsidRPr="00BD3C0B">
              <w:rPr>
                <w:b/>
                <w:bCs/>
                <w:color w:val="112277"/>
                <w:sz w:val="16"/>
                <w:szCs w:val="16"/>
              </w:rPr>
              <w:t> </w:t>
            </w:r>
          </w:p>
        </w:tc>
        <w:tc>
          <w:tcPr>
            <w:tcW w:w="4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proofErr w:type="spellStart"/>
            <w:r w:rsidRPr="00BD3C0B">
              <w:rPr>
                <w:b/>
                <w:bCs/>
                <w:color w:val="000000"/>
                <w:sz w:val="16"/>
                <w:szCs w:val="16"/>
              </w:rPr>
              <w:t>Headboat</w:t>
            </w:r>
            <w:proofErr w:type="spellEnd"/>
          </w:p>
        </w:tc>
        <w:tc>
          <w:tcPr>
            <w:tcW w:w="2067" w:type="pct"/>
            <w:gridSpan w:val="6"/>
            <w:tcBorders>
              <w:top w:val="single" w:sz="4" w:space="0" w:color="auto"/>
              <w:left w:val="nil"/>
              <w:bottom w:val="single" w:sz="4" w:space="0" w:color="auto"/>
              <w:right w:val="nil"/>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Charter</w:t>
            </w:r>
          </w:p>
        </w:tc>
        <w:tc>
          <w:tcPr>
            <w:tcW w:w="2068"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Private</w:t>
            </w:r>
          </w:p>
        </w:tc>
      </w:tr>
      <w:tr w:rsidR="0014496C" w:rsidRPr="00BD3C0B" w:rsidTr="00444E54">
        <w:trPr>
          <w:trHeight w:val="300"/>
        </w:trPr>
        <w:tc>
          <w:tcPr>
            <w:tcW w:w="383" w:type="pct"/>
            <w:tcBorders>
              <w:top w:val="nil"/>
              <w:left w:val="single" w:sz="4" w:space="0" w:color="auto"/>
              <w:bottom w:val="single" w:sz="4" w:space="0" w:color="auto"/>
              <w:right w:val="nil"/>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Size Limit</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Annual</w:t>
            </w:r>
          </w:p>
        </w:tc>
        <w:tc>
          <w:tcPr>
            <w:tcW w:w="319"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1</w:t>
            </w:r>
          </w:p>
        </w:tc>
        <w:tc>
          <w:tcPr>
            <w:tcW w:w="342"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2</w:t>
            </w:r>
          </w:p>
        </w:tc>
        <w:tc>
          <w:tcPr>
            <w:tcW w:w="375"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3</w:t>
            </w:r>
          </w:p>
        </w:tc>
        <w:tc>
          <w:tcPr>
            <w:tcW w:w="341"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4</w:t>
            </w:r>
          </w:p>
        </w:tc>
        <w:tc>
          <w:tcPr>
            <w:tcW w:w="347"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5</w:t>
            </w:r>
          </w:p>
        </w:tc>
        <w:tc>
          <w:tcPr>
            <w:tcW w:w="343"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6</w:t>
            </w:r>
          </w:p>
        </w:tc>
        <w:tc>
          <w:tcPr>
            <w:tcW w:w="320" w:type="pct"/>
            <w:tcBorders>
              <w:top w:val="nil"/>
              <w:left w:val="single" w:sz="4" w:space="0" w:color="auto"/>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1</w:t>
            </w:r>
          </w:p>
        </w:tc>
        <w:tc>
          <w:tcPr>
            <w:tcW w:w="343"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2</w:t>
            </w:r>
          </w:p>
        </w:tc>
        <w:tc>
          <w:tcPr>
            <w:tcW w:w="375"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3</w:t>
            </w:r>
          </w:p>
        </w:tc>
        <w:tc>
          <w:tcPr>
            <w:tcW w:w="341"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4</w:t>
            </w:r>
          </w:p>
        </w:tc>
        <w:tc>
          <w:tcPr>
            <w:tcW w:w="347"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5</w:t>
            </w:r>
          </w:p>
        </w:tc>
        <w:tc>
          <w:tcPr>
            <w:tcW w:w="342" w:type="pct"/>
            <w:tcBorders>
              <w:top w:val="nil"/>
              <w:left w:val="nil"/>
              <w:bottom w:val="single" w:sz="4" w:space="0" w:color="auto"/>
              <w:right w:val="single" w:sz="4" w:space="0" w:color="auto"/>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sidRPr="00BD3C0B">
              <w:rPr>
                <w:b/>
                <w:bCs/>
                <w:color w:val="000000"/>
                <w:sz w:val="16"/>
                <w:szCs w:val="16"/>
              </w:rPr>
              <w:t>6</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12 (status quo)</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r>
      <w:tr w:rsidR="0014496C" w:rsidRPr="00BD3C0B" w:rsidTr="00444E54">
        <w:trPr>
          <w:trHeight w:val="315"/>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13</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28%</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13%</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13%</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13%</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13%</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13%</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33%</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26%</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26%</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14</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42%</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32%</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32%</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32%</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32%</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32%</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28%</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46%</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40%</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54%</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15</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55%</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75%</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75%</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75%</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75%</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75%</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64%</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54%</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51%</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40%</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59%</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16</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65%</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81%</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81%</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81%</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81%</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81%</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71%</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64%</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62%</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53%</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48%</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70%</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17</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73%</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77%</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68%</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78%</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65%</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64%</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79%</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73%</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85%</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72%</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87%</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87%</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89%</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19</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73%</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76%</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r>
      <w:tr w:rsidR="0014496C" w:rsidRPr="00BD3C0B" w:rsidTr="00444E54">
        <w:trPr>
          <w:trHeight w:val="300"/>
        </w:trPr>
        <w:tc>
          <w:tcPr>
            <w:tcW w:w="383" w:type="pct"/>
            <w:tcBorders>
              <w:top w:val="nil"/>
              <w:left w:val="single" w:sz="4" w:space="0" w:color="auto"/>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20</w:t>
            </w:r>
          </w:p>
        </w:tc>
        <w:tc>
          <w:tcPr>
            <w:tcW w:w="482" w:type="pct"/>
            <w:tcBorders>
              <w:top w:val="nil"/>
              <w:left w:val="single" w:sz="4" w:space="0" w:color="auto"/>
              <w:bottom w:val="single" w:sz="4" w:space="0" w:color="auto"/>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73%</w:t>
            </w:r>
          </w:p>
        </w:tc>
        <w:tc>
          <w:tcPr>
            <w:tcW w:w="319"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75"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3"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20" w:type="pct"/>
            <w:tcBorders>
              <w:top w:val="nil"/>
              <w:left w:val="single" w:sz="4" w:space="0" w:color="auto"/>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89%</w:t>
            </w:r>
          </w:p>
        </w:tc>
        <w:tc>
          <w:tcPr>
            <w:tcW w:w="343"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82%</w:t>
            </w:r>
          </w:p>
        </w:tc>
        <w:tc>
          <w:tcPr>
            <w:tcW w:w="375"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1"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7"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c>
          <w:tcPr>
            <w:tcW w:w="342" w:type="pct"/>
            <w:tcBorders>
              <w:top w:val="nil"/>
              <w:left w:val="nil"/>
              <w:bottom w:val="single" w:sz="4" w:space="0" w:color="auto"/>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90%</w:t>
            </w:r>
          </w:p>
        </w:tc>
      </w:tr>
    </w:tbl>
    <w:p w:rsidR="0014496C" w:rsidRPr="00BD3C0B" w:rsidRDefault="0014496C" w:rsidP="0014496C">
      <w:pPr>
        <w:rPr>
          <w:rFonts w:ascii="Arial" w:hAnsi="Arial" w:cs="Arial"/>
          <w:color w:val="000000"/>
          <w:sz w:val="20"/>
          <w:szCs w:val="20"/>
        </w:rPr>
      </w:pPr>
      <w:proofErr w:type="gramStart"/>
      <w:r w:rsidRPr="00BD3C0B">
        <w:rPr>
          <w:rFonts w:ascii="Arial" w:hAnsi="Arial" w:cs="Arial"/>
          <w:color w:val="000000"/>
          <w:sz w:val="20"/>
          <w:szCs w:val="20"/>
        </w:rPr>
        <w:t xml:space="preserve">Sources: </w:t>
      </w:r>
      <w:proofErr w:type="spellStart"/>
      <w:r w:rsidRPr="00BD3C0B">
        <w:rPr>
          <w:rFonts w:ascii="Arial" w:hAnsi="Arial" w:cs="Arial"/>
          <w:color w:val="000000"/>
          <w:sz w:val="20"/>
          <w:szCs w:val="20"/>
        </w:rPr>
        <w:t>Headboat</w:t>
      </w:r>
      <w:proofErr w:type="spellEnd"/>
      <w:r w:rsidRPr="00BD3C0B">
        <w:rPr>
          <w:rFonts w:ascii="Arial" w:hAnsi="Arial" w:cs="Arial"/>
          <w:color w:val="000000"/>
          <w:sz w:val="20"/>
          <w:szCs w:val="20"/>
        </w:rPr>
        <w:t xml:space="preserve"> CRNF file (mean 2011-2013), MRIP Catch-Effort Files (mean 2012-2014).</w:t>
      </w:r>
      <w:proofErr w:type="gramEnd"/>
      <w:r w:rsidRPr="00BD3C0B">
        <w:rPr>
          <w:rFonts w:ascii="Arial" w:hAnsi="Arial" w:cs="Arial"/>
          <w:color w:val="000000"/>
          <w:sz w:val="20"/>
          <w:szCs w:val="20"/>
        </w:rPr>
        <w:t xml:space="preserve"> </w:t>
      </w:r>
    </w:p>
    <w:p w:rsidR="0014496C" w:rsidRPr="00BD3C0B" w:rsidRDefault="0014496C" w:rsidP="0014496C">
      <w:pPr>
        <w:rPr>
          <w:rFonts w:ascii="Arial" w:hAnsi="Arial" w:cs="Arial"/>
          <w:color w:val="000000"/>
          <w:sz w:val="20"/>
          <w:szCs w:val="20"/>
        </w:rPr>
      </w:pPr>
      <w:r w:rsidRPr="00BD3C0B">
        <w:rPr>
          <w:rFonts w:ascii="Arial" w:hAnsi="Arial" w:cs="Arial"/>
          <w:color w:val="000000"/>
          <w:sz w:val="20"/>
          <w:szCs w:val="20"/>
        </w:rPr>
        <w:t xml:space="preserve">Note: There were insufficient samples to model monthly impacts of proposed size limits for </w:t>
      </w:r>
      <w:proofErr w:type="spellStart"/>
      <w:r w:rsidRPr="00BD3C0B">
        <w:rPr>
          <w:rFonts w:ascii="Arial" w:hAnsi="Arial" w:cs="Arial"/>
          <w:color w:val="000000"/>
          <w:sz w:val="20"/>
          <w:szCs w:val="20"/>
        </w:rPr>
        <w:t>headboat</w:t>
      </w:r>
      <w:proofErr w:type="spellEnd"/>
      <w:proofErr w:type="gramStart"/>
      <w:r w:rsidRPr="00BD3C0B">
        <w:rPr>
          <w:rFonts w:ascii="Arial" w:hAnsi="Arial" w:cs="Arial"/>
          <w:color w:val="000000"/>
          <w:sz w:val="20"/>
          <w:szCs w:val="20"/>
        </w:rPr>
        <w:t>;</w:t>
      </w:r>
      <w:proofErr w:type="gramEnd"/>
      <w:r w:rsidRPr="00BD3C0B">
        <w:rPr>
          <w:rFonts w:ascii="Arial" w:hAnsi="Arial" w:cs="Arial"/>
          <w:color w:val="000000"/>
          <w:sz w:val="20"/>
          <w:szCs w:val="20"/>
        </w:rPr>
        <w:t xml:space="preserve"> </w:t>
      </w:r>
      <w:proofErr w:type="spellStart"/>
      <w:r w:rsidRPr="00BD3C0B">
        <w:rPr>
          <w:rFonts w:ascii="Arial" w:hAnsi="Arial" w:cs="Arial"/>
          <w:color w:val="000000"/>
          <w:sz w:val="20"/>
          <w:szCs w:val="20"/>
        </w:rPr>
        <w:t>headboat</w:t>
      </w:r>
      <w:proofErr w:type="spellEnd"/>
      <w:r w:rsidRPr="00BD3C0B">
        <w:rPr>
          <w:rFonts w:ascii="Arial" w:hAnsi="Arial" w:cs="Arial"/>
          <w:color w:val="000000"/>
          <w:sz w:val="20"/>
          <w:szCs w:val="20"/>
        </w:rPr>
        <w:t xml:space="preserve"> catch effort file for 2014 not available.</w:t>
      </w:r>
    </w:p>
    <w:p w:rsidR="0014496C" w:rsidRPr="00BD3C0B" w:rsidRDefault="0014496C" w:rsidP="0014496C">
      <w:pPr>
        <w:rPr>
          <w:color w:val="000000"/>
        </w:rPr>
      </w:pPr>
    </w:p>
    <w:p w:rsidR="0014496C" w:rsidRDefault="0014496C" w:rsidP="0014496C">
      <w:pPr>
        <w:rPr>
          <w:color w:val="000000"/>
          <w:sz w:val="16"/>
          <w:szCs w:val="16"/>
        </w:rPr>
      </w:pPr>
    </w:p>
    <w:p w:rsidR="0014496C" w:rsidRDefault="0014496C" w:rsidP="0014496C">
      <w:pPr>
        <w:pStyle w:val="Tabletitle"/>
      </w:pPr>
      <w:bookmarkStart w:id="63" w:name="_Toc309543673"/>
      <w:proofErr w:type="gramStart"/>
      <w:r w:rsidRPr="00BD3C0B">
        <w:rPr>
          <w:b/>
        </w:rPr>
        <w:t>Table 4.8.4</w:t>
      </w:r>
      <w:r w:rsidRPr="00BD3C0B">
        <w:t>.</w:t>
      </w:r>
      <w:proofErr w:type="gramEnd"/>
      <w:r w:rsidRPr="00BD3C0B">
        <w:t xml:space="preserve"> </w:t>
      </w:r>
      <w:proofErr w:type="gramStart"/>
      <w:r w:rsidRPr="00BD3C0B">
        <w:t>Percent reductions in G</w:t>
      </w:r>
      <w:r>
        <w:t xml:space="preserve">A-NC recreational landings (in </w:t>
      </w:r>
      <w:r w:rsidRPr="00BD3C0B">
        <w:t>pounds whole weight), by mode and wave, at different proposed minimum size limits.</w:t>
      </w:r>
      <w:bookmarkEnd w:id="63"/>
      <w:proofErr w:type="gramEnd"/>
    </w:p>
    <w:tbl>
      <w:tblPr>
        <w:tblW w:w="5000" w:type="pct"/>
        <w:tblLayout w:type="fixed"/>
        <w:tblLook w:val="04A0"/>
      </w:tblPr>
      <w:tblGrid>
        <w:gridCol w:w="733"/>
        <w:gridCol w:w="923"/>
        <w:gridCol w:w="611"/>
        <w:gridCol w:w="655"/>
        <w:gridCol w:w="718"/>
        <w:gridCol w:w="653"/>
        <w:gridCol w:w="665"/>
        <w:gridCol w:w="657"/>
        <w:gridCol w:w="613"/>
        <w:gridCol w:w="657"/>
        <w:gridCol w:w="718"/>
        <w:gridCol w:w="653"/>
        <w:gridCol w:w="665"/>
        <w:gridCol w:w="655"/>
      </w:tblGrid>
      <w:tr w:rsidR="0014496C" w:rsidRPr="00BD3C0B" w:rsidTr="00444E54">
        <w:trPr>
          <w:trHeight w:val="300"/>
        </w:trPr>
        <w:tc>
          <w:tcPr>
            <w:tcW w:w="383" w:type="pct"/>
            <w:tcBorders>
              <w:top w:val="single" w:sz="4" w:space="0" w:color="auto"/>
              <w:left w:val="single" w:sz="4" w:space="0" w:color="auto"/>
              <w:bottom w:val="nil"/>
              <w:right w:val="nil"/>
            </w:tcBorders>
            <w:shd w:val="clear" w:color="auto" w:fill="D9D9D9" w:themeFill="background1" w:themeFillShade="D9"/>
            <w:noWrap/>
            <w:hideMark/>
          </w:tcPr>
          <w:p w:rsidR="0014496C" w:rsidRPr="00BD3C0B" w:rsidRDefault="0014496C" w:rsidP="00444E54">
            <w:pPr>
              <w:rPr>
                <w:b/>
                <w:bCs/>
                <w:color w:val="112277"/>
                <w:sz w:val="16"/>
                <w:szCs w:val="16"/>
              </w:rPr>
            </w:pPr>
            <w:r w:rsidRPr="00BD3C0B">
              <w:rPr>
                <w:b/>
                <w:bCs/>
                <w:color w:val="112277"/>
                <w:sz w:val="16"/>
                <w:szCs w:val="16"/>
              </w:rPr>
              <w:t> </w:t>
            </w:r>
          </w:p>
        </w:tc>
        <w:tc>
          <w:tcPr>
            <w:tcW w:w="4617" w:type="pct"/>
            <w:gridSpan w:val="13"/>
            <w:tcBorders>
              <w:top w:val="single" w:sz="4" w:space="0" w:color="auto"/>
              <w:left w:val="single" w:sz="4" w:space="0" w:color="auto"/>
              <w:bottom w:val="nil"/>
              <w:right w:val="single" w:sz="4" w:space="0" w:color="000000"/>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Mode of Fishing</w:t>
            </w:r>
          </w:p>
        </w:tc>
      </w:tr>
      <w:tr w:rsidR="0014496C" w:rsidRPr="00BD3C0B" w:rsidTr="00444E54">
        <w:trPr>
          <w:trHeight w:val="300"/>
        </w:trPr>
        <w:tc>
          <w:tcPr>
            <w:tcW w:w="383" w:type="pct"/>
            <w:tcBorders>
              <w:top w:val="nil"/>
              <w:left w:val="single" w:sz="4" w:space="0" w:color="auto"/>
              <w:bottom w:val="nil"/>
              <w:right w:val="nil"/>
            </w:tcBorders>
            <w:shd w:val="clear" w:color="auto" w:fill="D9D9D9" w:themeFill="background1" w:themeFillShade="D9"/>
            <w:noWrap/>
            <w:hideMark/>
          </w:tcPr>
          <w:p w:rsidR="0014496C" w:rsidRPr="00BD3C0B" w:rsidRDefault="0014496C" w:rsidP="00444E54">
            <w:pPr>
              <w:rPr>
                <w:b/>
                <w:bCs/>
                <w:color w:val="112277"/>
                <w:sz w:val="16"/>
                <w:szCs w:val="16"/>
              </w:rPr>
            </w:pPr>
            <w:r w:rsidRPr="00BD3C0B">
              <w:rPr>
                <w:b/>
                <w:bCs/>
                <w:color w:val="112277"/>
                <w:sz w:val="16"/>
                <w:szCs w:val="16"/>
              </w:rPr>
              <w:t> </w:t>
            </w:r>
          </w:p>
        </w:tc>
        <w:tc>
          <w:tcPr>
            <w:tcW w:w="48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proofErr w:type="spellStart"/>
            <w:r w:rsidRPr="00BD3C0B">
              <w:rPr>
                <w:b/>
                <w:bCs/>
                <w:color w:val="000000"/>
                <w:sz w:val="16"/>
                <w:szCs w:val="16"/>
              </w:rPr>
              <w:t>Headboat</w:t>
            </w:r>
            <w:proofErr w:type="spellEnd"/>
          </w:p>
        </w:tc>
        <w:tc>
          <w:tcPr>
            <w:tcW w:w="2067" w:type="pct"/>
            <w:gridSpan w:val="6"/>
            <w:tcBorders>
              <w:top w:val="single" w:sz="4" w:space="0" w:color="auto"/>
              <w:left w:val="nil"/>
              <w:bottom w:val="single" w:sz="4" w:space="0" w:color="auto"/>
              <w:right w:val="nil"/>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Charter</w:t>
            </w:r>
          </w:p>
        </w:tc>
        <w:tc>
          <w:tcPr>
            <w:tcW w:w="2068"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Private</w:t>
            </w:r>
          </w:p>
        </w:tc>
      </w:tr>
      <w:tr w:rsidR="0014496C" w:rsidRPr="00BD3C0B" w:rsidTr="00444E54">
        <w:trPr>
          <w:trHeight w:val="315"/>
        </w:trPr>
        <w:tc>
          <w:tcPr>
            <w:tcW w:w="383" w:type="pct"/>
            <w:tcBorders>
              <w:top w:val="nil"/>
              <w:left w:val="single" w:sz="4" w:space="0" w:color="auto"/>
              <w:bottom w:val="single" w:sz="4" w:space="0" w:color="auto"/>
              <w:right w:val="nil"/>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Size Limit</w:t>
            </w:r>
          </w:p>
        </w:tc>
        <w:tc>
          <w:tcPr>
            <w:tcW w:w="482"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4496C" w:rsidRPr="00BD3C0B" w:rsidRDefault="0014496C" w:rsidP="00444E54">
            <w:pPr>
              <w:jc w:val="center"/>
              <w:rPr>
                <w:b/>
                <w:bCs/>
                <w:color w:val="000000"/>
                <w:sz w:val="16"/>
                <w:szCs w:val="16"/>
              </w:rPr>
            </w:pPr>
            <w:r w:rsidRPr="00BD3C0B">
              <w:rPr>
                <w:b/>
                <w:bCs/>
                <w:color w:val="000000"/>
                <w:sz w:val="16"/>
                <w:szCs w:val="16"/>
              </w:rPr>
              <w:t>Annual</w:t>
            </w:r>
          </w:p>
        </w:tc>
        <w:tc>
          <w:tcPr>
            <w:tcW w:w="319"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1</w:t>
            </w:r>
          </w:p>
        </w:tc>
        <w:tc>
          <w:tcPr>
            <w:tcW w:w="342"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2</w:t>
            </w:r>
          </w:p>
        </w:tc>
        <w:tc>
          <w:tcPr>
            <w:tcW w:w="375"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3</w:t>
            </w:r>
          </w:p>
        </w:tc>
        <w:tc>
          <w:tcPr>
            <w:tcW w:w="341"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4</w:t>
            </w:r>
          </w:p>
        </w:tc>
        <w:tc>
          <w:tcPr>
            <w:tcW w:w="347"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5</w:t>
            </w:r>
          </w:p>
        </w:tc>
        <w:tc>
          <w:tcPr>
            <w:tcW w:w="343"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6</w:t>
            </w:r>
          </w:p>
        </w:tc>
        <w:tc>
          <w:tcPr>
            <w:tcW w:w="320" w:type="pct"/>
            <w:tcBorders>
              <w:top w:val="nil"/>
              <w:left w:val="single" w:sz="4" w:space="0" w:color="auto"/>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1</w:t>
            </w:r>
          </w:p>
        </w:tc>
        <w:tc>
          <w:tcPr>
            <w:tcW w:w="343"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2</w:t>
            </w:r>
          </w:p>
        </w:tc>
        <w:tc>
          <w:tcPr>
            <w:tcW w:w="375"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3</w:t>
            </w:r>
          </w:p>
        </w:tc>
        <w:tc>
          <w:tcPr>
            <w:tcW w:w="341"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4</w:t>
            </w:r>
          </w:p>
        </w:tc>
        <w:tc>
          <w:tcPr>
            <w:tcW w:w="347" w:type="pct"/>
            <w:tcBorders>
              <w:top w:val="nil"/>
              <w:left w:val="nil"/>
              <w:bottom w:val="single" w:sz="4" w:space="0" w:color="auto"/>
              <w:right w:val="nil"/>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5</w:t>
            </w:r>
          </w:p>
        </w:tc>
        <w:tc>
          <w:tcPr>
            <w:tcW w:w="342" w:type="pct"/>
            <w:tcBorders>
              <w:top w:val="nil"/>
              <w:left w:val="nil"/>
              <w:bottom w:val="single" w:sz="4" w:space="0" w:color="auto"/>
              <w:right w:val="single" w:sz="4" w:space="0" w:color="auto"/>
            </w:tcBorders>
            <w:shd w:val="clear" w:color="auto" w:fill="D9D9D9" w:themeFill="background1" w:themeFillShade="D9"/>
            <w:noWrap/>
            <w:vAlign w:val="bottom"/>
          </w:tcPr>
          <w:p w:rsidR="0014496C" w:rsidRPr="00BD3C0B" w:rsidRDefault="0014496C" w:rsidP="00444E54">
            <w:pPr>
              <w:jc w:val="center"/>
              <w:rPr>
                <w:b/>
                <w:bCs/>
                <w:color w:val="000000"/>
                <w:sz w:val="16"/>
                <w:szCs w:val="16"/>
              </w:rPr>
            </w:pPr>
            <w:r>
              <w:rPr>
                <w:b/>
                <w:bCs/>
                <w:color w:val="000000"/>
                <w:sz w:val="16"/>
                <w:szCs w:val="16"/>
              </w:rPr>
              <w:t>6</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12 (status quo)</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13</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17%</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17%</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14%</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11%</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17%</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17%</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14</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37%</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37%</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35%</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36%</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37%</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37%</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15</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0%</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53%</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50%</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50%</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16</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30%</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55%</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55%</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61%</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71%</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55%</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55%</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17</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65%</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65%</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65%</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78%</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65%</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65%</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18</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67%</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67%</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67%</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78%</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67%</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67%</w:t>
            </w:r>
          </w:p>
        </w:tc>
      </w:tr>
      <w:tr w:rsidR="0014496C" w:rsidRPr="00BD3C0B" w:rsidTr="00444E54">
        <w:trPr>
          <w:trHeight w:val="300"/>
        </w:trPr>
        <w:tc>
          <w:tcPr>
            <w:tcW w:w="383"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19</w:t>
            </w:r>
          </w:p>
        </w:tc>
        <w:tc>
          <w:tcPr>
            <w:tcW w:w="482" w:type="pct"/>
            <w:tcBorders>
              <w:top w:val="nil"/>
              <w:left w:val="single" w:sz="4" w:space="0" w:color="auto"/>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19"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2"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20" w:type="pct"/>
            <w:tcBorders>
              <w:top w:val="nil"/>
              <w:left w:val="single" w:sz="4" w:space="0" w:color="auto"/>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69%</w:t>
            </w:r>
          </w:p>
        </w:tc>
        <w:tc>
          <w:tcPr>
            <w:tcW w:w="343"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69%</w:t>
            </w:r>
          </w:p>
        </w:tc>
        <w:tc>
          <w:tcPr>
            <w:tcW w:w="375"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67%</w:t>
            </w:r>
          </w:p>
        </w:tc>
        <w:tc>
          <w:tcPr>
            <w:tcW w:w="341"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78%</w:t>
            </w:r>
          </w:p>
        </w:tc>
        <w:tc>
          <w:tcPr>
            <w:tcW w:w="347" w:type="pct"/>
            <w:tcBorders>
              <w:top w:val="nil"/>
              <w:left w:val="nil"/>
              <w:bottom w:val="nil"/>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69%</w:t>
            </w:r>
          </w:p>
        </w:tc>
        <w:tc>
          <w:tcPr>
            <w:tcW w:w="342" w:type="pct"/>
            <w:tcBorders>
              <w:top w:val="nil"/>
              <w:left w:val="nil"/>
              <w:bottom w:val="nil"/>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69%</w:t>
            </w:r>
          </w:p>
        </w:tc>
      </w:tr>
      <w:tr w:rsidR="0014496C" w:rsidRPr="00BD3C0B" w:rsidTr="00444E54">
        <w:trPr>
          <w:trHeight w:val="300"/>
        </w:trPr>
        <w:tc>
          <w:tcPr>
            <w:tcW w:w="383" w:type="pct"/>
            <w:tcBorders>
              <w:top w:val="nil"/>
              <w:left w:val="single" w:sz="4" w:space="0" w:color="auto"/>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20</w:t>
            </w:r>
          </w:p>
        </w:tc>
        <w:tc>
          <w:tcPr>
            <w:tcW w:w="482" w:type="pct"/>
            <w:tcBorders>
              <w:top w:val="nil"/>
              <w:left w:val="single" w:sz="4" w:space="0" w:color="auto"/>
              <w:bottom w:val="single" w:sz="4" w:space="0" w:color="auto"/>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45%</w:t>
            </w:r>
          </w:p>
        </w:tc>
        <w:tc>
          <w:tcPr>
            <w:tcW w:w="319"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2"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75"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1"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7"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43"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34%</w:t>
            </w:r>
          </w:p>
        </w:tc>
        <w:tc>
          <w:tcPr>
            <w:tcW w:w="320" w:type="pct"/>
            <w:tcBorders>
              <w:top w:val="nil"/>
              <w:left w:val="single" w:sz="4" w:space="0" w:color="auto"/>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75%</w:t>
            </w:r>
          </w:p>
        </w:tc>
        <w:tc>
          <w:tcPr>
            <w:tcW w:w="343"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75%</w:t>
            </w:r>
          </w:p>
        </w:tc>
        <w:tc>
          <w:tcPr>
            <w:tcW w:w="375"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72%</w:t>
            </w:r>
          </w:p>
        </w:tc>
        <w:tc>
          <w:tcPr>
            <w:tcW w:w="341"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85%</w:t>
            </w:r>
          </w:p>
        </w:tc>
        <w:tc>
          <w:tcPr>
            <w:tcW w:w="347" w:type="pct"/>
            <w:tcBorders>
              <w:top w:val="nil"/>
              <w:left w:val="nil"/>
              <w:bottom w:val="single" w:sz="4" w:space="0" w:color="auto"/>
              <w:right w:val="nil"/>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75%</w:t>
            </w:r>
          </w:p>
        </w:tc>
        <w:tc>
          <w:tcPr>
            <w:tcW w:w="342" w:type="pct"/>
            <w:tcBorders>
              <w:top w:val="nil"/>
              <w:left w:val="nil"/>
              <w:bottom w:val="single" w:sz="4" w:space="0" w:color="auto"/>
              <w:right w:val="single" w:sz="4" w:space="0" w:color="auto"/>
            </w:tcBorders>
            <w:shd w:val="clear" w:color="auto" w:fill="auto"/>
            <w:noWrap/>
            <w:vAlign w:val="bottom"/>
            <w:hideMark/>
          </w:tcPr>
          <w:p w:rsidR="0014496C" w:rsidRPr="00BD3C0B" w:rsidRDefault="0014496C" w:rsidP="00444E54">
            <w:pPr>
              <w:jc w:val="center"/>
              <w:rPr>
                <w:color w:val="000000"/>
                <w:sz w:val="16"/>
                <w:szCs w:val="16"/>
              </w:rPr>
            </w:pPr>
            <w:r w:rsidRPr="00BD3C0B">
              <w:rPr>
                <w:color w:val="000000"/>
                <w:sz w:val="16"/>
                <w:szCs w:val="16"/>
              </w:rPr>
              <w:t>75%</w:t>
            </w:r>
          </w:p>
        </w:tc>
      </w:tr>
    </w:tbl>
    <w:p w:rsidR="0014496C" w:rsidRPr="00BD3C0B" w:rsidRDefault="0014496C" w:rsidP="0014496C">
      <w:pPr>
        <w:rPr>
          <w:rFonts w:ascii="Arial" w:hAnsi="Arial" w:cs="Arial"/>
          <w:color w:val="000000"/>
          <w:sz w:val="20"/>
          <w:szCs w:val="20"/>
        </w:rPr>
      </w:pPr>
      <w:proofErr w:type="gramStart"/>
      <w:r w:rsidRPr="00BD3C0B">
        <w:rPr>
          <w:rFonts w:ascii="Arial" w:hAnsi="Arial" w:cs="Arial"/>
          <w:color w:val="000000"/>
          <w:sz w:val="20"/>
          <w:szCs w:val="20"/>
        </w:rPr>
        <w:t xml:space="preserve">Sources: </w:t>
      </w:r>
      <w:proofErr w:type="spellStart"/>
      <w:r w:rsidRPr="00BD3C0B">
        <w:rPr>
          <w:rFonts w:ascii="Arial" w:hAnsi="Arial" w:cs="Arial"/>
          <w:color w:val="000000"/>
          <w:sz w:val="20"/>
          <w:szCs w:val="20"/>
        </w:rPr>
        <w:t>Headboat</w:t>
      </w:r>
      <w:proofErr w:type="spellEnd"/>
      <w:r w:rsidRPr="00BD3C0B">
        <w:rPr>
          <w:rFonts w:ascii="Arial" w:hAnsi="Arial" w:cs="Arial"/>
          <w:color w:val="000000"/>
          <w:sz w:val="20"/>
          <w:szCs w:val="20"/>
        </w:rPr>
        <w:t xml:space="preserve"> CRNF file (mean 2011-2013), MRIP Catch-Effort Files (mean 2012-2014).</w:t>
      </w:r>
      <w:proofErr w:type="gramEnd"/>
      <w:r w:rsidRPr="00BD3C0B">
        <w:rPr>
          <w:rFonts w:ascii="Arial" w:hAnsi="Arial" w:cs="Arial"/>
          <w:color w:val="000000"/>
          <w:sz w:val="20"/>
          <w:szCs w:val="20"/>
        </w:rPr>
        <w:t xml:space="preserve"> </w:t>
      </w:r>
    </w:p>
    <w:p w:rsidR="0014496C" w:rsidRPr="00BD3C0B" w:rsidRDefault="0014496C" w:rsidP="0014496C">
      <w:pPr>
        <w:rPr>
          <w:rFonts w:ascii="Arial" w:hAnsi="Arial"/>
          <w:b/>
          <w:bCs/>
          <w:sz w:val="20"/>
        </w:rPr>
      </w:pPr>
      <w:r w:rsidRPr="00BD3C0B">
        <w:rPr>
          <w:rFonts w:ascii="Arial" w:hAnsi="Arial" w:cs="Arial"/>
          <w:color w:val="000000"/>
          <w:sz w:val="20"/>
          <w:szCs w:val="20"/>
        </w:rPr>
        <w:t xml:space="preserve">Note: There were insufficient samples to model monthly impacts of proposed size limits for </w:t>
      </w:r>
      <w:proofErr w:type="spellStart"/>
      <w:r w:rsidRPr="00BD3C0B">
        <w:rPr>
          <w:rFonts w:ascii="Arial" w:hAnsi="Arial" w:cs="Arial"/>
          <w:color w:val="000000"/>
          <w:sz w:val="20"/>
          <w:szCs w:val="20"/>
        </w:rPr>
        <w:t>headboat</w:t>
      </w:r>
      <w:proofErr w:type="spellEnd"/>
      <w:proofErr w:type="gramStart"/>
      <w:r w:rsidRPr="00BD3C0B">
        <w:rPr>
          <w:rFonts w:ascii="Arial" w:hAnsi="Arial" w:cs="Arial"/>
          <w:color w:val="000000"/>
          <w:sz w:val="20"/>
          <w:szCs w:val="20"/>
        </w:rPr>
        <w:t>;</w:t>
      </w:r>
      <w:proofErr w:type="gramEnd"/>
      <w:r w:rsidRPr="00BD3C0B">
        <w:rPr>
          <w:rFonts w:ascii="Arial" w:hAnsi="Arial" w:cs="Arial"/>
          <w:color w:val="000000"/>
          <w:sz w:val="20"/>
          <w:szCs w:val="20"/>
        </w:rPr>
        <w:t xml:space="preserve"> </w:t>
      </w:r>
      <w:proofErr w:type="spellStart"/>
      <w:r w:rsidRPr="00BD3C0B">
        <w:rPr>
          <w:rFonts w:ascii="Arial" w:hAnsi="Arial" w:cs="Arial"/>
          <w:color w:val="000000"/>
          <w:sz w:val="20"/>
          <w:szCs w:val="20"/>
        </w:rPr>
        <w:t>headboat</w:t>
      </w:r>
      <w:proofErr w:type="spellEnd"/>
      <w:r w:rsidRPr="00BD3C0B">
        <w:rPr>
          <w:rFonts w:ascii="Arial" w:hAnsi="Arial" w:cs="Arial"/>
          <w:color w:val="000000"/>
          <w:sz w:val="20"/>
          <w:szCs w:val="20"/>
        </w:rPr>
        <w:t xml:space="preserve"> catch effort file for 2014 not available.</w:t>
      </w:r>
      <w:r>
        <w:rPr>
          <w:b/>
        </w:rPr>
        <w:br w:type="page"/>
      </w:r>
    </w:p>
    <w:p w:rsidR="0014496C" w:rsidRDefault="0014496C" w:rsidP="0014496C">
      <w:pPr>
        <w:ind w:firstLine="360"/>
        <w:rPr>
          <w:rStyle w:val="Heading3Char"/>
          <w:rFonts w:ascii="Times New Roman" w:hAnsi="Times New Roman" w:cs="Times New Roman"/>
          <w:b w:val="0"/>
          <w:bCs w:val="0"/>
          <w:color w:val="000000" w:themeColor="text1"/>
          <w:sz w:val="24"/>
          <w:szCs w:val="24"/>
        </w:rPr>
      </w:pPr>
      <w:r w:rsidRPr="009E292E">
        <w:rPr>
          <w:rStyle w:val="Heading3Char"/>
          <w:rFonts w:ascii="Times New Roman" w:hAnsi="Times New Roman" w:cs="Times New Roman"/>
          <w:bCs w:val="0"/>
          <w:color w:val="000000" w:themeColor="text1"/>
          <w:sz w:val="24"/>
          <w:szCs w:val="24"/>
        </w:rPr>
        <w:lastRenderedPageBreak/>
        <w:t xml:space="preserve">Figure </w:t>
      </w:r>
      <w:r>
        <w:rPr>
          <w:rStyle w:val="Heading3Char"/>
          <w:rFonts w:ascii="Times New Roman" w:hAnsi="Times New Roman" w:cs="Times New Roman"/>
          <w:bCs w:val="0"/>
          <w:color w:val="000000" w:themeColor="text1"/>
          <w:sz w:val="24"/>
          <w:szCs w:val="24"/>
        </w:rPr>
        <w:t>4.8.3</w:t>
      </w:r>
      <w:r w:rsidRPr="009E292E">
        <w:rPr>
          <w:rStyle w:val="Heading3Char"/>
          <w:rFonts w:ascii="Times New Roman" w:hAnsi="Times New Roman" w:cs="Times New Roman"/>
          <w:b w:val="0"/>
          <w:bCs w:val="0"/>
          <w:color w:val="000000" w:themeColor="text1"/>
          <w:sz w:val="24"/>
          <w:szCs w:val="24"/>
        </w:rPr>
        <w:t xml:space="preserve"> shows the length composition of recreationally caught hogfish from 1995 to 2012.  The solid black line represents the 12-inch (fork length) minimum size limit.  The average length in the time series was 14.07 inches.</w:t>
      </w:r>
    </w:p>
    <w:p w:rsidR="0014496C" w:rsidRPr="009E292E" w:rsidRDefault="0014496C" w:rsidP="0014496C">
      <w:pPr>
        <w:ind w:firstLine="720"/>
        <w:rPr>
          <w:rStyle w:val="Heading3Char"/>
          <w:rFonts w:ascii="Times New Roman" w:hAnsi="Times New Roman" w:cs="Times New Roman"/>
          <w:b w:val="0"/>
          <w:bCs w:val="0"/>
          <w:iCs/>
          <w:color w:val="000000" w:themeColor="text1"/>
          <w:sz w:val="24"/>
          <w:szCs w:val="24"/>
        </w:rPr>
      </w:pPr>
    </w:p>
    <w:p w:rsidR="0014496C" w:rsidRDefault="0014496C" w:rsidP="0014496C">
      <w:pPr>
        <w:jc w:val="center"/>
        <w:rPr>
          <w:rStyle w:val="Heading3Char"/>
          <w:b w:val="0"/>
          <w:bCs w:val="0"/>
          <w:iCs/>
          <w:color w:val="000000" w:themeColor="text1"/>
        </w:rPr>
      </w:pPr>
      <w:r>
        <w:rPr>
          <w:noProof/>
        </w:rPr>
        <w:drawing>
          <wp:inline distT="0" distB="0" distL="0" distR="0">
            <wp:extent cx="4323080" cy="2305050"/>
            <wp:effectExtent l="0" t="0" r="20320" b="31750"/>
            <wp:docPr id="262" name="Chart 2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496C" w:rsidRDefault="0014496C" w:rsidP="0014496C">
      <w:pPr>
        <w:pStyle w:val="Figuretitle"/>
        <w:rPr>
          <w:rStyle w:val="Heading3Char"/>
          <w:b w:val="0"/>
          <w:bCs w:val="0"/>
          <w:iCs/>
          <w:color w:val="000000" w:themeColor="text1"/>
          <w:sz w:val="20"/>
          <w:szCs w:val="20"/>
        </w:rPr>
      </w:pPr>
      <w:bookmarkStart w:id="64" w:name="_Toc309543715"/>
      <w:proofErr w:type="gramStart"/>
      <w:r w:rsidRPr="00543911">
        <w:rPr>
          <w:rStyle w:val="Heading3Char"/>
          <w:bCs w:val="0"/>
          <w:color w:val="000000" w:themeColor="text1"/>
          <w:sz w:val="20"/>
          <w:szCs w:val="20"/>
        </w:rPr>
        <w:t xml:space="preserve">Figure </w:t>
      </w:r>
      <w:r>
        <w:rPr>
          <w:rStyle w:val="Heading3Char"/>
          <w:bCs w:val="0"/>
          <w:color w:val="000000" w:themeColor="text1"/>
          <w:sz w:val="20"/>
          <w:szCs w:val="20"/>
        </w:rPr>
        <w:t>4.8.3</w:t>
      </w:r>
      <w:r w:rsidRPr="00543911">
        <w:rPr>
          <w:rStyle w:val="Heading3Char"/>
          <w:bCs w:val="0"/>
          <w:color w:val="000000" w:themeColor="text1"/>
          <w:sz w:val="20"/>
          <w:szCs w:val="20"/>
        </w:rPr>
        <w:t>.</w:t>
      </w:r>
      <w:proofErr w:type="gramEnd"/>
      <w:r w:rsidRPr="00543911">
        <w:rPr>
          <w:rStyle w:val="Heading3Char"/>
          <w:b w:val="0"/>
          <w:bCs w:val="0"/>
          <w:color w:val="000000" w:themeColor="text1"/>
          <w:sz w:val="20"/>
          <w:szCs w:val="20"/>
        </w:rPr>
        <w:t xml:space="preserve">  </w:t>
      </w:r>
      <w:proofErr w:type="gramStart"/>
      <w:r>
        <w:rPr>
          <w:rStyle w:val="Heading3Char"/>
          <w:b w:val="0"/>
          <w:bCs w:val="0"/>
          <w:color w:val="000000" w:themeColor="text1"/>
          <w:sz w:val="20"/>
          <w:szCs w:val="20"/>
        </w:rPr>
        <w:t>Length composition</w:t>
      </w:r>
      <w:r w:rsidRPr="00543911">
        <w:rPr>
          <w:rStyle w:val="Heading3Char"/>
          <w:b w:val="0"/>
          <w:bCs w:val="0"/>
          <w:color w:val="000000" w:themeColor="text1"/>
          <w:sz w:val="20"/>
          <w:szCs w:val="20"/>
        </w:rPr>
        <w:t xml:space="preserve"> </w:t>
      </w:r>
      <w:r>
        <w:rPr>
          <w:rStyle w:val="Heading3Char"/>
          <w:b w:val="0"/>
          <w:bCs w:val="0"/>
          <w:color w:val="000000" w:themeColor="text1"/>
          <w:sz w:val="20"/>
          <w:szCs w:val="20"/>
        </w:rPr>
        <w:t xml:space="preserve">(inches fork length) </w:t>
      </w:r>
      <w:r w:rsidRPr="00543911">
        <w:rPr>
          <w:rStyle w:val="Heading3Char"/>
          <w:b w:val="0"/>
          <w:bCs w:val="0"/>
          <w:color w:val="000000" w:themeColor="text1"/>
          <w:sz w:val="20"/>
          <w:szCs w:val="20"/>
        </w:rPr>
        <w:t>of recreationally caught</w:t>
      </w:r>
      <w:r>
        <w:rPr>
          <w:rStyle w:val="Heading3Char"/>
          <w:b w:val="0"/>
          <w:bCs w:val="0"/>
          <w:color w:val="000000" w:themeColor="text1"/>
          <w:sz w:val="20"/>
          <w:szCs w:val="20"/>
        </w:rPr>
        <w:t xml:space="preserve"> hogfish, 1995</w:t>
      </w:r>
      <w:r w:rsidRPr="00543911">
        <w:rPr>
          <w:rStyle w:val="Heading3Char"/>
          <w:b w:val="0"/>
          <w:bCs w:val="0"/>
          <w:color w:val="000000" w:themeColor="text1"/>
          <w:sz w:val="20"/>
          <w:szCs w:val="20"/>
        </w:rPr>
        <w:t>-2012.</w:t>
      </w:r>
      <w:proofErr w:type="gramEnd"/>
      <w:r w:rsidRPr="00543911">
        <w:rPr>
          <w:rStyle w:val="Heading3Char"/>
          <w:b w:val="0"/>
          <w:bCs w:val="0"/>
          <w:color w:val="000000" w:themeColor="text1"/>
          <w:sz w:val="20"/>
          <w:szCs w:val="20"/>
        </w:rPr>
        <w:t xml:space="preserve"> </w:t>
      </w:r>
      <w:r>
        <w:rPr>
          <w:rStyle w:val="Heading3Char"/>
          <w:b w:val="0"/>
          <w:bCs w:val="0"/>
          <w:color w:val="000000" w:themeColor="text1"/>
          <w:sz w:val="20"/>
          <w:szCs w:val="20"/>
        </w:rPr>
        <w:t xml:space="preserve"> </w:t>
      </w:r>
      <w:r w:rsidRPr="00543911">
        <w:rPr>
          <w:rStyle w:val="Heading3Char"/>
          <w:b w:val="0"/>
          <w:bCs w:val="0"/>
          <w:color w:val="000000" w:themeColor="text1"/>
          <w:sz w:val="20"/>
          <w:szCs w:val="20"/>
        </w:rPr>
        <w:t>N=</w:t>
      </w:r>
      <w:r>
        <w:rPr>
          <w:rStyle w:val="Heading3Char"/>
          <w:b w:val="0"/>
          <w:bCs w:val="0"/>
          <w:color w:val="000000" w:themeColor="text1"/>
          <w:sz w:val="20"/>
          <w:szCs w:val="20"/>
        </w:rPr>
        <w:t>682</w:t>
      </w:r>
      <w:r w:rsidRPr="00543911">
        <w:rPr>
          <w:rStyle w:val="Heading3Char"/>
          <w:b w:val="0"/>
          <w:bCs w:val="0"/>
          <w:color w:val="000000" w:themeColor="text1"/>
          <w:sz w:val="20"/>
          <w:szCs w:val="20"/>
        </w:rPr>
        <w:t>.</w:t>
      </w:r>
      <w:bookmarkEnd w:id="64"/>
    </w:p>
    <w:p w:rsidR="0014496C" w:rsidRDefault="0014496C" w:rsidP="0014496C">
      <w:pPr>
        <w:rPr>
          <w:rStyle w:val="Heading3Char"/>
          <w:b w:val="0"/>
          <w:bCs w:val="0"/>
          <w:iCs/>
          <w:color w:val="000000" w:themeColor="text1"/>
          <w:sz w:val="20"/>
          <w:szCs w:val="20"/>
        </w:rPr>
      </w:pPr>
      <w:proofErr w:type="gramStart"/>
      <w:r>
        <w:rPr>
          <w:rStyle w:val="Heading3Char"/>
          <w:b w:val="0"/>
          <w:bCs w:val="0"/>
          <w:color w:val="000000" w:themeColor="text1"/>
          <w:sz w:val="20"/>
          <w:szCs w:val="20"/>
        </w:rPr>
        <w:t>Source: SEDAR 37 (2014).</w:t>
      </w:r>
      <w:proofErr w:type="gramEnd"/>
    </w:p>
    <w:p w:rsidR="0014496C" w:rsidRDefault="0014496C" w:rsidP="0014496C">
      <w:pPr>
        <w:rPr>
          <w:rStyle w:val="Heading3Char"/>
          <w:b w:val="0"/>
          <w:bCs w:val="0"/>
          <w:iCs/>
          <w:color w:val="000000" w:themeColor="text1"/>
          <w:sz w:val="20"/>
          <w:szCs w:val="20"/>
        </w:rPr>
      </w:pPr>
    </w:p>
    <w:p w:rsidR="0014496C" w:rsidRDefault="0014496C" w:rsidP="0014496C">
      <w:pPr>
        <w:ind w:firstLine="360"/>
      </w:pPr>
      <w:r w:rsidRPr="00C10FF6">
        <w:rPr>
          <w:b/>
        </w:rPr>
        <w:t xml:space="preserve">Figure </w:t>
      </w:r>
      <w:r>
        <w:rPr>
          <w:b/>
        </w:rPr>
        <w:t>4.8.4</w:t>
      </w:r>
      <w:r>
        <w:t xml:space="preserve"> shows the size distribution (inches fork length) of commercially harvested hogfish in the South Atlantic.  The majority of hogfish in the GA-NC portion of the stock are harvested at 25 inches and greater.  In Florida, the majority of commercially harvested hogfish are at the 12-inch minimum size limit.</w:t>
      </w:r>
    </w:p>
    <w:p w:rsidR="0014496C" w:rsidRDefault="0014496C" w:rsidP="0014496C"/>
    <w:p w:rsidR="0014496C" w:rsidRPr="00C10FF6" w:rsidRDefault="0014496C" w:rsidP="0014496C">
      <w:pPr>
        <w:ind w:firstLine="360"/>
        <w:rPr>
          <w:b/>
        </w:rPr>
      </w:pPr>
      <w:r w:rsidRPr="00C10FF6">
        <w:rPr>
          <w:b/>
        </w:rPr>
        <w:t xml:space="preserve"> (A)</w:t>
      </w:r>
    </w:p>
    <w:p w:rsidR="0014496C" w:rsidRDefault="0014496C" w:rsidP="0014496C">
      <w:pPr>
        <w:ind w:firstLine="360"/>
      </w:pPr>
      <w:r>
        <w:rPr>
          <w:noProof/>
        </w:rPr>
        <w:drawing>
          <wp:inline distT="0" distB="0" distL="0" distR="0">
            <wp:extent cx="5207000" cy="2658533"/>
            <wp:effectExtent l="0" t="0" r="25400" b="342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4496C" w:rsidRDefault="0014496C" w:rsidP="0014496C">
      <w:pPr>
        <w:ind w:firstLine="360"/>
        <w:rPr>
          <w:b/>
        </w:rPr>
      </w:pPr>
    </w:p>
    <w:p w:rsidR="0014496C" w:rsidRDefault="0014496C" w:rsidP="0014496C">
      <w:pPr>
        <w:rPr>
          <w:b/>
        </w:rPr>
      </w:pPr>
    </w:p>
    <w:p w:rsidR="0014496C" w:rsidRDefault="0014496C" w:rsidP="0014496C">
      <w:pPr>
        <w:ind w:firstLine="360"/>
        <w:rPr>
          <w:b/>
        </w:rPr>
      </w:pPr>
      <w:r>
        <w:rPr>
          <w:b/>
        </w:rPr>
        <w:lastRenderedPageBreak/>
        <w:t>(B)</w:t>
      </w:r>
    </w:p>
    <w:p w:rsidR="0014496C" w:rsidRPr="00B04376" w:rsidRDefault="0014496C" w:rsidP="0014496C">
      <w:pPr>
        <w:ind w:firstLine="360"/>
        <w:rPr>
          <w:b/>
        </w:rPr>
      </w:pPr>
    </w:p>
    <w:p w:rsidR="0014496C" w:rsidRDefault="0014496C" w:rsidP="0014496C">
      <w:pPr>
        <w:rPr>
          <w:rFonts w:ascii="Arial" w:hAnsi="Arial" w:cs="Arial"/>
          <w:b/>
          <w:sz w:val="20"/>
          <w:szCs w:val="20"/>
        </w:rPr>
      </w:pPr>
      <w:r>
        <w:rPr>
          <w:noProof/>
        </w:rPr>
        <w:drawing>
          <wp:inline distT="0" distB="0" distL="0" distR="0">
            <wp:extent cx="4719320" cy="2702560"/>
            <wp:effectExtent l="0" t="0" r="30480" b="152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4496C" w:rsidRDefault="0014496C" w:rsidP="0014496C">
      <w:pPr>
        <w:rPr>
          <w:rFonts w:ascii="Arial" w:hAnsi="Arial" w:cs="Arial"/>
          <w:sz w:val="20"/>
          <w:szCs w:val="20"/>
        </w:rPr>
      </w:pPr>
      <w:proofErr w:type="gramStart"/>
      <w:r w:rsidRPr="00C10FF6">
        <w:rPr>
          <w:rFonts w:ascii="Arial" w:hAnsi="Arial" w:cs="Arial"/>
          <w:b/>
          <w:sz w:val="20"/>
          <w:szCs w:val="20"/>
        </w:rPr>
        <w:t xml:space="preserve">Figure </w:t>
      </w:r>
      <w:r>
        <w:rPr>
          <w:rFonts w:ascii="Arial" w:hAnsi="Arial" w:cs="Arial"/>
          <w:b/>
          <w:sz w:val="20"/>
          <w:szCs w:val="20"/>
        </w:rPr>
        <w:t>4.8.4</w:t>
      </w:r>
      <w:r w:rsidRPr="00C10FF6">
        <w:rPr>
          <w:rFonts w:ascii="Arial" w:hAnsi="Arial" w:cs="Arial"/>
          <w:b/>
          <w:sz w:val="20"/>
          <w:szCs w:val="20"/>
        </w:rPr>
        <w:t>.</w:t>
      </w:r>
      <w:proofErr w:type="gramEnd"/>
      <w:r w:rsidRPr="00C10FF6">
        <w:rPr>
          <w:rFonts w:ascii="Arial" w:hAnsi="Arial" w:cs="Arial"/>
          <w:sz w:val="20"/>
          <w:szCs w:val="20"/>
        </w:rPr>
        <w:t xml:space="preserve">  Size distribution</w:t>
      </w:r>
      <w:r>
        <w:rPr>
          <w:rFonts w:ascii="Arial" w:hAnsi="Arial" w:cs="Arial"/>
          <w:sz w:val="20"/>
          <w:szCs w:val="20"/>
        </w:rPr>
        <w:t xml:space="preserve"> in inches fork length (FL) </w:t>
      </w:r>
      <w:r w:rsidRPr="00C10FF6">
        <w:rPr>
          <w:rFonts w:ascii="Arial" w:hAnsi="Arial" w:cs="Arial"/>
          <w:sz w:val="20"/>
          <w:szCs w:val="20"/>
        </w:rPr>
        <w:t>of hogfish landed commercially in two areas: (A) GA-NC and (B) Florida Keys/East Florida, 2012-2014.</w:t>
      </w:r>
    </w:p>
    <w:p w:rsidR="0014496C" w:rsidRPr="00C10FF6" w:rsidRDefault="0014496C" w:rsidP="0014496C">
      <w:pPr>
        <w:rPr>
          <w:rFonts w:ascii="Arial" w:hAnsi="Arial" w:cs="Arial"/>
          <w:sz w:val="20"/>
          <w:szCs w:val="20"/>
          <w:highlight w:val="yellow"/>
        </w:rPr>
      </w:pPr>
      <w:proofErr w:type="gramStart"/>
      <w:r w:rsidRPr="00C10FF6">
        <w:rPr>
          <w:rFonts w:ascii="Arial" w:hAnsi="Arial" w:cs="Arial"/>
          <w:sz w:val="20"/>
          <w:szCs w:val="20"/>
        </w:rPr>
        <w:t>Source: NMFS SERO.</w:t>
      </w:r>
      <w:proofErr w:type="gramEnd"/>
      <w:r w:rsidRPr="00C10FF6">
        <w:rPr>
          <w:rFonts w:ascii="Arial" w:hAnsi="Arial" w:cs="Arial"/>
          <w:sz w:val="20"/>
          <w:szCs w:val="20"/>
        </w:rPr>
        <w:t xml:space="preserve">  </w:t>
      </w:r>
      <w:proofErr w:type="gramStart"/>
      <w:r w:rsidRPr="00C10FF6">
        <w:rPr>
          <w:rFonts w:ascii="Arial" w:hAnsi="Arial" w:cs="Arial"/>
          <w:sz w:val="20"/>
          <w:szCs w:val="20"/>
        </w:rPr>
        <w:t xml:space="preserve">Commercial TIP data (L. </w:t>
      </w:r>
      <w:proofErr w:type="spellStart"/>
      <w:r w:rsidRPr="00C10FF6">
        <w:rPr>
          <w:rFonts w:ascii="Arial" w:hAnsi="Arial" w:cs="Arial"/>
          <w:sz w:val="20"/>
          <w:szCs w:val="20"/>
        </w:rPr>
        <w:t>Beerkircher</w:t>
      </w:r>
      <w:proofErr w:type="spellEnd"/>
      <w:r w:rsidRPr="00C10FF6">
        <w:rPr>
          <w:rFonts w:ascii="Arial" w:hAnsi="Arial" w:cs="Arial"/>
          <w:sz w:val="20"/>
          <w:szCs w:val="20"/>
        </w:rPr>
        <w:t>, SEFSC, pers. comm.)</w:t>
      </w:r>
      <w:proofErr w:type="gramEnd"/>
    </w:p>
    <w:p w:rsidR="0014496C" w:rsidRDefault="0014496C" w:rsidP="0014496C">
      <w:pPr>
        <w:rPr>
          <w:b/>
          <w:highlight w:val="yellow"/>
        </w:rPr>
      </w:pPr>
    </w:p>
    <w:p w:rsidR="0014496C" w:rsidRDefault="0014496C" w:rsidP="0014496C">
      <w:pPr>
        <w:ind w:firstLine="360"/>
        <w:rPr>
          <w:noProof/>
        </w:rPr>
      </w:pPr>
      <w:r w:rsidRPr="001F4BAE">
        <w:rPr>
          <w:b/>
          <w:noProof/>
        </w:rPr>
        <w:t xml:space="preserve">Figure </w:t>
      </w:r>
      <w:r>
        <w:rPr>
          <w:b/>
          <w:noProof/>
        </w:rPr>
        <w:t>4.8.5</w:t>
      </w:r>
      <w:r>
        <w:rPr>
          <w:noProof/>
        </w:rPr>
        <w:t xml:space="preserve"> shows the size distribution (inches fork length) of hogfish harvested recreationally in the South Atlantic.  For the GA-NC stock, the size distribution of recreationally caught hogfish (based on MRIP) in 2012-2014 shows shows a peak at 12 inches, the current minimum size limit.  Similarly, headboat landings (for South Atlantic hogfish overall), also show a peak at 12 inches. </w:t>
      </w:r>
    </w:p>
    <w:p w:rsidR="0014496C" w:rsidRDefault="0014496C" w:rsidP="0014496C">
      <w:pPr>
        <w:rPr>
          <w:noProof/>
        </w:rPr>
      </w:pPr>
      <w:r>
        <w:rPr>
          <w:noProof/>
        </w:rPr>
        <w:br w:type="page"/>
      </w:r>
    </w:p>
    <w:p w:rsidR="0014496C" w:rsidRPr="00034282" w:rsidRDefault="0014496C" w:rsidP="0014496C">
      <w:pPr>
        <w:rPr>
          <w:noProof/>
        </w:rPr>
      </w:pPr>
    </w:p>
    <w:p w:rsidR="0014496C" w:rsidRPr="00B24321" w:rsidRDefault="0014496C" w:rsidP="0014496C">
      <w:r>
        <w:t>(A</w:t>
      </w:r>
      <w:r w:rsidRPr="00B24321">
        <w:t>)</w:t>
      </w:r>
    </w:p>
    <w:p w:rsidR="0014496C" w:rsidRDefault="0014496C" w:rsidP="0014496C">
      <w:pPr>
        <w:rPr>
          <w:b/>
          <w:highlight w:val="yellow"/>
        </w:rPr>
      </w:pPr>
      <w:r>
        <w:rPr>
          <w:noProof/>
        </w:rPr>
        <w:drawing>
          <wp:inline distT="0" distB="0" distL="0" distR="0">
            <wp:extent cx="4591050" cy="3133725"/>
            <wp:effectExtent l="0" t="0" r="31750" b="15875"/>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4496C" w:rsidRPr="00B24321" w:rsidRDefault="0014496C" w:rsidP="0014496C">
      <w:r>
        <w:t>(B</w:t>
      </w:r>
      <w:r w:rsidRPr="00B24321">
        <w:t>)</w:t>
      </w:r>
    </w:p>
    <w:p w:rsidR="0014496C" w:rsidRDefault="0014496C" w:rsidP="0014496C">
      <w:pPr>
        <w:rPr>
          <w:b/>
          <w:highlight w:val="yellow"/>
        </w:rPr>
      </w:pPr>
      <w:r>
        <w:rPr>
          <w:noProof/>
        </w:rPr>
        <w:drawing>
          <wp:inline distT="0" distB="0" distL="0" distR="0">
            <wp:extent cx="4591050" cy="3121479"/>
            <wp:effectExtent l="0" t="0" r="31750" b="28575"/>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4496C" w:rsidRPr="00723978" w:rsidRDefault="0014496C" w:rsidP="0014496C">
      <w:pPr>
        <w:pStyle w:val="Figuretitle"/>
        <w:rPr>
          <w:rFonts w:ascii="Arial" w:hAnsi="Arial" w:cs="Arial"/>
          <w:sz w:val="20"/>
          <w:szCs w:val="20"/>
        </w:rPr>
      </w:pPr>
      <w:bookmarkStart w:id="65" w:name="_Toc309543716"/>
      <w:proofErr w:type="gramStart"/>
      <w:r w:rsidRPr="00723978">
        <w:rPr>
          <w:rFonts w:ascii="Arial" w:hAnsi="Arial" w:cs="Arial"/>
          <w:b/>
          <w:sz w:val="20"/>
          <w:szCs w:val="20"/>
        </w:rPr>
        <w:t>Figure 4.8.5.</w:t>
      </w:r>
      <w:proofErr w:type="gramEnd"/>
      <w:r w:rsidRPr="00723978">
        <w:rPr>
          <w:rFonts w:ascii="Arial" w:hAnsi="Arial" w:cs="Arial"/>
          <w:sz w:val="20"/>
          <w:szCs w:val="20"/>
        </w:rPr>
        <w:t xml:space="preserve">  Size distribution in inches fork length (FL) of hogfish landed recreationally in 2011-2014: (A) GA-NC and FLK/EFL based on Marine Recreational Information Program (MRIP) estimates; and (B) entire South Atlantic based on Southeast </w:t>
      </w:r>
      <w:proofErr w:type="spellStart"/>
      <w:r w:rsidRPr="00723978">
        <w:rPr>
          <w:rFonts w:ascii="Arial" w:hAnsi="Arial" w:cs="Arial"/>
          <w:sz w:val="20"/>
          <w:szCs w:val="20"/>
        </w:rPr>
        <w:t>Headboat</w:t>
      </w:r>
      <w:proofErr w:type="spellEnd"/>
      <w:r w:rsidRPr="00723978">
        <w:rPr>
          <w:rFonts w:ascii="Arial" w:hAnsi="Arial" w:cs="Arial"/>
          <w:sz w:val="20"/>
          <w:szCs w:val="20"/>
        </w:rPr>
        <w:t xml:space="preserve"> Survey.</w:t>
      </w:r>
      <w:bookmarkEnd w:id="65"/>
    </w:p>
    <w:p w:rsidR="0014496C" w:rsidRDefault="0014496C" w:rsidP="0014496C">
      <w:pPr>
        <w:rPr>
          <w:rFonts w:ascii="Arial" w:hAnsi="Arial" w:cs="Arial"/>
          <w:sz w:val="20"/>
          <w:szCs w:val="20"/>
        </w:rPr>
      </w:pPr>
      <w:proofErr w:type="gramStart"/>
      <w:r w:rsidRPr="00C10FF6">
        <w:rPr>
          <w:rFonts w:ascii="Arial" w:hAnsi="Arial" w:cs="Arial"/>
          <w:sz w:val="20"/>
          <w:szCs w:val="20"/>
        </w:rPr>
        <w:t>Source</w:t>
      </w:r>
      <w:r>
        <w:rPr>
          <w:rFonts w:ascii="Arial" w:hAnsi="Arial" w:cs="Arial"/>
          <w:sz w:val="20"/>
          <w:szCs w:val="20"/>
        </w:rPr>
        <w:t>s: NMFS SERO.</w:t>
      </w:r>
      <w:proofErr w:type="gramEnd"/>
      <w:r>
        <w:rPr>
          <w:rFonts w:ascii="Arial" w:hAnsi="Arial" w:cs="Arial"/>
          <w:sz w:val="20"/>
          <w:szCs w:val="20"/>
        </w:rPr>
        <w:t xml:space="preserve"> </w:t>
      </w:r>
      <w:proofErr w:type="gramStart"/>
      <w:r w:rsidRPr="004F0DA5">
        <w:rPr>
          <w:rFonts w:ascii="Arial" w:hAnsi="Arial" w:cs="Arial"/>
          <w:sz w:val="20"/>
          <w:szCs w:val="20"/>
        </w:rPr>
        <w:t>MRIP (NMFS OST, accessed May 2015)</w:t>
      </w:r>
      <w:r>
        <w:rPr>
          <w:rFonts w:ascii="Arial" w:hAnsi="Arial" w:cs="Arial"/>
          <w:sz w:val="20"/>
          <w:szCs w:val="20"/>
        </w:rPr>
        <w:t xml:space="preserve"> and </w:t>
      </w:r>
      <w:r w:rsidRPr="004F0DA5">
        <w:rPr>
          <w:rFonts w:ascii="Arial" w:hAnsi="Arial" w:cs="Arial"/>
          <w:sz w:val="20"/>
          <w:szCs w:val="20"/>
        </w:rPr>
        <w:t xml:space="preserve">Southeast </w:t>
      </w:r>
      <w:proofErr w:type="spellStart"/>
      <w:r w:rsidRPr="004F0DA5">
        <w:rPr>
          <w:rFonts w:ascii="Arial" w:hAnsi="Arial" w:cs="Arial"/>
          <w:sz w:val="20"/>
          <w:szCs w:val="20"/>
        </w:rPr>
        <w:t>Headboat</w:t>
      </w:r>
      <w:proofErr w:type="spellEnd"/>
      <w:r w:rsidRPr="004F0DA5">
        <w:rPr>
          <w:rFonts w:ascii="Arial" w:hAnsi="Arial" w:cs="Arial"/>
          <w:sz w:val="20"/>
          <w:szCs w:val="20"/>
        </w:rPr>
        <w:t xml:space="preserve"> Survey (HBS bp72_13 file)</w:t>
      </w:r>
      <w:r>
        <w:rPr>
          <w:rFonts w:ascii="Arial" w:hAnsi="Arial" w:cs="Arial"/>
          <w:sz w:val="20"/>
          <w:szCs w:val="20"/>
        </w:rPr>
        <w:t>.</w:t>
      </w:r>
      <w:proofErr w:type="gramEnd"/>
    </w:p>
    <w:p w:rsidR="008A7E3F" w:rsidRDefault="008A7E3F" w:rsidP="0014496C">
      <w:pPr>
        <w:rPr>
          <w:rFonts w:ascii="Arial" w:hAnsi="Arial" w:cs="Arial"/>
          <w:sz w:val="20"/>
          <w:szCs w:val="20"/>
        </w:rPr>
      </w:pPr>
    </w:p>
    <w:p w:rsidR="008A7E3F" w:rsidRDefault="008A7E3F" w:rsidP="0014496C">
      <w:pPr>
        <w:rPr>
          <w:rFonts w:ascii="Arial" w:hAnsi="Arial" w:cs="Arial"/>
          <w:sz w:val="20"/>
          <w:szCs w:val="20"/>
        </w:rPr>
      </w:pPr>
    </w:p>
    <w:p w:rsidR="008A7E3F" w:rsidRDefault="008A7E3F" w:rsidP="0014496C">
      <w:pPr>
        <w:rPr>
          <w:rFonts w:ascii="Arial" w:hAnsi="Arial" w:cs="Arial"/>
          <w:sz w:val="20"/>
          <w:szCs w:val="20"/>
        </w:rPr>
      </w:pPr>
    </w:p>
    <w:p w:rsidR="0014496C" w:rsidRPr="00C22E19" w:rsidRDefault="0014496C" w:rsidP="0014496C">
      <w:pPr>
        <w:ind w:firstLine="360"/>
        <w:rPr>
          <w:rFonts w:cs="Arial"/>
          <w:i/>
        </w:rPr>
      </w:pPr>
      <w:r w:rsidRPr="00006D5E">
        <w:rPr>
          <w:rFonts w:cs="Arial"/>
          <w:b/>
        </w:rPr>
        <w:t>Preferred Sub-alternative 2e</w:t>
      </w:r>
      <w:r>
        <w:rPr>
          <w:rFonts w:cs="Arial"/>
        </w:rPr>
        <w:t xml:space="preserve"> would increase the minimum size limit for the GA-NC stock (both sectors) to 20 inches fork length (FL).  Off North Carolina, 50% of hogfish transition to males at 24.5 inches FL (</w:t>
      </w:r>
      <w:r w:rsidRPr="00006D5E">
        <w:rPr>
          <w:rFonts w:cs="Arial"/>
          <w:b/>
        </w:rPr>
        <w:t>Figure 4.8.</w:t>
      </w:r>
      <w:r w:rsidRPr="0094398C">
        <w:rPr>
          <w:rFonts w:cs="Arial"/>
          <w:b/>
        </w:rPr>
        <w:t>2</w:t>
      </w:r>
      <w:r>
        <w:rPr>
          <w:rFonts w:cs="Arial"/>
        </w:rPr>
        <w:t>) and the majority of commercial harvested hogfish are 25 inches or larger (</w:t>
      </w:r>
      <w:r w:rsidRPr="00A60D0F">
        <w:rPr>
          <w:rFonts w:cs="Arial"/>
          <w:b/>
        </w:rPr>
        <w:t>Figure 4.8.4, A</w:t>
      </w:r>
      <w:r>
        <w:rPr>
          <w:rFonts w:cs="Arial"/>
        </w:rPr>
        <w:t xml:space="preserve">).  </w:t>
      </w:r>
      <w:proofErr w:type="gramStart"/>
      <w:r>
        <w:rPr>
          <w:rFonts w:cs="Arial"/>
        </w:rPr>
        <w:t>Hence</w:t>
      </w:r>
      <w:proofErr w:type="gramEnd"/>
      <w:r>
        <w:rPr>
          <w:rFonts w:cs="Arial"/>
        </w:rPr>
        <w:t xml:space="preserve"> the proposed minimum size limit would continue to allow removal of the most reproductively successful individuals with potentially negative biological effects on the population.  On average, </w:t>
      </w:r>
      <w:r w:rsidRPr="00A60D0F">
        <w:rPr>
          <w:rFonts w:cs="Arial"/>
          <w:b/>
        </w:rPr>
        <w:t>Preferred Sub-alternative 2e</w:t>
      </w:r>
      <w:r>
        <w:rPr>
          <w:rFonts w:cs="Arial"/>
        </w:rPr>
        <w:t xml:space="preserve"> would result in a 45% reduction in harvest from mean landings from 2012 through 2014 for the </w:t>
      </w:r>
      <w:proofErr w:type="spellStart"/>
      <w:r>
        <w:rPr>
          <w:rFonts w:cs="Arial"/>
        </w:rPr>
        <w:t>headboat</w:t>
      </w:r>
      <w:proofErr w:type="spellEnd"/>
      <w:r>
        <w:rPr>
          <w:rFonts w:cs="Arial"/>
        </w:rPr>
        <w:t xml:space="preserve"> sector and 39% and 86% for the charter and private sectors, respectively (</w:t>
      </w:r>
      <w:r w:rsidRPr="00A60D0F">
        <w:rPr>
          <w:rFonts w:cs="Arial"/>
          <w:b/>
        </w:rPr>
        <w:t>Table 4.8.2</w:t>
      </w:r>
      <w:r>
        <w:rPr>
          <w:rFonts w:cs="Arial"/>
        </w:rPr>
        <w:t xml:space="preserve">).  </w:t>
      </w:r>
      <w:r w:rsidRPr="009E7BAB">
        <w:rPr>
          <w:rFonts w:cs="Arial"/>
          <w:b/>
        </w:rPr>
        <w:t>Sub-alternatives 2a-2d</w:t>
      </w:r>
      <w:r>
        <w:rPr>
          <w:rFonts w:cs="Arial"/>
        </w:rPr>
        <w:t xml:space="preserve"> would also result in reductions in harvest but not to the same level as </w:t>
      </w:r>
      <w:r w:rsidRPr="009E7BAB">
        <w:rPr>
          <w:rFonts w:cs="Arial"/>
          <w:b/>
        </w:rPr>
        <w:t>Preferred Sub-alternative 2e</w:t>
      </w:r>
      <w:r>
        <w:rPr>
          <w:rFonts w:cs="Arial"/>
        </w:rPr>
        <w:t xml:space="preserve">.  Hence the latter would be the most biologically conservative of the alternatives considered and, presumably result in the greatest biological benefit.  However, ACLs and AMs are in place to constrain harvest.  Compared to </w:t>
      </w:r>
      <w:r w:rsidRPr="009E7BAB">
        <w:rPr>
          <w:rFonts w:cs="Arial"/>
          <w:b/>
        </w:rPr>
        <w:t>Alternative 1 (No Action)</w:t>
      </w:r>
      <w:r>
        <w:rPr>
          <w:rFonts w:cs="Arial"/>
        </w:rPr>
        <w:t xml:space="preserve"> all of the sub-alternatives under </w:t>
      </w:r>
      <w:r w:rsidRPr="009E7BAB">
        <w:rPr>
          <w:rFonts w:cs="Arial"/>
          <w:b/>
        </w:rPr>
        <w:t>Alternative 2</w:t>
      </w:r>
      <w:r>
        <w:rPr>
          <w:rFonts w:cs="Arial"/>
        </w:rPr>
        <w:t xml:space="preserve"> would be expected to benefit the GA-NC stock of hogfish, although all of them would continue to allow the most fecund individuals to be removed from the population.  </w:t>
      </w:r>
      <w:r w:rsidR="00C22E19">
        <w:rPr>
          <w:rFonts w:cs="Arial"/>
        </w:rPr>
        <w:t>(</w:t>
      </w:r>
      <w:r w:rsidRPr="00C22E19">
        <w:rPr>
          <w:rFonts w:cs="Arial"/>
          <w:i/>
        </w:rPr>
        <w:t>Need to add discussion for Sub-alt 2f</w:t>
      </w:r>
      <w:r w:rsidR="00C22E19">
        <w:rPr>
          <w:rFonts w:cs="Arial"/>
          <w:i/>
        </w:rPr>
        <w:t>…)</w:t>
      </w:r>
    </w:p>
    <w:p w:rsidR="0014496C" w:rsidRDefault="0014496C" w:rsidP="0014496C">
      <w:pPr>
        <w:ind w:firstLine="360"/>
        <w:rPr>
          <w:rFonts w:cs="Arial"/>
        </w:rPr>
      </w:pPr>
    </w:p>
    <w:p w:rsidR="0014496C" w:rsidRPr="001E4EA8" w:rsidRDefault="0014496C" w:rsidP="0014496C">
      <w:pPr>
        <w:ind w:firstLine="360"/>
        <w:rPr>
          <w:rFonts w:cs="Arial"/>
        </w:rPr>
      </w:pPr>
      <w:r>
        <w:rPr>
          <w:rFonts w:cs="Arial"/>
        </w:rPr>
        <w:t xml:space="preserve">As mentioned previously, studies on reproductive biology of hogfish in Florida suggest that minimum size limits above 16 inches would allow more females to transition to </w:t>
      </w:r>
      <w:proofErr w:type="gramStart"/>
      <w:r>
        <w:rPr>
          <w:rFonts w:cs="Arial"/>
        </w:rPr>
        <w:t>males</w:t>
      </w:r>
      <w:proofErr w:type="gramEnd"/>
      <w:r>
        <w:rPr>
          <w:rFonts w:cs="Arial"/>
        </w:rPr>
        <w:t xml:space="preserve"> thus promoting spawning harems and benefiting the hogfish population.  Hence, </w:t>
      </w:r>
      <w:r w:rsidRPr="001E4EA8">
        <w:rPr>
          <w:rFonts w:cs="Arial"/>
          <w:b/>
        </w:rPr>
        <w:t>Sub-alternatives 3c</w:t>
      </w:r>
      <w:r>
        <w:rPr>
          <w:rFonts w:cs="Arial"/>
        </w:rPr>
        <w:t xml:space="preserve">, </w:t>
      </w:r>
      <w:r w:rsidRPr="001E4EA8">
        <w:rPr>
          <w:rFonts w:cs="Arial"/>
          <w:b/>
        </w:rPr>
        <w:t>3d</w:t>
      </w:r>
      <w:r>
        <w:rPr>
          <w:rFonts w:cs="Arial"/>
        </w:rPr>
        <w:t xml:space="preserve"> and </w:t>
      </w:r>
      <w:r w:rsidRPr="001E4EA8">
        <w:rPr>
          <w:rFonts w:cs="Arial"/>
          <w:b/>
        </w:rPr>
        <w:t xml:space="preserve">3e </w:t>
      </w:r>
      <w:r>
        <w:rPr>
          <w:rFonts w:cs="Arial"/>
        </w:rPr>
        <w:t xml:space="preserve">would increase the minimum size limit for the FLK/EFL stock of hogfish to a level that would impart the </w:t>
      </w:r>
      <w:proofErr w:type="gramStart"/>
      <w:r>
        <w:rPr>
          <w:rFonts w:cs="Arial"/>
        </w:rPr>
        <w:t>most biological</w:t>
      </w:r>
      <w:proofErr w:type="gramEnd"/>
      <w:r>
        <w:rPr>
          <w:rFonts w:cs="Arial"/>
        </w:rPr>
        <w:t xml:space="preserve"> benefits to the stock.  Of these, </w:t>
      </w:r>
      <w:r w:rsidRPr="001E4EA8">
        <w:rPr>
          <w:rFonts w:cs="Arial"/>
          <w:b/>
        </w:rPr>
        <w:t xml:space="preserve">Sub-alternative 3d </w:t>
      </w:r>
      <w:r>
        <w:rPr>
          <w:rFonts w:cs="Arial"/>
        </w:rPr>
        <w:t xml:space="preserve">would be the most biologically beneficial, followed by </w:t>
      </w:r>
      <w:r w:rsidRPr="001E4EA8">
        <w:rPr>
          <w:rFonts w:cs="Arial"/>
          <w:b/>
        </w:rPr>
        <w:t>Sub-alternative 3c</w:t>
      </w:r>
      <w:r>
        <w:rPr>
          <w:rFonts w:cs="Arial"/>
        </w:rPr>
        <w:t xml:space="preserve"> and </w:t>
      </w:r>
      <w:r w:rsidRPr="001E4EA8">
        <w:rPr>
          <w:rFonts w:cs="Arial"/>
          <w:b/>
        </w:rPr>
        <w:t>3e</w:t>
      </w:r>
      <w:r w:rsidRPr="001E4EA8">
        <w:rPr>
          <w:rFonts w:cs="Arial"/>
        </w:rPr>
        <w:t xml:space="preserve">. </w:t>
      </w:r>
      <w:r>
        <w:rPr>
          <w:rFonts w:cs="Arial"/>
          <w:b/>
        </w:rPr>
        <w:t xml:space="preserve"> Preferred Sub-alternative 3b</w:t>
      </w:r>
      <w:r w:rsidRPr="001E4EA8">
        <w:rPr>
          <w:rFonts w:cs="Arial"/>
        </w:rPr>
        <w:t xml:space="preserve">, however, </w:t>
      </w:r>
      <w:proofErr w:type="gramStart"/>
      <w:r w:rsidRPr="001E4EA8">
        <w:rPr>
          <w:rFonts w:cs="Arial"/>
        </w:rPr>
        <w:t>would not be expected</w:t>
      </w:r>
      <w:proofErr w:type="gramEnd"/>
      <w:r w:rsidRPr="001E4EA8">
        <w:rPr>
          <w:rFonts w:cs="Arial"/>
        </w:rPr>
        <w:t xml:space="preserve"> to impart biological benefits to the FLK/EFL hogfish stock because it would continue to allow removal of the most reproductively productive individuals and </w:t>
      </w:r>
      <w:r>
        <w:rPr>
          <w:rFonts w:cs="Arial"/>
        </w:rPr>
        <w:t xml:space="preserve">possibly disrupt </w:t>
      </w:r>
      <w:r w:rsidRPr="001E4EA8">
        <w:rPr>
          <w:rFonts w:cs="Arial"/>
        </w:rPr>
        <w:t>formation</w:t>
      </w:r>
      <w:r>
        <w:rPr>
          <w:rFonts w:cs="Arial"/>
        </w:rPr>
        <w:t xml:space="preserve"> of harems since individuals would be harvested before transition from female to male could take place</w:t>
      </w:r>
      <w:r w:rsidRPr="001E4EA8">
        <w:rPr>
          <w:rFonts w:cs="Arial"/>
        </w:rPr>
        <w:t>.</w:t>
      </w:r>
      <w:r>
        <w:rPr>
          <w:rFonts w:cs="Arial"/>
        </w:rPr>
        <w:t xml:space="preserve">  Similarly, </w:t>
      </w:r>
      <w:r w:rsidRPr="00E057FD">
        <w:rPr>
          <w:rFonts w:cs="Arial"/>
          <w:b/>
        </w:rPr>
        <w:t>Sub-alternative 3a</w:t>
      </w:r>
      <w:r>
        <w:rPr>
          <w:rFonts w:cs="Arial"/>
        </w:rPr>
        <w:t xml:space="preserve"> would result in negative biological effects compared to the other alternatives considered.  Compared to </w:t>
      </w:r>
      <w:r w:rsidRPr="005E1865">
        <w:rPr>
          <w:rFonts w:cs="Arial"/>
          <w:b/>
        </w:rPr>
        <w:t>Alternative 1 (No Action)</w:t>
      </w:r>
      <w:r>
        <w:rPr>
          <w:rFonts w:cs="Arial"/>
        </w:rPr>
        <w:t xml:space="preserve">, </w:t>
      </w:r>
      <w:r w:rsidRPr="005E1865">
        <w:rPr>
          <w:rFonts w:cs="Arial"/>
          <w:b/>
        </w:rPr>
        <w:t>Sub-alternatives 3a-3e</w:t>
      </w:r>
      <w:r>
        <w:rPr>
          <w:rFonts w:cs="Arial"/>
        </w:rPr>
        <w:t xml:space="preserve"> would be expected to benefit the FLK/EFL stock of hogfish to varying degrees.  On average, </w:t>
      </w:r>
      <w:r w:rsidRPr="00AD4302">
        <w:rPr>
          <w:rFonts w:cs="Arial"/>
          <w:b/>
        </w:rPr>
        <w:t>Preferred Sub-alternative 3b</w:t>
      </w:r>
      <w:r>
        <w:rPr>
          <w:rFonts w:cs="Arial"/>
        </w:rPr>
        <w:t xml:space="preserve"> would reduce harvest from mean 2012-2014 landings by 72% for the </w:t>
      </w:r>
      <w:proofErr w:type="spellStart"/>
      <w:r>
        <w:rPr>
          <w:rFonts w:cs="Arial"/>
        </w:rPr>
        <w:t>headboat</w:t>
      </w:r>
      <w:proofErr w:type="spellEnd"/>
      <w:r>
        <w:rPr>
          <w:rFonts w:cs="Arial"/>
        </w:rPr>
        <w:t xml:space="preserve"> sector, and by 78% and 61% for the charter and private sectors, respectively (</w:t>
      </w:r>
      <w:r w:rsidRPr="00AD4302">
        <w:rPr>
          <w:rFonts w:cs="Arial"/>
          <w:b/>
        </w:rPr>
        <w:t>Table 4.8.1</w:t>
      </w:r>
      <w:r>
        <w:rPr>
          <w:rFonts w:cs="Arial"/>
        </w:rPr>
        <w:t xml:space="preserve">).  </w:t>
      </w:r>
      <w:r w:rsidRPr="00AD4302">
        <w:rPr>
          <w:rFonts w:cs="Arial"/>
          <w:b/>
        </w:rPr>
        <w:t>Sub-alternatives 3c-3e</w:t>
      </w:r>
      <w:r>
        <w:rPr>
          <w:rFonts w:cs="Arial"/>
        </w:rPr>
        <w:t xml:space="preserve"> would result in greater potential reductions in harvest and presumably be more biologically beneficial.  However, ACLs and AMs are in place to constrain harvest.</w:t>
      </w:r>
    </w:p>
    <w:p w:rsidR="0014496C" w:rsidRPr="00FA28B6" w:rsidRDefault="0014496C" w:rsidP="0014496C"/>
    <w:p w:rsidR="0014496C" w:rsidRDefault="0014496C" w:rsidP="0014496C">
      <w:pPr>
        <w:pStyle w:val="Heading3"/>
        <w:rPr>
          <w:szCs w:val="24"/>
        </w:rPr>
      </w:pPr>
      <w:bookmarkStart w:id="66" w:name="_Toc309389861"/>
      <w:r w:rsidRPr="005B5A20">
        <w:rPr>
          <w:szCs w:val="24"/>
        </w:rPr>
        <w:t>Economic Effects</w:t>
      </w:r>
      <w:bookmarkEnd w:id="66"/>
    </w:p>
    <w:p w:rsidR="0014496C" w:rsidRPr="000F104D" w:rsidRDefault="0014496C" w:rsidP="0014496C">
      <w:pPr>
        <w:ind w:firstLine="360"/>
      </w:pPr>
      <w:r w:rsidRPr="000F104D">
        <w:t xml:space="preserve">In general, increasing the size limit for a species has little long-term economic effect unless the larger size limit results in greater numbers of fish reaching spawning size and/or fish have higher fecundity prior to </w:t>
      </w:r>
      <w:proofErr w:type="gramStart"/>
      <w:r w:rsidRPr="000F104D">
        <w:t>being harvested</w:t>
      </w:r>
      <w:proofErr w:type="gramEnd"/>
      <w:r w:rsidRPr="000F104D">
        <w:t xml:space="preserve">.  Size limits that result in more spawning and/or higher fecundity would result on more direct, long-term, positive economic effects presumably through the availability of increased numbers of fish in the future.  However, there could be some direct, short-term, negative economic effects as fewer fish would be available to harvest until the current population grows into the new minimum size and/or the biomass of harvestable fish </w:t>
      </w:r>
      <w:r w:rsidRPr="000F104D">
        <w:lastRenderedPageBreak/>
        <w:t xml:space="preserve">increases.  </w:t>
      </w:r>
      <w:proofErr w:type="gramStart"/>
      <w:r w:rsidRPr="000F104D">
        <w:t xml:space="preserve">The greater the increase in size limit from </w:t>
      </w:r>
      <w:r w:rsidRPr="000F104D">
        <w:rPr>
          <w:b/>
        </w:rPr>
        <w:t>Alternative 1 (No Action)</w:t>
      </w:r>
      <w:r w:rsidRPr="000F104D">
        <w:t xml:space="preserve">, the </w:t>
      </w:r>
      <w:r>
        <w:t xml:space="preserve">higher the </w:t>
      </w:r>
      <w:r w:rsidRPr="000F104D">
        <w:t>probability for longer short-term</w:t>
      </w:r>
      <w:r>
        <w:t xml:space="preserve"> negative economic effects.</w:t>
      </w:r>
      <w:proofErr w:type="gramEnd"/>
      <w:r>
        <w:t xml:space="preserve">  However, this </w:t>
      </w:r>
      <w:r w:rsidRPr="000F104D">
        <w:t>could also eventu</w:t>
      </w:r>
      <w:r>
        <w:t>ally result in greater long-term</w:t>
      </w:r>
      <w:r w:rsidRPr="000F104D">
        <w:t xml:space="preserve"> positive economic effects </w:t>
      </w:r>
      <w:r>
        <w:t>from</w:t>
      </w:r>
      <w:r w:rsidRPr="000F104D">
        <w:t xml:space="preserve"> a larger spawning biomass.</w:t>
      </w:r>
    </w:p>
    <w:p w:rsidR="0014496C" w:rsidRPr="000F104D" w:rsidRDefault="0014496C" w:rsidP="0014496C"/>
    <w:p w:rsidR="0014496C" w:rsidRPr="000F104D" w:rsidRDefault="0014496C" w:rsidP="0014496C">
      <w:pPr>
        <w:ind w:firstLine="360"/>
      </w:pPr>
      <w:r w:rsidRPr="000F104D">
        <w:rPr>
          <w:b/>
        </w:rPr>
        <w:t>Preferred Sub-alternative 2e</w:t>
      </w:r>
      <w:r w:rsidRPr="000F104D">
        <w:t xml:space="preserve"> affords the highest probability of long-term positive economic effects, as well as the highest probability of greater short-term direct negative economic effects.  In terms of least to most long-term, direct, positive economic effects, the sub-alternatives for </w:t>
      </w:r>
      <w:r w:rsidR="00155D30" w:rsidRPr="00155D30">
        <w:rPr>
          <w:b/>
        </w:rPr>
        <w:t xml:space="preserve">Preferred </w:t>
      </w:r>
      <w:r w:rsidRPr="000F104D">
        <w:rPr>
          <w:b/>
        </w:rPr>
        <w:t>Alternative 2</w:t>
      </w:r>
      <w:r w:rsidRPr="000F104D">
        <w:t xml:space="preserve"> would be </w:t>
      </w:r>
      <w:r w:rsidRPr="000F104D">
        <w:rPr>
          <w:b/>
        </w:rPr>
        <w:t>2a</w:t>
      </w:r>
      <w:r w:rsidRPr="000F104D">
        <w:t xml:space="preserve">, </w:t>
      </w:r>
      <w:r w:rsidRPr="000F104D">
        <w:rPr>
          <w:b/>
        </w:rPr>
        <w:t>2b</w:t>
      </w:r>
      <w:r w:rsidRPr="000F104D">
        <w:t xml:space="preserve">, </w:t>
      </w:r>
      <w:r w:rsidRPr="000F104D">
        <w:rPr>
          <w:b/>
        </w:rPr>
        <w:t>2c</w:t>
      </w:r>
      <w:r w:rsidRPr="000F104D">
        <w:t xml:space="preserve">, </w:t>
      </w:r>
      <w:r w:rsidRPr="000F104D">
        <w:rPr>
          <w:b/>
        </w:rPr>
        <w:t>2d</w:t>
      </w:r>
      <w:r>
        <w:t>, and</w:t>
      </w:r>
      <w:r w:rsidRPr="000F104D">
        <w:t xml:space="preserve"> </w:t>
      </w:r>
      <w:r w:rsidRPr="000F104D">
        <w:rPr>
          <w:b/>
        </w:rPr>
        <w:t>Preferred Sub-alternative 2e</w:t>
      </w:r>
      <w:r w:rsidRPr="000F104D">
        <w:t xml:space="preserve">.  Until further biological effects </w:t>
      </w:r>
      <w:proofErr w:type="gramStart"/>
      <w:r w:rsidRPr="000F104D">
        <w:t>are provided</w:t>
      </w:r>
      <w:proofErr w:type="gramEnd"/>
      <w:r w:rsidRPr="000F104D">
        <w:t xml:space="preserve">, it is not clear where </w:t>
      </w:r>
      <w:r w:rsidRPr="000F104D">
        <w:rPr>
          <w:b/>
        </w:rPr>
        <w:t>Sub-alternative 2f</w:t>
      </w:r>
      <w:r w:rsidRPr="000F104D">
        <w:t xml:space="preserve"> fits into the ranking.  Nonetheless, </w:t>
      </w:r>
      <w:r w:rsidRPr="000F104D">
        <w:rPr>
          <w:b/>
        </w:rPr>
        <w:t>Sub-alternative 2f</w:t>
      </w:r>
      <w:r w:rsidRPr="000F104D">
        <w:t xml:space="preserve"> would provide fewer long-term, direct, positive economic effects than </w:t>
      </w:r>
      <w:r w:rsidRPr="000F104D">
        <w:rPr>
          <w:b/>
        </w:rPr>
        <w:t>Preferred Sub-alternative 2e</w:t>
      </w:r>
      <w:r w:rsidRPr="000F104D">
        <w:t>.</w:t>
      </w:r>
    </w:p>
    <w:p w:rsidR="0014496C" w:rsidRPr="000F104D" w:rsidRDefault="0014496C" w:rsidP="0014496C"/>
    <w:p w:rsidR="0014496C" w:rsidRDefault="0014496C" w:rsidP="0014496C">
      <w:pPr>
        <w:ind w:firstLine="360"/>
      </w:pPr>
      <w:r w:rsidRPr="000F104D">
        <w:rPr>
          <w:b/>
        </w:rPr>
        <w:t xml:space="preserve">Preferred Sub-alternative </w:t>
      </w:r>
      <w:proofErr w:type="gramStart"/>
      <w:r w:rsidRPr="000F104D">
        <w:rPr>
          <w:b/>
        </w:rPr>
        <w:t>3d</w:t>
      </w:r>
      <w:proofErr w:type="gramEnd"/>
      <w:r w:rsidRPr="000F104D">
        <w:t xml:space="preserve"> affords the highest probability of long-term positive economic effects, as well as the highest probability of greater short-term direct negative economic effects.  In terms of least to most long-term, direct, positive economic effects, the sub-alternatives for </w:t>
      </w:r>
      <w:r w:rsidR="00155D30" w:rsidRPr="00155D30">
        <w:rPr>
          <w:b/>
        </w:rPr>
        <w:t xml:space="preserve">Preferred </w:t>
      </w:r>
      <w:r w:rsidRPr="000F104D">
        <w:rPr>
          <w:b/>
        </w:rPr>
        <w:t>Alternative 3</w:t>
      </w:r>
      <w:r w:rsidRPr="000F104D">
        <w:t xml:space="preserve"> would be </w:t>
      </w:r>
      <w:r w:rsidRPr="000F104D">
        <w:rPr>
          <w:b/>
        </w:rPr>
        <w:t>3a</w:t>
      </w:r>
      <w:r w:rsidRPr="000F104D">
        <w:t xml:space="preserve">, </w:t>
      </w:r>
      <w:r w:rsidRPr="000F104D">
        <w:rPr>
          <w:b/>
        </w:rPr>
        <w:t>Preferred 3b</w:t>
      </w:r>
      <w:r w:rsidRPr="000F104D">
        <w:t xml:space="preserve">, </w:t>
      </w:r>
      <w:r w:rsidRPr="000F104D">
        <w:rPr>
          <w:b/>
        </w:rPr>
        <w:t>3c</w:t>
      </w:r>
      <w:r>
        <w:t>, and</w:t>
      </w:r>
      <w:r w:rsidRPr="000F104D">
        <w:rPr>
          <w:b/>
        </w:rPr>
        <w:t xml:space="preserve"> 3d</w:t>
      </w:r>
      <w:r w:rsidRPr="000F104D">
        <w:t xml:space="preserve">.  Until further biological effects </w:t>
      </w:r>
      <w:proofErr w:type="gramStart"/>
      <w:r w:rsidRPr="000F104D">
        <w:t>are provided</w:t>
      </w:r>
      <w:proofErr w:type="gramEnd"/>
      <w:r w:rsidRPr="000F104D">
        <w:t xml:space="preserve">, it is not clear where </w:t>
      </w:r>
      <w:r w:rsidRPr="000F104D">
        <w:rPr>
          <w:b/>
        </w:rPr>
        <w:t>Sub-alternative 3e</w:t>
      </w:r>
      <w:r w:rsidRPr="000F104D">
        <w:t xml:space="preserve"> fits into the ranking.  Nonetheless, </w:t>
      </w:r>
      <w:r w:rsidRPr="000F104D">
        <w:rPr>
          <w:b/>
        </w:rPr>
        <w:t>Sub-alternative 3e</w:t>
      </w:r>
      <w:r w:rsidRPr="000F104D">
        <w:t xml:space="preserve"> would provide greater long-term, direct, positive economic effects than </w:t>
      </w:r>
      <w:r w:rsidRPr="000F104D">
        <w:rPr>
          <w:b/>
        </w:rPr>
        <w:t>Preferred Sub-alternative 3b</w:t>
      </w:r>
      <w:r w:rsidRPr="000F104D">
        <w:t>.</w:t>
      </w:r>
    </w:p>
    <w:p w:rsidR="0014496C" w:rsidRPr="008E6EBB" w:rsidRDefault="0014496C" w:rsidP="0014496C">
      <w:pPr>
        <w:ind w:firstLine="360"/>
      </w:pPr>
    </w:p>
    <w:p w:rsidR="0014496C" w:rsidRDefault="0014496C" w:rsidP="0014496C">
      <w:pPr>
        <w:pStyle w:val="Heading3"/>
        <w:rPr>
          <w:szCs w:val="24"/>
        </w:rPr>
      </w:pPr>
      <w:bookmarkStart w:id="67" w:name="_Toc309389862"/>
      <w:r w:rsidRPr="005B5A20">
        <w:rPr>
          <w:szCs w:val="24"/>
        </w:rPr>
        <w:t>Social Effects</w:t>
      </w:r>
      <w:bookmarkEnd w:id="67"/>
    </w:p>
    <w:p w:rsidR="0014496C" w:rsidRDefault="0014496C" w:rsidP="0014496C">
      <w:pPr>
        <w:ind w:firstLine="360"/>
        <w:contextualSpacing/>
      </w:pPr>
      <w:r>
        <w:t xml:space="preserve">As discussed in </w:t>
      </w:r>
      <w:r w:rsidRPr="009D02B7">
        <w:rPr>
          <w:b/>
        </w:rPr>
        <w:t>Section 4.5.3</w:t>
      </w:r>
      <w:r>
        <w:t xml:space="preserve">, hogfish is an important commercial and recreational species in the Florida Keys.  Additionally, as discussed in </w:t>
      </w:r>
      <w:r w:rsidRPr="00DE0902">
        <w:rPr>
          <w:b/>
        </w:rPr>
        <w:t>Section 4.4.3</w:t>
      </w:r>
      <w:r>
        <w:t xml:space="preserve">, there are communities in South Carolina and North Carolina that </w:t>
      </w:r>
      <w:proofErr w:type="gramStart"/>
      <w:r>
        <w:t>may be affected</w:t>
      </w:r>
      <w:proofErr w:type="gramEnd"/>
      <w:r>
        <w:t xml:space="preserve"> by management changes for GA-NC hogfish. </w:t>
      </w:r>
    </w:p>
    <w:p w:rsidR="0014496C" w:rsidRDefault="0014496C" w:rsidP="0014496C">
      <w:pPr>
        <w:ind w:firstLine="360"/>
        <w:contextualSpacing/>
      </w:pPr>
    </w:p>
    <w:p w:rsidR="0014496C" w:rsidRDefault="0014496C" w:rsidP="0014496C">
      <w:pPr>
        <w:ind w:firstLine="360"/>
      </w:pPr>
      <w:r>
        <w:t>Some social effects of minimum size limits would be associated with t</w:t>
      </w:r>
      <w:r w:rsidRPr="00EF5077">
        <w:t>he</w:t>
      </w:r>
      <w:r>
        <w:t xml:space="preserve"> positive and negative biological effects of minimum size limits on the hogfish stocks (</w:t>
      </w:r>
      <w:r>
        <w:rPr>
          <w:b/>
        </w:rPr>
        <w:t>Section 4.8.1</w:t>
      </w:r>
      <w:r>
        <w:t xml:space="preserve">).  Positive effects of allowing only fish of a certain size that are caught in the South Atlantic EEZ to be landed could help maintain sustainability of harvest and the health of each hogfish stock, which would be beneficial to recreational and commercial fishermen in the long term.  Negative effects of potential increase in discard mortality due to higher minimum size limit </w:t>
      </w:r>
      <w:r w:rsidRPr="00A62A59">
        <w:t xml:space="preserve">could affect the stock and in turn, commercial and recreational fishing opportunities.  </w:t>
      </w:r>
    </w:p>
    <w:p w:rsidR="0014496C" w:rsidRDefault="0014496C" w:rsidP="0014496C">
      <w:pPr>
        <w:ind w:firstLine="360"/>
      </w:pPr>
    </w:p>
    <w:p w:rsidR="0014496C" w:rsidRDefault="0014496C" w:rsidP="0014496C">
      <w:pPr>
        <w:ind w:firstLine="360"/>
      </w:pPr>
      <w:r>
        <w:t xml:space="preserve">Because recreational harvest would be reduced as the minimum size limit increases (see </w:t>
      </w:r>
      <w:r w:rsidRPr="00DF69CF">
        <w:rPr>
          <w:b/>
        </w:rPr>
        <w:t>Table 4.8.2</w:t>
      </w:r>
      <w:r>
        <w:t>), there would be expected negative short-term effects on recreational fishermen targeting hogfish in North Carolina, South Carolina, and Georgia under an increased minimum size limit for the GA-NC stock (</w:t>
      </w:r>
      <w:r>
        <w:rPr>
          <w:b/>
        </w:rPr>
        <w:t>Preferred Alternative 2</w:t>
      </w:r>
      <w:r>
        <w:t xml:space="preserve">).  However, there would be more expected negative effects on private recreational anglers than on recreational </w:t>
      </w:r>
      <w:proofErr w:type="gramStart"/>
      <w:r>
        <w:t>fishermen</w:t>
      </w:r>
      <w:proofErr w:type="gramEnd"/>
      <w:r>
        <w:t xml:space="preserve"> on for-hire vessels.  Recreational fishing opportunities would likely be the most affected by the largest minimum size limit under </w:t>
      </w:r>
      <w:r>
        <w:rPr>
          <w:b/>
        </w:rPr>
        <w:t xml:space="preserve">Preferred Sub-alternative </w:t>
      </w:r>
      <w:r w:rsidRPr="00831751">
        <w:rPr>
          <w:b/>
        </w:rPr>
        <w:t>2e</w:t>
      </w:r>
      <w:r>
        <w:t xml:space="preserve">, but there would be minimal or no expected effects on the commercial sector by any minimum size limit in </w:t>
      </w:r>
      <w:r>
        <w:rPr>
          <w:b/>
        </w:rPr>
        <w:t>Sub-alternatives 2a-2f</w:t>
      </w:r>
      <w:r>
        <w:t xml:space="preserve"> (</w:t>
      </w:r>
      <w:r>
        <w:rPr>
          <w:b/>
        </w:rPr>
        <w:t>Figure 4.8.4</w:t>
      </w:r>
      <w:r>
        <w:t xml:space="preserve">).  </w:t>
      </w:r>
      <w:r w:rsidRPr="00831751">
        <w:t>Short</w:t>
      </w:r>
      <w:r>
        <w:t xml:space="preserve">-term effects on recreational </w:t>
      </w:r>
      <w:proofErr w:type="gramStart"/>
      <w:r>
        <w:t>fishermen</w:t>
      </w:r>
      <w:proofErr w:type="gramEnd"/>
      <w:r>
        <w:t xml:space="preserve"> and associated businesses and communities would be the least under </w:t>
      </w:r>
      <w:r>
        <w:rPr>
          <w:b/>
        </w:rPr>
        <w:t>Alternative 1 (No Action)</w:t>
      </w:r>
      <w:r>
        <w:t xml:space="preserve">.  However, it should be noted </w:t>
      </w:r>
      <w:r>
        <w:lastRenderedPageBreak/>
        <w:t xml:space="preserve">that there </w:t>
      </w:r>
      <w:proofErr w:type="gramStart"/>
      <w:r>
        <w:t>may</w:t>
      </w:r>
      <w:proofErr w:type="gramEnd"/>
      <w:r>
        <w:t xml:space="preserve"> be long-term benefits of reducing the rate of harvest to extend the fishing season and to contribute to rebuilding the stock when the minimum size limit is increased (</w:t>
      </w:r>
      <w:r>
        <w:rPr>
          <w:b/>
        </w:rPr>
        <w:t>Preferred Alternative 2</w:t>
      </w:r>
      <w:r>
        <w:t>).</w:t>
      </w:r>
    </w:p>
    <w:p w:rsidR="0014496C" w:rsidRDefault="0014496C" w:rsidP="0014496C">
      <w:pPr>
        <w:ind w:firstLine="360"/>
      </w:pPr>
    </w:p>
    <w:p w:rsidR="0014496C" w:rsidRDefault="0014496C" w:rsidP="0014496C">
      <w:pPr>
        <w:ind w:firstLine="360"/>
      </w:pPr>
      <w:r>
        <w:t xml:space="preserve">Under </w:t>
      </w:r>
      <w:r>
        <w:rPr>
          <w:b/>
        </w:rPr>
        <w:t>Preferred Alternative 3</w:t>
      </w:r>
      <w:r>
        <w:t>, an increase in the minimum size limit for FLK/EFL hogfish would be expected to result in a higher level of harvest reduction for the recreational sector (</w:t>
      </w:r>
      <w:r w:rsidRPr="00831751">
        <w:rPr>
          <w:b/>
        </w:rPr>
        <w:t>Table 4.8.1</w:t>
      </w:r>
      <w:r>
        <w:t>), particularly under the highest proposed minimum size limit (</w:t>
      </w:r>
      <w:r>
        <w:rPr>
          <w:b/>
        </w:rPr>
        <w:t>Sub-alternative 3d</w:t>
      </w:r>
      <w:r>
        <w:t xml:space="preserve">). </w:t>
      </w:r>
      <w:r>
        <w:rPr>
          <w:b/>
        </w:rPr>
        <w:t>Preferred Sub-alternative 3b</w:t>
      </w:r>
      <w:r>
        <w:t xml:space="preserve"> would have less negative effects on recreational harvest and on commercial harvest, but even a small reduction in the minimum size limit will likely have negative effects on commercial and recreational fishing opportunities.</w:t>
      </w:r>
    </w:p>
    <w:p w:rsidR="0014496C" w:rsidRPr="008E6EBB" w:rsidRDefault="0014496C" w:rsidP="0014496C">
      <w:pPr>
        <w:ind w:firstLine="360"/>
      </w:pPr>
    </w:p>
    <w:p w:rsidR="007E3C53" w:rsidRDefault="007E3C53" w:rsidP="007E3C53">
      <w:pPr>
        <w:rPr>
          <w:rFonts w:ascii="Arial" w:eastAsiaTheme="minorHAnsi" w:hAnsi="Arial" w:cs="Arial"/>
        </w:rPr>
      </w:pPr>
      <w:r w:rsidRPr="00C22E19">
        <w:rPr>
          <w:rFonts w:ascii="Arial" w:eastAsiaTheme="minorHAnsi" w:hAnsi="Arial" w:cs="Arial"/>
          <w:u w:val="single"/>
        </w:rPr>
        <w:t>SNAPPER GROUPER AP RECOMMENDATION</w:t>
      </w:r>
      <w:r>
        <w:rPr>
          <w:rFonts w:ascii="Arial" w:eastAsiaTheme="minorHAnsi" w:hAnsi="Arial" w:cs="Arial"/>
        </w:rPr>
        <w:t>:</w:t>
      </w:r>
    </w:p>
    <w:p w:rsidR="00C22E19" w:rsidRDefault="00C22E19" w:rsidP="00E7614D"/>
    <w:p w:rsidR="00C22E19" w:rsidRDefault="00C22E19" w:rsidP="00E7614D">
      <w:proofErr w:type="gramStart"/>
      <w:r w:rsidRPr="0022196D">
        <w:t>MOTION:</w:t>
      </w:r>
      <w:proofErr w:type="gramEnd"/>
      <w:r w:rsidRPr="0022196D">
        <w:t xml:space="preserve"> RECOMMEND SUB-ALTERNATIVE 2B AS PREFERRED FOR ACTION 8</w:t>
      </w:r>
      <w:r>
        <w:t>.</w:t>
      </w:r>
    </w:p>
    <w:p w:rsidR="00C22E19" w:rsidRPr="0022196D" w:rsidRDefault="00C22E19" w:rsidP="00E7614D">
      <w:pPr>
        <w:ind w:left="720"/>
      </w:pPr>
      <w:proofErr w:type="gramStart"/>
      <w:r w:rsidRPr="0022196D">
        <w:rPr>
          <w:b/>
        </w:rPr>
        <w:t>Sub-alternative 2b.</w:t>
      </w:r>
      <w:proofErr w:type="gramEnd"/>
      <w:r w:rsidRPr="0022196D">
        <w:rPr>
          <w:b/>
        </w:rPr>
        <w:t xml:space="preserve">  </w:t>
      </w:r>
      <w:r w:rsidRPr="0022196D">
        <w:t>17 inches FL</w:t>
      </w:r>
    </w:p>
    <w:p w:rsidR="007E3C53" w:rsidRDefault="00C22E19" w:rsidP="00E7614D">
      <w:r w:rsidRPr="0022196D">
        <w:t xml:space="preserve">APPROVED </w:t>
      </w:r>
      <w:r>
        <w:t xml:space="preserve">BY AP </w:t>
      </w:r>
      <w:r w:rsidRPr="0022196D">
        <w:t>(6 TO 5)</w:t>
      </w:r>
    </w:p>
    <w:p w:rsidR="00E7614D" w:rsidRDefault="00E7614D" w:rsidP="00E7614D"/>
    <w:p w:rsidR="00E7614D" w:rsidRPr="0022196D" w:rsidRDefault="00E7614D" w:rsidP="00560577">
      <w:proofErr w:type="gramStart"/>
      <w:r w:rsidRPr="0022196D">
        <w:t>MOTION:</w:t>
      </w:r>
      <w:proofErr w:type="gramEnd"/>
      <w:r>
        <w:t xml:space="preserve"> RECOMMEND SUB-ALTERNATIVE </w:t>
      </w:r>
      <w:r w:rsidRPr="0022196D">
        <w:t>3E AS PREFERRED FOR ACTION 8</w:t>
      </w:r>
      <w:r w:rsidR="00560577">
        <w:t>.</w:t>
      </w:r>
    </w:p>
    <w:p w:rsidR="00E7614D" w:rsidRPr="0022196D" w:rsidRDefault="00E7614D" w:rsidP="00560577">
      <w:pPr>
        <w:ind w:left="720"/>
      </w:pPr>
      <w:proofErr w:type="gramStart"/>
      <w:r w:rsidRPr="0022196D">
        <w:rPr>
          <w:b/>
        </w:rPr>
        <w:t>Sub-alternative 3e.</w:t>
      </w:r>
      <w:proofErr w:type="gramEnd"/>
      <w:r w:rsidRPr="0022196D">
        <w:t xml:space="preserve">  Increase the minimum size limit from 12” to 14” in year 1 and to 16” in year 3.  </w:t>
      </w:r>
    </w:p>
    <w:p w:rsidR="00E7614D" w:rsidRDefault="00E7614D" w:rsidP="00560577">
      <w:r w:rsidRPr="0022196D">
        <w:t xml:space="preserve">APPROVED BY AP </w:t>
      </w:r>
    </w:p>
    <w:p w:rsidR="00560577" w:rsidRDefault="00560577" w:rsidP="00560577"/>
    <w:p w:rsidR="00560577" w:rsidRPr="0022196D" w:rsidRDefault="00560577" w:rsidP="00560577">
      <w:r>
        <w:t>****</w:t>
      </w:r>
      <w:r w:rsidRPr="0022196D">
        <w:t xml:space="preserve">RECOMMENDATION TO LOOK AT SLOT LIMIT FOR </w:t>
      </w:r>
      <w:proofErr w:type="gramStart"/>
      <w:r w:rsidRPr="0022196D">
        <w:t>HOGFISH  (</w:t>
      </w:r>
      <w:proofErr w:type="gramEnd"/>
      <w:r w:rsidRPr="0022196D">
        <w:t>12 TO 16 INCHES) FOR FLORIDA HOGFISH.</w:t>
      </w:r>
      <w:r>
        <w:t>****</w:t>
      </w:r>
    </w:p>
    <w:p w:rsidR="00560577" w:rsidRPr="0022196D" w:rsidRDefault="00560577" w:rsidP="00560577"/>
    <w:p w:rsidR="00560577" w:rsidRPr="0022196D" w:rsidRDefault="00560577" w:rsidP="00560577">
      <w:r>
        <w:t>****</w:t>
      </w:r>
      <w:r w:rsidRPr="0022196D">
        <w:t>RECOMMENDATION: FOR THE NC-GA STOCK, THE COUNCIL SHOULD CONSIDER REGULATING COMMERCIAL AND REC</w:t>
      </w:r>
      <w:r>
        <w:t>REATIONAL</w:t>
      </w:r>
      <w:r w:rsidRPr="0022196D">
        <w:t xml:space="preserve"> HOGFISH BASED ON TWO SEPARATE GEARS (H</w:t>
      </w:r>
      <w:r>
        <w:t xml:space="preserve">OOK-AND-LINE AND SPEAR). </w:t>
      </w:r>
      <w:r w:rsidRPr="0022196D">
        <w:t>MAINTAINING SEPARATE ACLs FOR COMMERCIAL AND RECREATIONAL BUT NOT BASED ON GEAR. INTENT IS TO BETTER MANAGE USING DIFFERENT SIZE LIMITS, ETC</w:t>
      </w:r>
      <w:proofErr w:type="gramStart"/>
      <w:r w:rsidRPr="0022196D">
        <w:t>.</w:t>
      </w:r>
      <w:r>
        <w:t>*</w:t>
      </w:r>
      <w:proofErr w:type="gramEnd"/>
      <w:r>
        <w:t>***</w:t>
      </w:r>
    </w:p>
    <w:p w:rsidR="00560577" w:rsidRPr="0022196D" w:rsidRDefault="00560577" w:rsidP="00560577"/>
    <w:p w:rsidR="00C22E19" w:rsidRDefault="00C22E19" w:rsidP="007E3C53">
      <w:pPr>
        <w:rPr>
          <w:rFonts w:ascii="Arial" w:eastAsiaTheme="minorHAnsi" w:hAnsi="Arial" w:cs="Arial"/>
        </w:rPr>
      </w:pPr>
    </w:p>
    <w:p w:rsidR="007E3C53" w:rsidRPr="00C22E19" w:rsidRDefault="007E3C53" w:rsidP="007E3C53">
      <w:pPr>
        <w:rPr>
          <w:rFonts w:eastAsiaTheme="minorHAnsi"/>
        </w:rPr>
      </w:pPr>
      <w:r w:rsidRPr="00C22E19">
        <w:rPr>
          <w:rFonts w:ascii="Arial" w:eastAsiaTheme="minorHAnsi" w:hAnsi="Arial" w:cs="Arial"/>
          <w:u w:val="single"/>
        </w:rPr>
        <w:t>SSC RECOMMENDATION</w:t>
      </w:r>
      <w:r>
        <w:rPr>
          <w:rFonts w:ascii="Arial" w:eastAsiaTheme="minorHAnsi" w:hAnsi="Arial" w:cs="Arial"/>
        </w:rPr>
        <w:t>:</w:t>
      </w:r>
      <w:r w:rsidR="00C22E19">
        <w:rPr>
          <w:rFonts w:ascii="Arial" w:eastAsiaTheme="minorHAnsi" w:hAnsi="Arial" w:cs="Arial"/>
        </w:rPr>
        <w:t xml:space="preserve">  </w:t>
      </w:r>
      <w:r w:rsidR="00C22E19">
        <w:rPr>
          <w:rFonts w:eastAsiaTheme="minorHAnsi"/>
        </w:rPr>
        <w:t>None</w:t>
      </w:r>
    </w:p>
    <w:p w:rsidR="007E3C53" w:rsidRDefault="007E3C53" w:rsidP="007E3C53">
      <w:pPr>
        <w:rPr>
          <w:rFonts w:ascii="Arial" w:eastAsiaTheme="minorHAnsi" w:hAnsi="Arial" w:cs="Arial"/>
        </w:rPr>
      </w:pPr>
    </w:p>
    <w:p w:rsidR="00E7614D" w:rsidRDefault="00C22E19" w:rsidP="00E7614D">
      <w:pPr>
        <w:rPr>
          <w:rFonts w:ascii="Arial" w:eastAsiaTheme="minorHAnsi" w:hAnsi="Arial" w:cs="Arial"/>
        </w:rPr>
      </w:pPr>
      <w:r>
        <w:rPr>
          <w:rFonts w:ascii="Arial" w:eastAsiaTheme="minorHAnsi" w:hAnsi="Arial" w:cs="Arial"/>
          <w:u w:val="single"/>
        </w:rPr>
        <w:t>SCOPING</w:t>
      </w:r>
      <w:r w:rsidR="007E3C53" w:rsidRPr="00C22E19">
        <w:rPr>
          <w:rFonts w:ascii="Arial" w:eastAsiaTheme="minorHAnsi" w:hAnsi="Arial" w:cs="Arial"/>
          <w:u w:val="single"/>
        </w:rPr>
        <w:t xml:space="preserve"> COMMENTS</w:t>
      </w:r>
      <w:r w:rsidR="007E3C53">
        <w:rPr>
          <w:rFonts w:ascii="Arial" w:eastAsiaTheme="minorHAnsi" w:hAnsi="Arial" w:cs="Arial"/>
        </w:rPr>
        <w:t>:</w:t>
      </w:r>
      <w:r>
        <w:rPr>
          <w:rFonts w:ascii="Arial" w:eastAsiaTheme="minorHAnsi" w:hAnsi="Arial" w:cs="Arial"/>
        </w:rPr>
        <w:t xml:space="preserve">  </w:t>
      </w:r>
    </w:p>
    <w:p w:rsidR="00E7614D" w:rsidRDefault="00E7614D" w:rsidP="00E7614D">
      <w:r>
        <w:t>8 comments – support sub-alternative 2c (15” FL for GA-NC stock)</w:t>
      </w:r>
    </w:p>
    <w:p w:rsidR="00E7614D" w:rsidRDefault="00E7614D" w:rsidP="00E7614D">
      <w:proofErr w:type="gramStart"/>
      <w:r>
        <w:t>1</w:t>
      </w:r>
      <w:proofErr w:type="gramEnd"/>
      <w:r>
        <w:t xml:space="preserve"> comment – support sub-alternative 2d (</w:t>
      </w:r>
      <w:r w:rsidRPr="00A1416A">
        <w:t>16</w:t>
      </w:r>
      <w:r>
        <w:t>”</w:t>
      </w:r>
      <w:r w:rsidRPr="00A1416A">
        <w:t xml:space="preserve"> FL</w:t>
      </w:r>
      <w:r>
        <w:t xml:space="preserve"> for GA-NC stock)</w:t>
      </w:r>
    </w:p>
    <w:p w:rsidR="00E7614D" w:rsidRDefault="00E7614D" w:rsidP="00E7614D">
      <w:r>
        <w:t>2 comment – support sub-alternative 3c (15” FL for FLK/EFL)</w:t>
      </w:r>
    </w:p>
    <w:p w:rsidR="00E7614D" w:rsidRDefault="00E7614D" w:rsidP="00E7614D">
      <w:r>
        <w:t xml:space="preserve">1 comment – support sub-alternative 2f (18” FL for GA-NC stock) </w:t>
      </w:r>
    </w:p>
    <w:p w:rsidR="00E7614D" w:rsidRDefault="00E7614D" w:rsidP="00E7614D">
      <w:r>
        <w:t>1 comment – support sub-alternatives 3d or 3f (16” or 18” for FLK/EFL stock)</w:t>
      </w:r>
    </w:p>
    <w:p w:rsidR="007E3C53" w:rsidRDefault="007E3C53" w:rsidP="007E3C53">
      <w:pPr>
        <w:rPr>
          <w:rFonts w:ascii="Arial" w:eastAsiaTheme="minorHAnsi" w:hAnsi="Arial" w:cs="Arial"/>
        </w:rPr>
      </w:pPr>
    </w:p>
    <w:p w:rsidR="00560577" w:rsidRDefault="00560577" w:rsidP="007E3C53">
      <w:pPr>
        <w:rPr>
          <w:rFonts w:ascii="Arial" w:eastAsiaTheme="minorHAnsi" w:hAnsi="Arial" w:cs="Arial"/>
          <w:b/>
          <w:highlight w:val="yellow"/>
        </w:rPr>
      </w:pPr>
    </w:p>
    <w:p w:rsidR="00560577" w:rsidRDefault="00560577" w:rsidP="007E3C53">
      <w:pPr>
        <w:rPr>
          <w:rFonts w:ascii="Arial" w:eastAsiaTheme="minorHAnsi" w:hAnsi="Arial" w:cs="Arial"/>
          <w:b/>
          <w:highlight w:val="yellow"/>
        </w:rPr>
      </w:pPr>
    </w:p>
    <w:p w:rsidR="00560577" w:rsidRDefault="00560577" w:rsidP="007E3C53">
      <w:pPr>
        <w:rPr>
          <w:rFonts w:ascii="Arial" w:eastAsiaTheme="minorHAnsi" w:hAnsi="Arial" w:cs="Arial"/>
          <w:b/>
          <w:highlight w:val="yellow"/>
        </w:rPr>
      </w:pPr>
    </w:p>
    <w:p w:rsidR="00E7614D" w:rsidRDefault="007E3C53" w:rsidP="007E3C53">
      <w:pPr>
        <w:rPr>
          <w:rFonts w:ascii="Arial" w:eastAsiaTheme="minorHAnsi" w:hAnsi="Arial" w:cs="Arial"/>
          <w:b/>
        </w:rPr>
      </w:pPr>
      <w:r w:rsidRPr="007E3C53">
        <w:rPr>
          <w:rFonts w:ascii="Arial" w:eastAsiaTheme="minorHAnsi" w:hAnsi="Arial" w:cs="Arial"/>
          <w:b/>
          <w:highlight w:val="yellow"/>
        </w:rPr>
        <w:lastRenderedPageBreak/>
        <w:t>COMMITTEE ACTION:</w:t>
      </w:r>
    </w:p>
    <w:p w:rsidR="00E7614D" w:rsidRDefault="00E7614D" w:rsidP="007E3C53">
      <w:pPr>
        <w:rPr>
          <w:rFonts w:ascii="Arial" w:eastAsiaTheme="minorHAnsi" w:hAnsi="Arial" w:cs="Arial"/>
          <w:b/>
        </w:rPr>
      </w:pPr>
    </w:p>
    <w:p w:rsidR="00E7614D" w:rsidRDefault="00E7614D" w:rsidP="007E3C53">
      <w:pPr>
        <w:rPr>
          <w:rFonts w:eastAsiaTheme="minorHAnsi"/>
        </w:rPr>
      </w:pPr>
      <w:proofErr w:type="gramStart"/>
      <w:r>
        <w:rPr>
          <w:rFonts w:eastAsiaTheme="minorHAnsi"/>
        </w:rPr>
        <w:t>OPTION 1.</w:t>
      </w:r>
      <w:proofErr w:type="gramEnd"/>
      <w:r>
        <w:rPr>
          <w:rFonts w:eastAsiaTheme="minorHAnsi"/>
        </w:rPr>
        <w:t xml:space="preserve"> CONSIDER PUBLIC COMMENT AND CHANGE PREFERRED ALTERNATIVE(S)</w:t>
      </w:r>
    </w:p>
    <w:p w:rsidR="00E7614D" w:rsidRDefault="00E7614D" w:rsidP="007E3C53">
      <w:pPr>
        <w:rPr>
          <w:rFonts w:eastAsiaTheme="minorHAnsi"/>
        </w:rPr>
      </w:pPr>
    </w:p>
    <w:p w:rsidR="00E7614D" w:rsidRDefault="00E7614D" w:rsidP="007E3C53">
      <w:pPr>
        <w:rPr>
          <w:rFonts w:eastAsiaTheme="minorHAnsi"/>
        </w:rPr>
      </w:pPr>
      <w:proofErr w:type="gramStart"/>
      <w:r>
        <w:rPr>
          <w:rFonts w:eastAsiaTheme="minorHAnsi"/>
        </w:rPr>
        <w:t>OPTION 2.</w:t>
      </w:r>
      <w:proofErr w:type="gramEnd"/>
      <w:r>
        <w:rPr>
          <w:rFonts w:eastAsiaTheme="minorHAnsi"/>
        </w:rPr>
        <w:t xml:space="preserve"> MAKE NO CHANGES AT THIS TIME</w:t>
      </w:r>
    </w:p>
    <w:p w:rsidR="00E7614D" w:rsidRDefault="00E7614D" w:rsidP="007E3C53">
      <w:pPr>
        <w:rPr>
          <w:rFonts w:eastAsiaTheme="minorHAnsi"/>
        </w:rPr>
      </w:pPr>
    </w:p>
    <w:p w:rsidR="001D3548" w:rsidRDefault="00E7614D" w:rsidP="007E3C53">
      <w:pPr>
        <w:rPr>
          <w:rFonts w:eastAsiaTheme="minorHAnsi"/>
        </w:rPr>
      </w:pPr>
      <w:proofErr w:type="gramStart"/>
      <w:r>
        <w:rPr>
          <w:rFonts w:eastAsiaTheme="minorHAnsi"/>
        </w:rPr>
        <w:t>OTHERS?</w:t>
      </w:r>
      <w:proofErr w:type="gramEnd"/>
      <w:r>
        <w:rPr>
          <w:rFonts w:eastAsiaTheme="minorHAnsi"/>
        </w:rPr>
        <w:t xml:space="preserve"> </w:t>
      </w:r>
    </w:p>
    <w:p w:rsidR="001D3548" w:rsidRDefault="001D3548" w:rsidP="007E3C53">
      <w:pPr>
        <w:rPr>
          <w:rFonts w:eastAsiaTheme="minorHAnsi"/>
        </w:rPr>
      </w:pPr>
    </w:p>
    <w:p w:rsidR="001D3548" w:rsidRDefault="001D3548" w:rsidP="007E3C53">
      <w:pPr>
        <w:rPr>
          <w:rFonts w:eastAsiaTheme="minorHAnsi"/>
          <w:sz w:val="48"/>
          <w:szCs w:val="48"/>
        </w:rPr>
      </w:pPr>
      <w:r>
        <w:rPr>
          <w:rFonts w:eastAsiaTheme="minorHAnsi"/>
          <w:sz w:val="48"/>
          <w:szCs w:val="48"/>
        </w:rPr>
        <w:t>MOTION: CHANGE PREFERRED FOR ACTION 8 TO SUB-ALTERNATIVE 2B</w:t>
      </w:r>
    </w:p>
    <w:p w:rsidR="001D3548" w:rsidRPr="001D3548" w:rsidRDefault="001D3548" w:rsidP="001D3548">
      <w:pPr>
        <w:rPr>
          <w:sz w:val="48"/>
          <w:szCs w:val="48"/>
        </w:rPr>
      </w:pPr>
      <w:r w:rsidRPr="001D3548">
        <w:rPr>
          <w:b/>
          <w:sz w:val="48"/>
          <w:szCs w:val="48"/>
        </w:rPr>
        <w:t xml:space="preserve">Preferred Alternative </w:t>
      </w:r>
      <w:proofErr w:type="gramStart"/>
      <w:r w:rsidRPr="001D3548">
        <w:rPr>
          <w:b/>
          <w:sz w:val="48"/>
          <w:szCs w:val="48"/>
        </w:rPr>
        <w:t>2</w:t>
      </w:r>
      <w:proofErr w:type="gramEnd"/>
      <w:r w:rsidRPr="001D3548">
        <w:rPr>
          <w:b/>
          <w:sz w:val="48"/>
          <w:szCs w:val="48"/>
        </w:rPr>
        <w:t xml:space="preserve">.  </w:t>
      </w:r>
      <w:r w:rsidRPr="001D3548">
        <w:rPr>
          <w:sz w:val="48"/>
          <w:szCs w:val="48"/>
        </w:rPr>
        <w:t>Increase the commercial and recreational minimum size limit</w:t>
      </w:r>
      <w:r w:rsidRPr="001D3548">
        <w:rPr>
          <w:b/>
          <w:sz w:val="48"/>
          <w:szCs w:val="48"/>
        </w:rPr>
        <w:t xml:space="preserve"> </w:t>
      </w:r>
      <w:r w:rsidRPr="001D3548">
        <w:rPr>
          <w:sz w:val="48"/>
          <w:szCs w:val="48"/>
        </w:rPr>
        <w:t>for the</w:t>
      </w:r>
      <w:r w:rsidRPr="001D3548">
        <w:rPr>
          <w:b/>
          <w:sz w:val="48"/>
          <w:szCs w:val="48"/>
        </w:rPr>
        <w:t xml:space="preserve"> </w:t>
      </w:r>
      <w:r w:rsidRPr="001D3548">
        <w:rPr>
          <w:sz w:val="48"/>
          <w:szCs w:val="48"/>
        </w:rPr>
        <w:t>GA-NC stock of hogfish in the South Atlantic Region.</w:t>
      </w:r>
    </w:p>
    <w:p w:rsidR="001D3548" w:rsidRPr="001D3548" w:rsidRDefault="001D3548" w:rsidP="001D3548">
      <w:pPr>
        <w:ind w:left="540"/>
        <w:rPr>
          <w:sz w:val="48"/>
          <w:szCs w:val="48"/>
        </w:rPr>
      </w:pPr>
      <w:proofErr w:type="gramStart"/>
      <w:r w:rsidRPr="001D3548">
        <w:rPr>
          <w:b/>
          <w:sz w:val="48"/>
          <w:szCs w:val="48"/>
        </w:rPr>
        <w:t>Sub-alternative 2b.</w:t>
      </w:r>
      <w:proofErr w:type="gramEnd"/>
      <w:r w:rsidRPr="001D3548">
        <w:rPr>
          <w:b/>
          <w:sz w:val="48"/>
          <w:szCs w:val="48"/>
        </w:rPr>
        <w:t xml:space="preserve">  </w:t>
      </w:r>
      <w:r w:rsidRPr="001D3548">
        <w:rPr>
          <w:sz w:val="48"/>
          <w:szCs w:val="48"/>
        </w:rPr>
        <w:t>17 inches FL</w:t>
      </w:r>
    </w:p>
    <w:p w:rsidR="001D3548" w:rsidRDefault="00160A26" w:rsidP="007E3C53">
      <w:pPr>
        <w:rPr>
          <w:rFonts w:eastAsiaTheme="minorHAnsi"/>
          <w:sz w:val="48"/>
          <w:szCs w:val="48"/>
        </w:rPr>
      </w:pPr>
      <w:r>
        <w:rPr>
          <w:rFonts w:eastAsiaTheme="minorHAnsi"/>
          <w:sz w:val="48"/>
          <w:szCs w:val="48"/>
        </w:rPr>
        <w:t>APPROVED BY COMMITTEE (3 OPPOSED)</w:t>
      </w:r>
    </w:p>
    <w:p w:rsidR="00160A26" w:rsidRDefault="00160A26" w:rsidP="007E3C53">
      <w:pPr>
        <w:rPr>
          <w:rFonts w:eastAsiaTheme="minorHAnsi"/>
          <w:sz w:val="48"/>
          <w:szCs w:val="48"/>
        </w:rPr>
      </w:pPr>
    </w:p>
    <w:p w:rsidR="008A7E3F" w:rsidRDefault="008A7E3F" w:rsidP="007E3C53">
      <w:pPr>
        <w:rPr>
          <w:rStyle w:val="Heading3Char"/>
          <w:bCs w:val="0"/>
          <w:iCs/>
        </w:rPr>
      </w:pPr>
      <w:r>
        <w:rPr>
          <w:rStyle w:val="Heading3Char"/>
          <w:b w:val="0"/>
        </w:rPr>
        <w:br w:type="page"/>
      </w:r>
    </w:p>
    <w:p w:rsidR="00AE123A" w:rsidRPr="004E735B" w:rsidRDefault="00AE123A" w:rsidP="00AE123A">
      <w:pPr>
        <w:pStyle w:val="Heading2"/>
      </w:pPr>
      <w:proofErr w:type="gramStart"/>
      <w:r w:rsidRPr="00834EB6">
        <w:rPr>
          <w:rStyle w:val="Heading3Char"/>
          <w:b/>
          <w:color w:val="000000" w:themeColor="text1"/>
        </w:rPr>
        <w:lastRenderedPageBreak/>
        <w:t>Action 9.</w:t>
      </w:r>
      <w:proofErr w:type="gramEnd"/>
      <w:r w:rsidRPr="004526E5">
        <w:rPr>
          <w:rStyle w:val="Heading3Char"/>
          <w:b/>
        </w:rPr>
        <w:t xml:space="preserve">  </w:t>
      </w:r>
      <w:r w:rsidRPr="004526E5">
        <w:t>Establ</w:t>
      </w:r>
      <w:r>
        <w:t xml:space="preserve">ish a commercial trip limit </w:t>
      </w:r>
      <w:r w:rsidRPr="004526E5">
        <w:t xml:space="preserve">for the </w:t>
      </w:r>
      <w:r>
        <w:t>GA-NC</w:t>
      </w:r>
      <w:r w:rsidRPr="004526E5">
        <w:t xml:space="preserve"> and the </w:t>
      </w:r>
      <w:r w:rsidRPr="009A21E9">
        <w:t xml:space="preserve">Florida Keys/East </w:t>
      </w:r>
      <w:r w:rsidRPr="004E735B">
        <w:t>Florida (FLK/EFL) stocks of hogfish</w:t>
      </w:r>
      <w:bookmarkEnd w:id="58"/>
      <w:bookmarkEnd w:id="59"/>
      <w:r w:rsidRPr="004E735B">
        <w:t xml:space="preserve"> </w:t>
      </w:r>
    </w:p>
    <w:p w:rsidR="00AE123A" w:rsidRDefault="00AE123A" w:rsidP="00AE123A"/>
    <w:p w:rsidR="008925B5" w:rsidRPr="008925B5" w:rsidRDefault="008925B5" w:rsidP="00AE123A">
      <w:pPr>
        <w:rPr>
          <w:b/>
        </w:rPr>
      </w:pPr>
      <w:r w:rsidRPr="008925B5">
        <w:rPr>
          <w:b/>
          <w:highlight w:val="cyan"/>
        </w:rPr>
        <w:t>PDF PAGE 50</w:t>
      </w:r>
    </w:p>
    <w:p w:rsidR="008925B5" w:rsidRPr="004E735B" w:rsidRDefault="008925B5" w:rsidP="00AE123A"/>
    <w:p w:rsidR="00AE123A" w:rsidRPr="004E735B" w:rsidRDefault="00AE123A" w:rsidP="00AE123A">
      <w:r w:rsidRPr="004E735B">
        <w:rPr>
          <w:b/>
        </w:rPr>
        <w:t xml:space="preserve">Alternative </w:t>
      </w:r>
      <w:proofErr w:type="gramStart"/>
      <w:r w:rsidRPr="004E735B">
        <w:rPr>
          <w:b/>
        </w:rPr>
        <w:t>1</w:t>
      </w:r>
      <w:proofErr w:type="gramEnd"/>
      <w:r w:rsidRPr="004E735B">
        <w:rPr>
          <w:b/>
        </w:rPr>
        <w:t xml:space="preserve"> (No Action).  </w:t>
      </w:r>
      <w:r w:rsidRPr="004E735B">
        <w:t>Do not establish a commercial trip limit for the GA-NC and Florida Keys/East Florida (FLK/EFL) stocks of hogfish in the South Atlantic Region.  Currently there is no commercial trip limit for hogfish in the South Atlantic Region.</w:t>
      </w:r>
    </w:p>
    <w:p w:rsidR="00AE123A" w:rsidRPr="004E735B" w:rsidRDefault="00AE123A" w:rsidP="00AE123A"/>
    <w:p w:rsidR="00AE123A" w:rsidRPr="004E735B" w:rsidRDefault="00AE123A" w:rsidP="00AE123A">
      <w:r w:rsidRPr="004E735B">
        <w:rPr>
          <w:b/>
        </w:rPr>
        <w:t xml:space="preserve">Alternative </w:t>
      </w:r>
      <w:proofErr w:type="gramStart"/>
      <w:r w:rsidRPr="004E735B">
        <w:rPr>
          <w:b/>
        </w:rPr>
        <w:t>2</w:t>
      </w:r>
      <w:proofErr w:type="gramEnd"/>
      <w:r w:rsidRPr="004E735B">
        <w:rPr>
          <w:b/>
        </w:rPr>
        <w:t>.</w:t>
      </w:r>
      <w:r w:rsidRPr="004E735B">
        <w:rPr>
          <w:bCs/>
        </w:rPr>
        <w:t xml:space="preserve">  </w:t>
      </w:r>
      <w:r w:rsidRPr="004E735B">
        <w:t>Establish a commercial trip limit for the GA-NC stock of hogfish in the South Atlantic Region.</w:t>
      </w:r>
    </w:p>
    <w:p w:rsidR="00AE123A" w:rsidRPr="00EF0A7F" w:rsidRDefault="00AE123A" w:rsidP="00AE123A">
      <w:pPr>
        <w:ind w:left="540"/>
      </w:pPr>
      <w:proofErr w:type="gramStart"/>
      <w:r>
        <w:rPr>
          <w:b/>
        </w:rPr>
        <w:t>Sub-alternative 2a.</w:t>
      </w:r>
      <w:proofErr w:type="gramEnd"/>
      <w:r>
        <w:rPr>
          <w:b/>
        </w:rPr>
        <w:t xml:space="preserve">  </w:t>
      </w:r>
      <w:proofErr w:type="gramStart"/>
      <w:r w:rsidRPr="00EF0A7F">
        <w:t>100 lbs per trip.</w:t>
      </w:r>
      <w:proofErr w:type="gramEnd"/>
    </w:p>
    <w:p w:rsidR="00AE123A" w:rsidRPr="004E735B" w:rsidRDefault="00AE123A" w:rsidP="00AE123A">
      <w:pPr>
        <w:ind w:left="540"/>
      </w:pPr>
      <w:proofErr w:type="gramStart"/>
      <w:r>
        <w:rPr>
          <w:b/>
        </w:rPr>
        <w:t>Sub-alternative 2b</w:t>
      </w:r>
      <w:r w:rsidRPr="004E735B">
        <w:rPr>
          <w:b/>
        </w:rPr>
        <w:t>.</w:t>
      </w:r>
      <w:proofErr w:type="gramEnd"/>
      <w:r w:rsidRPr="004E735B">
        <w:rPr>
          <w:b/>
        </w:rPr>
        <w:t xml:space="preserve">  </w:t>
      </w:r>
      <w:proofErr w:type="gramStart"/>
      <w:r w:rsidRPr="004E735B">
        <w:t>250 lbs per trip.</w:t>
      </w:r>
      <w:proofErr w:type="gramEnd"/>
      <w:r w:rsidRPr="004E735B">
        <w:t xml:space="preserve"> </w:t>
      </w:r>
    </w:p>
    <w:p w:rsidR="00AE123A" w:rsidRDefault="00AE123A" w:rsidP="00AE123A">
      <w:pPr>
        <w:ind w:firstLine="540"/>
      </w:pPr>
      <w:proofErr w:type="gramStart"/>
      <w:r>
        <w:rPr>
          <w:b/>
        </w:rPr>
        <w:t>Sub-alternative 2c</w:t>
      </w:r>
      <w:r w:rsidRPr="004E735B">
        <w:rPr>
          <w:b/>
        </w:rPr>
        <w:t>.</w:t>
      </w:r>
      <w:proofErr w:type="gramEnd"/>
      <w:r w:rsidRPr="004E735B">
        <w:rPr>
          <w:b/>
        </w:rPr>
        <w:t xml:space="preserve">  </w:t>
      </w:r>
      <w:proofErr w:type="gramStart"/>
      <w:r w:rsidRPr="004E735B">
        <w:t>500 lbs per trip.</w:t>
      </w:r>
      <w:proofErr w:type="gramEnd"/>
    </w:p>
    <w:p w:rsidR="00AE123A" w:rsidRDefault="00AE123A" w:rsidP="00AE123A">
      <w:pPr>
        <w:ind w:firstLine="540"/>
        <w:rPr>
          <w:color w:val="000000"/>
        </w:rPr>
      </w:pPr>
      <w:r w:rsidRPr="005353BF">
        <w:rPr>
          <w:b/>
          <w:color w:val="000000"/>
        </w:rPr>
        <w:t xml:space="preserve">Sub-alternative </w:t>
      </w:r>
      <w:proofErr w:type="gramStart"/>
      <w:r w:rsidRPr="005353BF">
        <w:rPr>
          <w:b/>
          <w:color w:val="000000"/>
        </w:rPr>
        <w:t>2</w:t>
      </w:r>
      <w:r>
        <w:rPr>
          <w:b/>
          <w:color w:val="000000"/>
        </w:rPr>
        <w:t>d</w:t>
      </w:r>
      <w:proofErr w:type="gramEnd"/>
      <w:r w:rsidRPr="005353BF">
        <w:rPr>
          <w:b/>
          <w:color w:val="000000"/>
        </w:rPr>
        <w:t>.</w:t>
      </w:r>
      <w:r>
        <w:rPr>
          <w:b/>
          <w:color w:val="000000"/>
        </w:rPr>
        <w:t xml:space="preserve"> </w:t>
      </w:r>
      <w:r w:rsidRPr="005353BF">
        <w:rPr>
          <w:b/>
          <w:color w:val="000000"/>
        </w:rPr>
        <w:t xml:space="preserve"> </w:t>
      </w:r>
      <w:proofErr w:type="gramStart"/>
      <w:r>
        <w:rPr>
          <w:color w:val="000000"/>
        </w:rPr>
        <w:t>750</w:t>
      </w:r>
      <w:r w:rsidRPr="005353BF">
        <w:rPr>
          <w:color w:val="000000"/>
        </w:rPr>
        <w:t xml:space="preserve"> lbs per trip.</w:t>
      </w:r>
      <w:proofErr w:type="gramEnd"/>
    </w:p>
    <w:p w:rsidR="00AE123A" w:rsidRPr="00664A16" w:rsidRDefault="00AE123A" w:rsidP="00AE123A">
      <w:pPr>
        <w:rPr>
          <w:color w:val="000000"/>
        </w:rPr>
      </w:pPr>
    </w:p>
    <w:p w:rsidR="00AE123A" w:rsidRDefault="00AE123A" w:rsidP="00AE123A">
      <w:r w:rsidRPr="00977AD6">
        <w:rPr>
          <w:b/>
        </w:rPr>
        <w:t xml:space="preserve">Alternative </w:t>
      </w:r>
      <w:proofErr w:type="gramStart"/>
      <w:r>
        <w:rPr>
          <w:b/>
        </w:rPr>
        <w:t>3</w:t>
      </w:r>
      <w:proofErr w:type="gramEnd"/>
      <w:r>
        <w:rPr>
          <w:b/>
        </w:rPr>
        <w:t>.</w:t>
      </w:r>
      <w:r w:rsidRPr="005353BF">
        <w:rPr>
          <w:bCs/>
        </w:rPr>
        <w:t xml:space="preserve">  </w:t>
      </w:r>
      <w:r w:rsidRPr="005353BF">
        <w:t>Establish a commercial trip limit</w:t>
      </w:r>
      <w:r>
        <w:t xml:space="preserve"> for the Florida Keys/East Florida </w:t>
      </w:r>
      <w:r w:rsidRPr="005353BF">
        <w:t xml:space="preserve">stock </w:t>
      </w:r>
      <w:r>
        <w:t>of</w:t>
      </w:r>
      <w:r w:rsidRPr="005353BF">
        <w:t xml:space="preserve"> hogfish in the South Atlantic Region</w:t>
      </w:r>
      <w:r>
        <w:t>.</w:t>
      </w:r>
    </w:p>
    <w:p w:rsidR="00AE123A" w:rsidRDefault="00AE123A" w:rsidP="00AE123A">
      <w:pPr>
        <w:ind w:left="540"/>
      </w:pPr>
      <w:proofErr w:type="gramStart"/>
      <w:r>
        <w:rPr>
          <w:b/>
        </w:rPr>
        <w:t>Sub-alternative 3</w:t>
      </w:r>
      <w:r w:rsidRPr="00B30E88">
        <w:rPr>
          <w:b/>
        </w:rPr>
        <w:t>a.</w:t>
      </w:r>
      <w:proofErr w:type="gramEnd"/>
      <w:r>
        <w:rPr>
          <w:b/>
        </w:rPr>
        <w:t xml:space="preserve">  </w:t>
      </w:r>
      <w:proofErr w:type="gramStart"/>
      <w:r>
        <w:t>25 lbs per trip.</w:t>
      </w:r>
      <w:proofErr w:type="gramEnd"/>
    </w:p>
    <w:p w:rsidR="00AE123A" w:rsidRDefault="00AE123A" w:rsidP="00AE123A">
      <w:pPr>
        <w:ind w:firstLine="540"/>
      </w:pPr>
      <w:proofErr w:type="gramStart"/>
      <w:r>
        <w:rPr>
          <w:b/>
        </w:rPr>
        <w:t>Sub-alternative 3b</w:t>
      </w:r>
      <w:r w:rsidRPr="00EE3905">
        <w:rPr>
          <w:b/>
        </w:rPr>
        <w:t>.</w:t>
      </w:r>
      <w:proofErr w:type="gramEnd"/>
      <w:r w:rsidRPr="00EE3905">
        <w:rPr>
          <w:b/>
        </w:rPr>
        <w:t xml:space="preserve"> </w:t>
      </w:r>
      <w:r>
        <w:rPr>
          <w:b/>
        </w:rPr>
        <w:t xml:space="preserve"> </w:t>
      </w:r>
      <w:proofErr w:type="gramStart"/>
      <w:r>
        <w:t>50 lbs per trip</w:t>
      </w:r>
      <w:r w:rsidRPr="00EE3905">
        <w:t>.</w:t>
      </w:r>
      <w:proofErr w:type="gramEnd"/>
    </w:p>
    <w:p w:rsidR="00AE123A" w:rsidRDefault="00AE123A" w:rsidP="00AE123A">
      <w:pPr>
        <w:ind w:firstLine="540"/>
        <w:rPr>
          <w:color w:val="000000"/>
        </w:rPr>
      </w:pPr>
      <w:proofErr w:type="gramStart"/>
      <w:r>
        <w:rPr>
          <w:b/>
          <w:color w:val="000000"/>
        </w:rPr>
        <w:t>Sub-alternative 3c</w:t>
      </w:r>
      <w:r w:rsidRPr="005353BF">
        <w:rPr>
          <w:b/>
          <w:color w:val="000000"/>
        </w:rPr>
        <w:t>.</w:t>
      </w:r>
      <w:proofErr w:type="gramEnd"/>
      <w:r w:rsidRPr="005353BF">
        <w:rPr>
          <w:b/>
          <w:color w:val="000000"/>
        </w:rPr>
        <w:t xml:space="preserve"> </w:t>
      </w:r>
      <w:r>
        <w:rPr>
          <w:b/>
          <w:color w:val="000000"/>
        </w:rPr>
        <w:t xml:space="preserve"> </w:t>
      </w:r>
      <w:proofErr w:type="gramStart"/>
      <w:r>
        <w:rPr>
          <w:color w:val="000000"/>
        </w:rPr>
        <w:t>100</w:t>
      </w:r>
      <w:r w:rsidRPr="005353BF">
        <w:rPr>
          <w:color w:val="000000"/>
        </w:rPr>
        <w:t xml:space="preserve"> lbs per trip.</w:t>
      </w:r>
      <w:proofErr w:type="gramEnd"/>
    </w:p>
    <w:p w:rsidR="00AE123A" w:rsidRDefault="00AE123A" w:rsidP="00AE123A">
      <w:pPr>
        <w:ind w:firstLine="540"/>
      </w:pPr>
      <w:r>
        <w:rPr>
          <w:b/>
        </w:rPr>
        <w:t xml:space="preserve">Sub-alternative </w:t>
      </w:r>
      <w:proofErr w:type="gramStart"/>
      <w:r>
        <w:rPr>
          <w:b/>
        </w:rPr>
        <w:t>3d</w:t>
      </w:r>
      <w:proofErr w:type="gramEnd"/>
      <w:r w:rsidRPr="00EE3905">
        <w:rPr>
          <w:b/>
        </w:rPr>
        <w:t xml:space="preserve">. </w:t>
      </w:r>
      <w:r>
        <w:rPr>
          <w:b/>
        </w:rPr>
        <w:t xml:space="preserve"> </w:t>
      </w:r>
      <w:proofErr w:type="gramStart"/>
      <w:r>
        <w:t>150 lbs per trip.</w:t>
      </w:r>
      <w:proofErr w:type="gramEnd"/>
    </w:p>
    <w:p w:rsidR="00AE123A" w:rsidRDefault="00AE123A" w:rsidP="00AE123A">
      <w:pPr>
        <w:ind w:left="540"/>
      </w:pPr>
      <w:proofErr w:type="gramStart"/>
      <w:r w:rsidRPr="00204457">
        <w:rPr>
          <w:b/>
        </w:rPr>
        <w:t>Sub-alternative 3e.</w:t>
      </w:r>
      <w:proofErr w:type="gramEnd"/>
      <w:r>
        <w:t xml:space="preserve">  </w:t>
      </w:r>
      <w:proofErr w:type="gramStart"/>
      <w:r>
        <w:t>200 lbs per trip.</w:t>
      </w:r>
      <w:proofErr w:type="gramEnd"/>
    </w:p>
    <w:p w:rsidR="00AE123A" w:rsidRDefault="00AE123A" w:rsidP="00AE123A"/>
    <w:p w:rsidR="00AE123A" w:rsidRDefault="00AE123A" w:rsidP="00AE123A">
      <w:pPr>
        <w:rPr>
          <w:color w:val="000000"/>
        </w:rPr>
      </w:pPr>
      <w:r w:rsidRPr="0024035F">
        <w:rPr>
          <w:color w:val="000000"/>
          <w:highlight w:val="yellow"/>
        </w:rPr>
        <w:t xml:space="preserve">NOTE:  The commercial ACL for the GA-NC stock ranges from </w:t>
      </w:r>
      <w:r>
        <w:rPr>
          <w:color w:val="000000"/>
          <w:highlight w:val="yellow"/>
        </w:rPr>
        <w:t xml:space="preserve">24,691 to 22,222 </w:t>
      </w:r>
      <w:r w:rsidRPr="0024035F">
        <w:rPr>
          <w:color w:val="000000"/>
          <w:highlight w:val="yellow"/>
        </w:rPr>
        <w:t xml:space="preserve">lbs </w:t>
      </w:r>
      <w:proofErr w:type="spellStart"/>
      <w:r w:rsidRPr="0024035F">
        <w:rPr>
          <w:color w:val="000000"/>
          <w:highlight w:val="yellow"/>
        </w:rPr>
        <w:t>ww</w:t>
      </w:r>
      <w:proofErr w:type="spellEnd"/>
      <w:r w:rsidRPr="0024035F">
        <w:rPr>
          <w:color w:val="000000"/>
          <w:highlight w:val="yellow"/>
        </w:rPr>
        <w:t xml:space="preserve">. The preferred commercial ACL for 2017 for the FLK/EFL stock is </w:t>
      </w:r>
      <w:r>
        <w:rPr>
          <w:color w:val="000000"/>
          <w:highlight w:val="yellow"/>
        </w:rPr>
        <w:t>3,697</w:t>
      </w:r>
      <w:r w:rsidRPr="00EA0D9E">
        <w:rPr>
          <w:color w:val="000000"/>
        </w:rPr>
        <w:t xml:space="preserve"> </w:t>
      </w:r>
      <w:r w:rsidRPr="0024035F">
        <w:rPr>
          <w:color w:val="000000"/>
          <w:highlight w:val="yellow"/>
        </w:rPr>
        <w:t xml:space="preserve">lbs </w:t>
      </w:r>
      <w:proofErr w:type="spellStart"/>
      <w:r w:rsidRPr="0024035F">
        <w:rPr>
          <w:color w:val="000000"/>
          <w:highlight w:val="yellow"/>
        </w:rPr>
        <w:t>ww</w:t>
      </w:r>
      <w:proofErr w:type="spellEnd"/>
      <w:r w:rsidRPr="0024035F">
        <w:rPr>
          <w:color w:val="000000"/>
          <w:highlight w:val="yellow"/>
        </w:rPr>
        <w:t>.</w:t>
      </w:r>
    </w:p>
    <w:p w:rsidR="00AE123A" w:rsidRDefault="00AE123A" w:rsidP="00AE123A">
      <w:pPr>
        <w:rPr>
          <w:color w:val="000000"/>
        </w:rPr>
      </w:pPr>
    </w:p>
    <w:p w:rsidR="0014496C" w:rsidRDefault="0014496C" w:rsidP="0014496C">
      <w:pPr>
        <w:pStyle w:val="Heading3"/>
      </w:pPr>
      <w:bookmarkStart w:id="68" w:name="_Toc309389865"/>
      <w:r w:rsidRPr="005B5A20">
        <w:t>Biological Effects</w:t>
      </w:r>
      <w:bookmarkEnd w:id="68"/>
      <w:r w:rsidRPr="005B5A20">
        <w:t xml:space="preserve"> </w:t>
      </w:r>
    </w:p>
    <w:p w:rsidR="0014496C" w:rsidRPr="00EC3165" w:rsidRDefault="0014496C" w:rsidP="0014496C">
      <w:pPr>
        <w:ind w:firstLine="360"/>
      </w:pPr>
      <w:r>
        <w:rPr>
          <w:b/>
        </w:rPr>
        <w:t xml:space="preserve">Alternative </w:t>
      </w:r>
      <w:proofErr w:type="gramStart"/>
      <w:r>
        <w:rPr>
          <w:b/>
        </w:rPr>
        <w:t>1</w:t>
      </w:r>
      <w:proofErr w:type="gramEnd"/>
      <w:r>
        <w:rPr>
          <w:b/>
        </w:rPr>
        <w:t xml:space="preserve"> (</w:t>
      </w:r>
      <w:r w:rsidRPr="00EC3165">
        <w:rPr>
          <w:b/>
        </w:rPr>
        <w:t>No Action</w:t>
      </w:r>
      <w:r>
        <w:rPr>
          <w:b/>
        </w:rPr>
        <w:t>)</w:t>
      </w:r>
      <w:r>
        <w:t xml:space="preserve"> would not establish a commercial trip limit for the GA-NC and FLK/EFL stocks of hogfish.  </w:t>
      </w:r>
      <w:r w:rsidRPr="00B636A1">
        <w:rPr>
          <w:b/>
        </w:rPr>
        <w:t>Alternatives 2</w:t>
      </w:r>
      <w:r>
        <w:t xml:space="preserve"> and </w:t>
      </w:r>
      <w:r w:rsidRPr="00B636A1">
        <w:rPr>
          <w:b/>
        </w:rPr>
        <w:t>3</w:t>
      </w:r>
      <w:r>
        <w:t xml:space="preserve"> (including their respective sub-alternatives) would establish a commercial trip limit for the GA-NC and FLK/EFL stocks of hogfish, respectively. </w:t>
      </w:r>
    </w:p>
    <w:p w:rsidR="0014496C" w:rsidRDefault="0014496C" w:rsidP="0014496C">
      <w:pPr>
        <w:rPr>
          <w:rFonts w:eastAsia="Calibri"/>
        </w:rPr>
      </w:pPr>
    </w:p>
    <w:p w:rsidR="0014496C" w:rsidRDefault="0014496C" w:rsidP="0014496C">
      <w:pPr>
        <w:ind w:firstLine="360"/>
        <w:rPr>
          <w:rFonts w:eastAsia="Calibri"/>
        </w:rPr>
      </w:pPr>
      <w:r w:rsidRPr="00EC3165">
        <w:rPr>
          <w:rFonts w:eastAsia="Calibri"/>
        </w:rPr>
        <w:t xml:space="preserve">Commercial logbook data </w:t>
      </w:r>
      <w:proofErr w:type="gramStart"/>
      <w:r>
        <w:rPr>
          <w:rFonts w:eastAsia="Calibri"/>
        </w:rPr>
        <w:t>were</w:t>
      </w:r>
      <w:r w:rsidRPr="00EC3165">
        <w:rPr>
          <w:rFonts w:eastAsia="Calibri"/>
        </w:rPr>
        <w:t xml:space="preserve"> e</w:t>
      </w:r>
      <w:r>
        <w:rPr>
          <w:rFonts w:eastAsia="Calibri"/>
        </w:rPr>
        <w:t>xplored</w:t>
      </w:r>
      <w:proofErr w:type="gramEnd"/>
      <w:r>
        <w:rPr>
          <w:rFonts w:eastAsia="Calibri"/>
        </w:rPr>
        <w:t xml:space="preserve"> to determine harvest of </w:t>
      </w:r>
      <w:r w:rsidRPr="00EC3165">
        <w:rPr>
          <w:rFonts w:eastAsia="Calibri"/>
        </w:rPr>
        <w:t xml:space="preserve">hogfish per trip and to analyze trip limit options.  </w:t>
      </w:r>
      <w:r>
        <w:rPr>
          <w:rFonts w:eastAsia="Calibri"/>
        </w:rPr>
        <w:t>During 2012-2014 (t</w:t>
      </w:r>
      <w:r w:rsidRPr="00EC3165">
        <w:rPr>
          <w:rFonts w:eastAsia="Calibri"/>
        </w:rPr>
        <w:t>he most recent years of complete data</w:t>
      </w:r>
      <w:r>
        <w:rPr>
          <w:rFonts w:eastAsia="Calibri"/>
        </w:rPr>
        <w:t>),</w:t>
      </w:r>
      <w:r w:rsidRPr="00EC3165">
        <w:rPr>
          <w:rFonts w:eastAsia="Calibri"/>
        </w:rPr>
        <w:t xml:space="preserve"> 2,008 </w:t>
      </w:r>
      <w:r>
        <w:rPr>
          <w:rFonts w:eastAsia="Calibri"/>
        </w:rPr>
        <w:t>commercial trips landed</w:t>
      </w:r>
      <w:r w:rsidRPr="00EC3165">
        <w:rPr>
          <w:rFonts w:eastAsia="Calibri"/>
        </w:rPr>
        <w:t xml:space="preserve"> hog</w:t>
      </w:r>
      <w:r>
        <w:rPr>
          <w:rFonts w:eastAsia="Calibri"/>
        </w:rPr>
        <w:t>fish in the South Atlantic (</w:t>
      </w:r>
      <w:r w:rsidRPr="00524458">
        <w:rPr>
          <w:rFonts w:eastAsia="Calibri"/>
          <w:b/>
        </w:rPr>
        <w:t>Figure 4.9.1</w:t>
      </w:r>
      <w:r>
        <w:rPr>
          <w:rFonts w:eastAsia="Calibri"/>
        </w:rPr>
        <w:t xml:space="preserve">).  During 2012-2014, 64% of the commercial trips landed 25 lbs </w:t>
      </w:r>
      <w:proofErr w:type="spellStart"/>
      <w:r>
        <w:rPr>
          <w:rFonts w:eastAsia="Calibri"/>
        </w:rPr>
        <w:t>ww</w:t>
      </w:r>
      <w:proofErr w:type="spellEnd"/>
      <w:r>
        <w:rPr>
          <w:rFonts w:eastAsia="Calibri"/>
        </w:rPr>
        <w:t xml:space="preserve"> or less, 14% landed 50 lbs </w:t>
      </w:r>
      <w:proofErr w:type="spellStart"/>
      <w:r>
        <w:rPr>
          <w:rFonts w:eastAsia="Calibri"/>
        </w:rPr>
        <w:t>ww</w:t>
      </w:r>
      <w:proofErr w:type="spellEnd"/>
      <w:r>
        <w:rPr>
          <w:rFonts w:eastAsia="Calibri"/>
        </w:rPr>
        <w:t xml:space="preserve">, 9% landed 75 lbs </w:t>
      </w:r>
      <w:proofErr w:type="spellStart"/>
      <w:r>
        <w:rPr>
          <w:rFonts w:eastAsia="Calibri"/>
        </w:rPr>
        <w:t>ww</w:t>
      </w:r>
      <w:proofErr w:type="spellEnd"/>
      <w:r>
        <w:rPr>
          <w:rFonts w:eastAsia="Calibri"/>
        </w:rPr>
        <w:t xml:space="preserve">, 5% landed 200 lbs </w:t>
      </w:r>
      <w:proofErr w:type="spellStart"/>
      <w:r>
        <w:rPr>
          <w:rFonts w:eastAsia="Calibri"/>
        </w:rPr>
        <w:t>ww</w:t>
      </w:r>
      <w:proofErr w:type="spellEnd"/>
      <w:r>
        <w:rPr>
          <w:rFonts w:eastAsia="Calibri"/>
        </w:rPr>
        <w:t xml:space="preserve">, 2% landed 300 lbs </w:t>
      </w:r>
      <w:proofErr w:type="spellStart"/>
      <w:r>
        <w:rPr>
          <w:rFonts w:eastAsia="Calibri"/>
        </w:rPr>
        <w:t>ww</w:t>
      </w:r>
      <w:proofErr w:type="spellEnd"/>
      <w:r>
        <w:rPr>
          <w:rFonts w:eastAsia="Calibri"/>
        </w:rPr>
        <w:t xml:space="preserve">, 1% landed 400 lbs </w:t>
      </w:r>
      <w:proofErr w:type="spellStart"/>
      <w:r>
        <w:rPr>
          <w:rFonts w:eastAsia="Calibri"/>
        </w:rPr>
        <w:t>ww</w:t>
      </w:r>
      <w:proofErr w:type="spellEnd"/>
      <w:r>
        <w:rPr>
          <w:rFonts w:eastAsia="Calibri"/>
        </w:rPr>
        <w:t xml:space="preserve">, and &lt;1% landed 500 lbs </w:t>
      </w:r>
      <w:proofErr w:type="spellStart"/>
      <w:r>
        <w:rPr>
          <w:rFonts w:eastAsia="Calibri"/>
        </w:rPr>
        <w:t>ww</w:t>
      </w:r>
      <w:proofErr w:type="spellEnd"/>
      <w:r>
        <w:rPr>
          <w:rFonts w:eastAsia="Calibri"/>
        </w:rPr>
        <w:t xml:space="preserve"> or more (</w:t>
      </w:r>
      <w:r w:rsidRPr="00524458">
        <w:rPr>
          <w:rFonts w:eastAsia="Calibri"/>
          <w:b/>
        </w:rPr>
        <w:t>Figure 4.9.1</w:t>
      </w:r>
      <w:r>
        <w:rPr>
          <w:rFonts w:eastAsia="Calibri"/>
        </w:rPr>
        <w:t>).</w:t>
      </w:r>
    </w:p>
    <w:p w:rsidR="0014496C" w:rsidRDefault="0014496C" w:rsidP="0014496C">
      <w:pPr>
        <w:ind w:firstLine="360"/>
        <w:rPr>
          <w:rFonts w:eastAsia="Calibri"/>
        </w:rPr>
      </w:pPr>
    </w:p>
    <w:p w:rsidR="0014496C" w:rsidRPr="00EC3165" w:rsidRDefault="0014496C" w:rsidP="0014496C">
      <w:pPr>
        <w:ind w:firstLine="360"/>
        <w:rPr>
          <w:rFonts w:eastAsia="Calibri"/>
        </w:rPr>
      </w:pPr>
      <w:r w:rsidRPr="00A56CF5">
        <w:rPr>
          <w:rFonts w:eastAsia="Calibri"/>
        </w:rPr>
        <w:t xml:space="preserve">Hogfish are commercially harvested primarily by spear </w:t>
      </w:r>
      <w:r>
        <w:rPr>
          <w:rFonts w:eastAsia="Calibri"/>
        </w:rPr>
        <w:t>and hook-and-</w:t>
      </w:r>
      <w:r w:rsidRPr="00A56CF5">
        <w:rPr>
          <w:rFonts w:eastAsia="Calibri"/>
        </w:rPr>
        <w:t xml:space="preserve">line gear.  </w:t>
      </w:r>
      <w:r w:rsidRPr="00524458">
        <w:rPr>
          <w:rFonts w:eastAsia="Calibri"/>
          <w:b/>
        </w:rPr>
        <w:t>Figure 4.9.2</w:t>
      </w:r>
      <w:r w:rsidRPr="00A56CF5">
        <w:rPr>
          <w:rFonts w:eastAsia="Calibri"/>
        </w:rPr>
        <w:t xml:space="preserve"> </w:t>
      </w:r>
      <w:r>
        <w:rPr>
          <w:rFonts w:eastAsia="Calibri"/>
        </w:rPr>
        <w:t>shows</w:t>
      </w:r>
      <w:r w:rsidRPr="00A56CF5">
        <w:rPr>
          <w:rFonts w:eastAsia="Calibri"/>
        </w:rPr>
        <w:t xml:space="preserve"> the distribution of hogfish landings per trip by gear type.  The majority of the trips that landed hogfish </w:t>
      </w:r>
      <w:r>
        <w:rPr>
          <w:rFonts w:eastAsia="Calibri"/>
        </w:rPr>
        <w:t>during</w:t>
      </w:r>
      <w:r w:rsidRPr="00A56CF5">
        <w:rPr>
          <w:rFonts w:eastAsia="Calibri"/>
        </w:rPr>
        <w:t xml:space="preserve"> 2012-2014 used spear (47%, 950 trips) </w:t>
      </w:r>
      <w:r>
        <w:rPr>
          <w:rFonts w:eastAsia="Calibri"/>
        </w:rPr>
        <w:t>and</w:t>
      </w:r>
      <w:r w:rsidRPr="00A56CF5">
        <w:rPr>
          <w:rFonts w:eastAsia="Calibri"/>
        </w:rPr>
        <w:t xml:space="preserve"> hook and line gear (42%, 842 </w:t>
      </w:r>
      <w:r w:rsidRPr="00A56CF5">
        <w:rPr>
          <w:rFonts w:eastAsia="Calibri"/>
        </w:rPr>
        <w:lastRenderedPageBreak/>
        <w:t>trips)</w:t>
      </w:r>
      <w:r>
        <w:rPr>
          <w:rFonts w:eastAsia="Calibri"/>
        </w:rPr>
        <w:t xml:space="preserve">.  </w:t>
      </w:r>
      <w:r w:rsidRPr="00524458">
        <w:rPr>
          <w:rFonts w:eastAsia="Calibri"/>
          <w:b/>
        </w:rPr>
        <w:t>Figure 4.9.3</w:t>
      </w:r>
      <w:r>
        <w:rPr>
          <w:rFonts w:eastAsia="Calibri"/>
        </w:rPr>
        <w:t xml:space="preserve"> shows hogfish</w:t>
      </w:r>
      <w:r w:rsidRPr="00C05385">
        <w:rPr>
          <w:rFonts w:eastAsia="Calibri"/>
        </w:rPr>
        <w:t xml:space="preserve"> harvested </w:t>
      </w:r>
      <w:r>
        <w:rPr>
          <w:rFonts w:eastAsia="Calibri"/>
        </w:rPr>
        <w:t xml:space="preserve">commercially </w:t>
      </w:r>
      <w:r w:rsidRPr="00C05385">
        <w:rPr>
          <w:rFonts w:eastAsia="Calibri"/>
        </w:rPr>
        <w:t xml:space="preserve">per trip (lbs </w:t>
      </w:r>
      <w:proofErr w:type="spellStart"/>
      <w:r w:rsidRPr="00C05385">
        <w:rPr>
          <w:rFonts w:eastAsia="Calibri"/>
        </w:rPr>
        <w:t>ww</w:t>
      </w:r>
      <w:proofErr w:type="spellEnd"/>
      <w:r w:rsidRPr="00C05385">
        <w:rPr>
          <w:rFonts w:eastAsia="Calibri"/>
        </w:rPr>
        <w:t xml:space="preserve">) </w:t>
      </w:r>
      <w:r>
        <w:rPr>
          <w:rFonts w:eastAsia="Calibri"/>
        </w:rPr>
        <w:t>in two areas of the South Atlantic,</w:t>
      </w:r>
      <w:r w:rsidRPr="00C05385">
        <w:rPr>
          <w:rFonts w:eastAsia="Calibri"/>
        </w:rPr>
        <w:t xml:space="preserve"> </w:t>
      </w:r>
      <w:r w:rsidR="00155D30">
        <w:rPr>
          <w:rFonts w:eastAsia="Calibri"/>
        </w:rPr>
        <w:t>GA-NC</w:t>
      </w:r>
      <w:r w:rsidRPr="00C05385">
        <w:rPr>
          <w:rFonts w:eastAsia="Calibri"/>
        </w:rPr>
        <w:t xml:space="preserve"> and </w:t>
      </w:r>
      <w:r>
        <w:rPr>
          <w:rFonts w:eastAsia="Calibri"/>
        </w:rPr>
        <w:t>FLK/EFL, during 2012-2014</w:t>
      </w:r>
      <w:r w:rsidRPr="00C05385">
        <w:rPr>
          <w:rFonts w:eastAsia="Calibri"/>
        </w:rPr>
        <w:t>.</w:t>
      </w:r>
      <w:r>
        <w:rPr>
          <w:rFonts w:eastAsia="Calibri"/>
        </w:rPr>
        <w:t xml:space="preserve">  </w:t>
      </w:r>
    </w:p>
    <w:p w:rsidR="0014496C" w:rsidRPr="00EC3165" w:rsidRDefault="0014496C" w:rsidP="0014496C">
      <w:pPr>
        <w:rPr>
          <w:rFonts w:eastAsia="Calibri"/>
        </w:rPr>
      </w:pPr>
      <w:r w:rsidRPr="00EC3165">
        <w:rPr>
          <w:rFonts w:ascii="Calibri" w:eastAsia="Calibri" w:hAnsi="Calibri"/>
          <w:noProof/>
          <w:sz w:val="22"/>
          <w:szCs w:val="22"/>
        </w:rPr>
        <w:drawing>
          <wp:inline distT="0" distB="0" distL="0" distR="0">
            <wp:extent cx="5367020" cy="3039533"/>
            <wp:effectExtent l="0" t="0" r="0" b="889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4496C" w:rsidRDefault="0014496C" w:rsidP="0014496C">
      <w:pPr>
        <w:rPr>
          <w:rFonts w:eastAsia="Calibri"/>
        </w:rPr>
      </w:pPr>
    </w:p>
    <w:p w:rsidR="0014496C" w:rsidRPr="00524458" w:rsidRDefault="0014496C" w:rsidP="0014496C">
      <w:pPr>
        <w:pStyle w:val="Figuretitle"/>
        <w:rPr>
          <w:rFonts w:ascii="Arial" w:hAnsi="Arial" w:cs="Arial"/>
          <w:sz w:val="20"/>
          <w:szCs w:val="20"/>
        </w:rPr>
      </w:pPr>
      <w:bookmarkStart w:id="69" w:name="_Toc309543717"/>
      <w:proofErr w:type="gramStart"/>
      <w:r w:rsidRPr="00524458">
        <w:rPr>
          <w:rFonts w:ascii="Arial" w:eastAsia="Calibri" w:hAnsi="Arial" w:cs="Arial"/>
          <w:b/>
          <w:sz w:val="20"/>
          <w:szCs w:val="20"/>
        </w:rPr>
        <w:t>Figure 4.9.1.</w:t>
      </w:r>
      <w:proofErr w:type="gramEnd"/>
      <w:r w:rsidRPr="00524458">
        <w:rPr>
          <w:rFonts w:ascii="Arial" w:eastAsia="Calibri" w:hAnsi="Arial" w:cs="Arial"/>
          <w:sz w:val="20"/>
          <w:szCs w:val="20"/>
        </w:rPr>
        <w:t xml:space="preserve">  </w:t>
      </w:r>
      <w:proofErr w:type="gramStart"/>
      <w:r w:rsidRPr="00524458">
        <w:rPr>
          <w:rFonts w:ascii="Arial" w:eastAsia="Calibri" w:hAnsi="Arial" w:cs="Arial"/>
          <w:sz w:val="20"/>
          <w:szCs w:val="20"/>
        </w:rPr>
        <w:t>Distribution of commercially harvested hogfish per tri</w:t>
      </w:r>
      <w:r>
        <w:rPr>
          <w:rFonts w:ascii="Arial" w:eastAsia="Calibri" w:hAnsi="Arial" w:cs="Arial"/>
          <w:sz w:val="20"/>
          <w:szCs w:val="20"/>
        </w:rPr>
        <w:t xml:space="preserve">p (lbs </w:t>
      </w:r>
      <w:proofErr w:type="spellStart"/>
      <w:r>
        <w:rPr>
          <w:rFonts w:ascii="Arial" w:eastAsia="Calibri" w:hAnsi="Arial" w:cs="Arial"/>
          <w:sz w:val="20"/>
          <w:szCs w:val="20"/>
        </w:rPr>
        <w:t>ww</w:t>
      </w:r>
      <w:proofErr w:type="spellEnd"/>
      <w:r>
        <w:rPr>
          <w:rFonts w:ascii="Arial" w:eastAsia="Calibri" w:hAnsi="Arial" w:cs="Arial"/>
          <w:sz w:val="20"/>
          <w:szCs w:val="20"/>
        </w:rPr>
        <w:t>) by year, from 2012 through</w:t>
      </w:r>
      <w:r w:rsidRPr="00524458">
        <w:rPr>
          <w:rFonts w:ascii="Arial" w:eastAsia="Calibri" w:hAnsi="Arial" w:cs="Arial"/>
          <w:sz w:val="20"/>
          <w:szCs w:val="20"/>
        </w:rPr>
        <w:t xml:space="preserve"> 2014, in the South Atlantic.</w:t>
      </w:r>
      <w:proofErr w:type="gramEnd"/>
      <w:r w:rsidRPr="00524458">
        <w:rPr>
          <w:rFonts w:ascii="Arial" w:eastAsia="Calibri" w:hAnsi="Arial" w:cs="Arial"/>
          <w:sz w:val="20"/>
          <w:szCs w:val="20"/>
        </w:rPr>
        <w:t xml:space="preserve">  Source: Commercial logbook dataset accessed April 2, 2015.</w:t>
      </w:r>
      <w:bookmarkEnd w:id="69"/>
    </w:p>
    <w:p w:rsidR="0014496C" w:rsidRDefault="0014496C" w:rsidP="0014496C">
      <w:pPr>
        <w:rPr>
          <w:rFonts w:eastAsia="Calibri"/>
        </w:rPr>
      </w:pPr>
    </w:p>
    <w:p w:rsidR="0014496C" w:rsidRPr="00A56CF5" w:rsidRDefault="0014496C" w:rsidP="0014496C">
      <w:pPr>
        <w:spacing w:after="200" w:line="276" w:lineRule="auto"/>
        <w:rPr>
          <w:rFonts w:eastAsia="Calibri"/>
        </w:rPr>
      </w:pPr>
      <w:r w:rsidRPr="00A56CF5">
        <w:rPr>
          <w:rFonts w:ascii="Calibri" w:eastAsia="Calibri" w:hAnsi="Calibri"/>
          <w:noProof/>
          <w:sz w:val="22"/>
          <w:szCs w:val="22"/>
        </w:rPr>
        <w:drawing>
          <wp:inline distT="0" distB="0" distL="0" distR="0">
            <wp:extent cx="5414838" cy="3061253"/>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A56CF5">
        <w:rPr>
          <w:rFonts w:eastAsia="Calibri"/>
        </w:rPr>
        <w:t xml:space="preserve">  </w:t>
      </w:r>
    </w:p>
    <w:p w:rsidR="0014496C" w:rsidRDefault="0014496C" w:rsidP="0014496C">
      <w:pPr>
        <w:pStyle w:val="Figuretitle"/>
        <w:rPr>
          <w:rFonts w:ascii="Arial" w:eastAsia="Calibri" w:hAnsi="Arial" w:cs="Arial"/>
          <w:sz w:val="20"/>
          <w:szCs w:val="20"/>
        </w:rPr>
      </w:pPr>
      <w:bookmarkStart w:id="70" w:name="_Toc309543718"/>
      <w:proofErr w:type="gramStart"/>
      <w:r w:rsidRPr="00524458">
        <w:rPr>
          <w:rFonts w:ascii="Arial" w:eastAsia="Calibri" w:hAnsi="Arial" w:cs="Arial"/>
          <w:b/>
          <w:sz w:val="20"/>
          <w:szCs w:val="20"/>
        </w:rPr>
        <w:t>Figure 4.9.2.</w:t>
      </w:r>
      <w:proofErr w:type="gramEnd"/>
      <w:r w:rsidRPr="00524458">
        <w:rPr>
          <w:rFonts w:ascii="Arial" w:eastAsia="Calibri" w:hAnsi="Arial" w:cs="Arial"/>
          <w:sz w:val="20"/>
          <w:szCs w:val="20"/>
        </w:rPr>
        <w:t xml:space="preserve">  </w:t>
      </w:r>
      <w:r w:rsidRPr="00A357FA">
        <w:rPr>
          <w:rFonts w:ascii="Arial" w:eastAsia="Calibri" w:hAnsi="Arial" w:cs="Arial"/>
          <w:sz w:val="20"/>
          <w:szCs w:val="20"/>
        </w:rPr>
        <w:t xml:space="preserve">Distribution of </w:t>
      </w:r>
      <w:proofErr w:type="gramStart"/>
      <w:r w:rsidRPr="00A357FA">
        <w:rPr>
          <w:rFonts w:ascii="Arial" w:eastAsia="Calibri" w:hAnsi="Arial" w:cs="Arial"/>
          <w:sz w:val="20"/>
          <w:szCs w:val="20"/>
        </w:rPr>
        <w:t>commercially  harvested</w:t>
      </w:r>
      <w:proofErr w:type="gramEnd"/>
      <w:r w:rsidRPr="00A357FA">
        <w:rPr>
          <w:rFonts w:ascii="Arial" w:eastAsia="Calibri" w:hAnsi="Arial" w:cs="Arial"/>
          <w:sz w:val="20"/>
          <w:szCs w:val="20"/>
        </w:rPr>
        <w:t xml:space="preserve"> hogfish per trip (lbs </w:t>
      </w:r>
      <w:proofErr w:type="spellStart"/>
      <w:r w:rsidRPr="00A357FA">
        <w:rPr>
          <w:rFonts w:ascii="Arial" w:eastAsia="Calibri" w:hAnsi="Arial" w:cs="Arial"/>
          <w:sz w:val="20"/>
          <w:szCs w:val="20"/>
        </w:rPr>
        <w:t>ww</w:t>
      </w:r>
      <w:proofErr w:type="spellEnd"/>
      <w:r w:rsidRPr="00A357FA">
        <w:rPr>
          <w:rFonts w:ascii="Arial" w:eastAsia="Calibri" w:hAnsi="Arial" w:cs="Arial"/>
          <w:sz w:val="20"/>
          <w:szCs w:val="20"/>
        </w:rPr>
        <w:t>) by gear, from 2012 through 2014, in the South Atlantic.</w:t>
      </w:r>
      <w:r w:rsidRPr="00524458">
        <w:rPr>
          <w:rFonts w:ascii="Arial" w:eastAsia="Calibri" w:hAnsi="Arial" w:cs="Arial"/>
          <w:sz w:val="20"/>
          <w:szCs w:val="20"/>
        </w:rPr>
        <w:t xml:space="preserve">  Note:  The “Other” gear type consists of hogfish landings from gill nets, traps, and if the gear type was not provided in the commercial logbook dataset.</w:t>
      </w:r>
      <w:bookmarkEnd w:id="70"/>
    </w:p>
    <w:p w:rsidR="0014496C" w:rsidRPr="00524458" w:rsidRDefault="0014496C" w:rsidP="0014496C">
      <w:pPr>
        <w:pStyle w:val="Figuretitle"/>
        <w:rPr>
          <w:rFonts w:ascii="Arial" w:eastAsia="Calibri" w:hAnsi="Arial" w:cs="Arial"/>
          <w:sz w:val="20"/>
          <w:szCs w:val="20"/>
        </w:rPr>
      </w:pPr>
      <w:bookmarkStart w:id="71" w:name="_Toc309543719"/>
      <w:r w:rsidRPr="00524458">
        <w:rPr>
          <w:rFonts w:ascii="Arial" w:eastAsia="Calibri" w:hAnsi="Arial" w:cs="Arial"/>
          <w:sz w:val="20"/>
          <w:szCs w:val="20"/>
        </w:rPr>
        <w:t>Source: Commercial logbook dataset accessed April 2, 2015.</w:t>
      </w:r>
      <w:bookmarkEnd w:id="71"/>
    </w:p>
    <w:p w:rsidR="0014496C" w:rsidRDefault="0014496C" w:rsidP="0014496C">
      <w:pPr>
        <w:rPr>
          <w:rFonts w:eastAsia="Calibri"/>
        </w:rPr>
      </w:pPr>
    </w:p>
    <w:p w:rsidR="0014496C" w:rsidRPr="006C0F71" w:rsidRDefault="0014496C" w:rsidP="0014496C">
      <w:pPr>
        <w:rPr>
          <w:rFonts w:eastAsia="Calibri"/>
        </w:rPr>
      </w:pPr>
      <w:r w:rsidRPr="006C0F71">
        <w:rPr>
          <w:rFonts w:eastAsia="Calibri"/>
          <w:noProof/>
        </w:rPr>
        <w:drawing>
          <wp:inline distT="0" distB="0" distL="0" distR="0">
            <wp:extent cx="5943600" cy="3551555"/>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4496C" w:rsidRDefault="0014496C" w:rsidP="0014496C">
      <w:pPr>
        <w:pStyle w:val="Figuretitle"/>
        <w:rPr>
          <w:rFonts w:ascii="Arial" w:eastAsia="Calibri" w:hAnsi="Arial" w:cs="Arial"/>
          <w:sz w:val="20"/>
          <w:szCs w:val="20"/>
        </w:rPr>
      </w:pPr>
      <w:bookmarkStart w:id="72" w:name="_Toc309543720"/>
      <w:proofErr w:type="gramStart"/>
      <w:r w:rsidRPr="00524458">
        <w:rPr>
          <w:rFonts w:ascii="Arial" w:eastAsia="Calibri" w:hAnsi="Arial" w:cs="Arial"/>
          <w:b/>
          <w:sz w:val="20"/>
          <w:szCs w:val="20"/>
        </w:rPr>
        <w:t>Figure 4.9.3.</w:t>
      </w:r>
      <w:proofErr w:type="gramEnd"/>
      <w:r w:rsidRPr="00524458">
        <w:rPr>
          <w:rFonts w:ascii="Arial" w:eastAsia="Calibri" w:hAnsi="Arial" w:cs="Arial"/>
          <w:sz w:val="20"/>
          <w:szCs w:val="20"/>
        </w:rPr>
        <w:t xml:space="preserve">  </w:t>
      </w:r>
      <w:r w:rsidRPr="007A193E">
        <w:rPr>
          <w:rFonts w:ascii="Arial" w:eastAsia="Calibri" w:hAnsi="Arial" w:cs="Arial"/>
          <w:sz w:val="20"/>
          <w:szCs w:val="20"/>
        </w:rPr>
        <w:t xml:space="preserve">Distribution of </w:t>
      </w:r>
      <w:proofErr w:type="gramStart"/>
      <w:r w:rsidRPr="007A193E">
        <w:rPr>
          <w:rFonts w:ascii="Arial" w:eastAsia="Calibri" w:hAnsi="Arial" w:cs="Arial"/>
          <w:sz w:val="20"/>
          <w:szCs w:val="20"/>
        </w:rPr>
        <w:t>commercially  harvested</w:t>
      </w:r>
      <w:proofErr w:type="gramEnd"/>
      <w:r w:rsidRPr="007A193E">
        <w:rPr>
          <w:rFonts w:ascii="Arial" w:eastAsia="Calibri" w:hAnsi="Arial" w:cs="Arial"/>
          <w:sz w:val="20"/>
          <w:szCs w:val="20"/>
        </w:rPr>
        <w:t xml:space="preserve"> hogfish per trip (lbs </w:t>
      </w:r>
      <w:proofErr w:type="spellStart"/>
      <w:r w:rsidRPr="007A193E">
        <w:rPr>
          <w:rFonts w:ascii="Arial" w:eastAsia="Calibri" w:hAnsi="Arial" w:cs="Arial"/>
          <w:sz w:val="20"/>
          <w:szCs w:val="20"/>
        </w:rPr>
        <w:t>ww</w:t>
      </w:r>
      <w:proofErr w:type="spellEnd"/>
      <w:r w:rsidRPr="007A193E">
        <w:rPr>
          <w:rFonts w:ascii="Arial" w:eastAsia="Calibri" w:hAnsi="Arial" w:cs="Arial"/>
          <w:sz w:val="20"/>
          <w:szCs w:val="20"/>
        </w:rPr>
        <w:t xml:space="preserve">) by area, from 2012 through 2014, in the </w:t>
      </w:r>
      <w:proofErr w:type="spellStart"/>
      <w:r w:rsidRPr="007A193E">
        <w:rPr>
          <w:rFonts w:ascii="Arial" w:eastAsia="Calibri" w:hAnsi="Arial" w:cs="Arial"/>
          <w:sz w:val="20"/>
          <w:szCs w:val="20"/>
        </w:rPr>
        <w:t>the</w:t>
      </w:r>
      <w:proofErr w:type="spellEnd"/>
      <w:r w:rsidRPr="007A193E">
        <w:rPr>
          <w:rFonts w:ascii="Arial" w:eastAsia="Calibri" w:hAnsi="Arial" w:cs="Arial"/>
          <w:sz w:val="20"/>
          <w:szCs w:val="20"/>
        </w:rPr>
        <w:t xml:space="preserve"> South Atlantic.</w:t>
      </w:r>
      <w:r w:rsidRPr="00524458">
        <w:rPr>
          <w:rFonts w:ascii="Arial" w:eastAsia="Calibri" w:hAnsi="Arial" w:cs="Arial"/>
          <w:sz w:val="20"/>
          <w:szCs w:val="20"/>
        </w:rPr>
        <w:t xml:space="preserve">  The areas </w:t>
      </w:r>
      <w:proofErr w:type="gramStart"/>
      <w:r w:rsidRPr="00524458">
        <w:rPr>
          <w:rFonts w:ascii="Arial" w:eastAsia="Calibri" w:hAnsi="Arial" w:cs="Arial"/>
          <w:sz w:val="20"/>
          <w:szCs w:val="20"/>
        </w:rPr>
        <w:t>were defined</w:t>
      </w:r>
      <w:proofErr w:type="gramEnd"/>
      <w:r w:rsidRPr="00524458">
        <w:rPr>
          <w:rFonts w:ascii="Arial" w:eastAsia="Calibri" w:hAnsi="Arial" w:cs="Arial"/>
          <w:sz w:val="20"/>
          <w:szCs w:val="20"/>
        </w:rPr>
        <w:t xml:space="preserve"> as GA-NC and FLK/EFL.</w:t>
      </w:r>
      <w:bookmarkEnd w:id="72"/>
    </w:p>
    <w:p w:rsidR="0014496C" w:rsidRPr="007A193E" w:rsidRDefault="0014496C" w:rsidP="0014496C">
      <w:pPr>
        <w:pStyle w:val="Figuretitle"/>
        <w:rPr>
          <w:rFonts w:ascii="Arial" w:eastAsia="Calibri" w:hAnsi="Arial" w:cs="Arial"/>
          <w:bCs/>
          <w:sz w:val="20"/>
          <w:szCs w:val="20"/>
        </w:rPr>
      </w:pPr>
      <w:bookmarkStart w:id="73" w:name="_Toc309543721"/>
      <w:r w:rsidRPr="007A193E">
        <w:rPr>
          <w:rFonts w:ascii="Arial" w:eastAsia="Calibri" w:hAnsi="Arial" w:cs="Arial"/>
          <w:bCs/>
          <w:sz w:val="20"/>
          <w:szCs w:val="20"/>
        </w:rPr>
        <w:t>Source: Commercial logbook dataset accessed April 2, 2015.</w:t>
      </w:r>
      <w:bookmarkEnd w:id="73"/>
    </w:p>
    <w:p w:rsidR="0014496C" w:rsidRDefault="0014496C" w:rsidP="0014496C">
      <w:pPr>
        <w:rPr>
          <w:rFonts w:eastAsia="Calibri"/>
        </w:rPr>
      </w:pPr>
    </w:p>
    <w:p w:rsidR="0014496C" w:rsidRDefault="0014496C" w:rsidP="0014496C">
      <w:pPr>
        <w:ind w:firstLine="360"/>
        <w:rPr>
          <w:rFonts w:eastAsia="Calibri"/>
        </w:rPr>
      </w:pPr>
      <w:proofErr w:type="gramStart"/>
      <w:r>
        <w:rPr>
          <w:rFonts w:eastAsia="Calibri"/>
        </w:rPr>
        <w:t>More commercial trips (1,238)</w:t>
      </w:r>
      <w:proofErr w:type="gramEnd"/>
      <w:r>
        <w:rPr>
          <w:rFonts w:eastAsia="Calibri"/>
        </w:rPr>
        <w:t xml:space="preserve"> were observed for the Florida Keys/east Florida stock than in GA-NC (770) during 2012-2014, but GA-NC had higher pounds per trip (</w:t>
      </w:r>
      <w:r w:rsidRPr="00524458">
        <w:rPr>
          <w:rFonts w:eastAsia="Calibri"/>
          <w:b/>
        </w:rPr>
        <w:t>Figure 4.9.3</w:t>
      </w:r>
      <w:r>
        <w:rPr>
          <w:rFonts w:eastAsia="Calibri"/>
        </w:rPr>
        <w:t xml:space="preserve">).  In the FLK/EFL area, 72% of the commercial trips landed 25 lbs </w:t>
      </w:r>
      <w:proofErr w:type="spellStart"/>
      <w:r>
        <w:rPr>
          <w:rFonts w:eastAsia="Calibri"/>
        </w:rPr>
        <w:t>ww</w:t>
      </w:r>
      <w:proofErr w:type="spellEnd"/>
      <w:r>
        <w:rPr>
          <w:rFonts w:eastAsia="Calibri"/>
        </w:rPr>
        <w:t xml:space="preserve"> or less per trip, 15% landed 50 lbs </w:t>
      </w:r>
      <w:proofErr w:type="spellStart"/>
      <w:r>
        <w:rPr>
          <w:rFonts w:eastAsia="Calibri"/>
        </w:rPr>
        <w:t>ww</w:t>
      </w:r>
      <w:proofErr w:type="spellEnd"/>
      <w:r>
        <w:rPr>
          <w:rFonts w:eastAsia="Calibri"/>
        </w:rPr>
        <w:t xml:space="preserve">, 7% landed 75 lbs </w:t>
      </w:r>
      <w:proofErr w:type="spellStart"/>
      <w:r>
        <w:rPr>
          <w:rFonts w:eastAsia="Calibri"/>
        </w:rPr>
        <w:t>ww</w:t>
      </w:r>
      <w:proofErr w:type="spellEnd"/>
      <w:r>
        <w:rPr>
          <w:rFonts w:eastAsia="Calibri"/>
        </w:rPr>
        <w:t xml:space="preserve">, 3% (each) landed 100 and 200 lbs </w:t>
      </w:r>
      <w:proofErr w:type="spellStart"/>
      <w:r>
        <w:rPr>
          <w:rFonts w:eastAsia="Calibri"/>
        </w:rPr>
        <w:t>ww</w:t>
      </w:r>
      <w:proofErr w:type="spellEnd"/>
      <w:r>
        <w:rPr>
          <w:rFonts w:eastAsia="Calibri"/>
        </w:rPr>
        <w:t xml:space="preserve">, &lt;1% landed 300 lbs </w:t>
      </w:r>
      <w:proofErr w:type="spellStart"/>
      <w:r>
        <w:rPr>
          <w:rFonts w:eastAsia="Calibri"/>
        </w:rPr>
        <w:t>ww</w:t>
      </w:r>
      <w:proofErr w:type="spellEnd"/>
      <w:r>
        <w:rPr>
          <w:rFonts w:eastAsia="Calibri"/>
        </w:rPr>
        <w:t xml:space="preserve"> or more (Figure 4.9.3).  For GA-NC, 53% of the commercial trips landed 25 lbs </w:t>
      </w:r>
      <w:proofErr w:type="spellStart"/>
      <w:r>
        <w:rPr>
          <w:rFonts w:eastAsia="Calibri"/>
        </w:rPr>
        <w:t>ww</w:t>
      </w:r>
      <w:proofErr w:type="spellEnd"/>
      <w:r>
        <w:rPr>
          <w:rFonts w:eastAsia="Calibri"/>
        </w:rPr>
        <w:t xml:space="preserve"> or less per trip, 13% landed 50 lbs </w:t>
      </w:r>
      <w:proofErr w:type="spellStart"/>
      <w:r>
        <w:rPr>
          <w:rFonts w:eastAsia="Calibri"/>
        </w:rPr>
        <w:t>ww</w:t>
      </w:r>
      <w:proofErr w:type="spellEnd"/>
      <w:r>
        <w:rPr>
          <w:rFonts w:eastAsia="Calibri"/>
        </w:rPr>
        <w:t xml:space="preserve">, 11% landed 75 lbs </w:t>
      </w:r>
      <w:proofErr w:type="spellStart"/>
      <w:r>
        <w:rPr>
          <w:rFonts w:eastAsia="Calibri"/>
        </w:rPr>
        <w:t>ww</w:t>
      </w:r>
      <w:proofErr w:type="spellEnd"/>
      <w:r>
        <w:rPr>
          <w:rFonts w:eastAsia="Calibri"/>
        </w:rPr>
        <w:t xml:space="preserve">, 6% landed 100 lbs </w:t>
      </w:r>
      <w:proofErr w:type="spellStart"/>
      <w:r>
        <w:rPr>
          <w:rFonts w:eastAsia="Calibri"/>
        </w:rPr>
        <w:t>ww</w:t>
      </w:r>
      <w:proofErr w:type="spellEnd"/>
      <w:r>
        <w:rPr>
          <w:rFonts w:eastAsia="Calibri"/>
        </w:rPr>
        <w:t xml:space="preserve">, 9% landed 200 lbs </w:t>
      </w:r>
      <w:proofErr w:type="spellStart"/>
      <w:r>
        <w:rPr>
          <w:rFonts w:eastAsia="Calibri"/>
        </w:rPr>
        <w:t>ww</w:t>
      </w:r>
      <w:proofErr w:type="spellEnd"/>
      <w:r>
        <w:rPr>
          <w:rFonts w:eastAsia="Calibri"/>
        </w:rPr>
        <w:t xml:space="preserve">, 3% each landed 300 and 400 lbs </w:t>
      </w:r>
      <w:proofErr w:type="spellStart"/>
      <w:r>
        <w:rPr>
          <w:rFonts w:eastAsia="Calibri"/>
        </w:rPr>
        <w:t>ww</w:t>
      </w:r>
      <w:proofErr w:type="spellEnd"/>
      <w:r>
        <w:rPr>
          <w:rFonts w:eastAsia="Calibri"/>
        </w:rPr>
        <w:t xml:space="preserve">, and 1% landed 500 lbs </w:t>
      </w:r>
      <w:proofErr w:type="spellStart"/>
      <w:r>
        <w:rPr>
          <w:rFonts w:eastAsia="Calibri"/>
        </w:rPr>
        <w:t>ww</w:t>
      </w:r>
      <w:proofErr w:type="spellEnd"/>
      <w:r>
        <w:rPr>
          <w:rFonts w:eastAsia="Calibri"/>
        </w:rPr>
        <w:t xml:space="preserve"> or more </w:t>
      </w:r>
      <w:r w:rsidRPr="00710CE6">
        <w:rPr>
          <w:rFonts w:eastAsia="Calibri"/>
        </w:rPr>
        <w:t>(</w:t>
      </w:r>
      <w:r w:rsidRPr="00524458">
        <w:rPr>
          <w:rFonts w:eastAsia="Calibri"/>
          <w:b/>
        </w:rPr>
        <w:t>Figure 4.9.3</w:t>
      </w:r>
      <w:r w:rsidRPr="00710CE6">
        <w:rPr>
          <w:rFonts w:eastAsia="Calibri"/>
        </w:rPr>
        <w:t>)</w:t>
      </w:r>
      <w:r>
        <w:rPr>
          <w:rFonts w:eastAsia="Calibri"/>
        </w:rPr>
        <w:t>.</w:t>
      </w:r>
    </w:p>
    <w:p w:rsidR="0014496C" w:rsidRPr="00EC3165" w:rsidRDefault="0014496C" w:rsidP="0014496C">
      <w:pPr>
        <w:rPr>
          <w:rFonts w:eastAsia="Calibri"/>
        </w:rPr>
      </w:pPr>
    </w:p>
    <w:p w:rsidR="0014496C" w:rsidRPr="005917AC" w:rsidRDefault="0014496C" w:rsidP="0014496C">
      <w:pPr>
        <w:ind w:firstLine="360"/>
      </w:pPr>
      <w:r w:rsidRPr="00503D7E">
        <w:t xml:space="preserve">Percent decrease in landings by gear and for all gears </w:t>
      </w:r>
      <w:proofErr w:type="gramStart"/>
      <w:r w:rsidRPr="00503D7E">
        <w:t>were calculated</w:t>
      </w:r>
      <w:proofErr w:type="gramEnd"/>
      <w:r w:rsidRPr="00503D7E">
        <w:t xml:space="preserve"> for the different trip limits considered by the sub-alternatives under</w:t>
      </w:r>
      <w:r>
        <w:t xml:space="preserve"> </w:t>
      </w:r>
      <w:r w:rsidRPr="005917AC">
        <w:rPr>
          <w:b/>
        </w:rPr>
        <w:t>Alternatives 2</w:t>
      </w:r>
      <w:r>
        <w:t xml:space="preserve"> and </w:t>
      </w:r>
      <w:r w:rsidRPr="005917AC">
        <w:rPr>
          <w:b/>
        </w:rPr>
        <w:t>3</w:t>
      </w:r>
      <w:r>
        <w:t>.  The results for</w:t>
      </w:r>
      <w:r w:rsidRPr="00503D7E">
        <w:t xml:space="preserve"> GA-NC</w:t>
      </w:r>
      <w:r>
        <w:t xml:space="preserve"> </w:t>
      </w:r>
      <w:proofErr w:type="gramStart"/>
      <w:r>
        <w:t>are shown</w:t>
      </w:r>
      <w:proofErr w:type="gramEnd"/>
      <w:r>
        <w:t xml:space="preserve"> in </w:t>
      </w:r>
      <w:r w:rsidRPr="00524458">
        <w:rPr>
          <w:b/>
        </w:rPr>
        <w:t>Table 4.9.1</w:t>
      </w:r>
      <w:r>
        <w:t xml:space="preserve"> and the results for FLK/EFL are shown in </w:t>
      </w:r>
      <w:r w:rsidRPr="00524458">
        <w:rPr>
          <w:b/>
        </w:rPr>
        <w:t>Table 4.9.2</w:t>
      </w:r>
      <w:r w:rsidRPr="005917AC">
        <w:t xml:space="preserve">.    </w:t>
      </w:r>
    </w:p>
    <w:p w:rsidR="0014496C" w:rsidRDefault="0014496C" w:rsidP="0014496C"/>
    <w:p w:rsidR="0014496C" w:rsidRDefault="0014496C" w:rsidP="0014496C">
      <w:pPr>
        <w:rPr>
          <w:rFonts w:ascii="Arial" w:hAnsi="Arial"/>
          <w:b/>
          <w:bCs/>
          <w:sz w:val="20"/>
        </w:rPr>
      </w:pPr>
      <w:r>
        <w:rPr>
          <w:b/>
        </w:rPr>
        <w:br w:type="page"/>
      </w:r>
    </w:p>
    <w:p w:rsidR="0014496C" w:rsidRDefault="0014496C" w:rsidP="0014496C">
      <w:pPr>
        <w:pStyle w:val="Tabletitle"/>
      </w:pPr>
      <w:bookmarkStart w:id="74" w:name="_Toc309543674"/>
      <w:proofErr w:type="gramStart"/>
      <w:r w:rsidRPr="00524458">
        <w:rPr>
          <w:b/>
        </w:rPr>
        <w:lastRenderedPageBreak/>
        <w:t>Table 4.9.1.</w:t>
      </w:r>
      <w:proofErr w:type="gramEnd"/>
      <w:r w:rsidRPr="005917AC">
        <w:t xml:space="preserve"> </w:t>
      </w:r>
      <w:r>
        <w:t xml:space="preserve"> </w:t>
      </w:r>
      <w:r w:rsidRPr="005917AC">
        <w:t xml:space="preserve">Percent decrease in landings </w:t>
      </w:r>
      <w:r>
        <w:t xml:space="preserve">by gear and for all gears, </w:t>
      </w:r>
      <w:r w:rsidRPr="005917AC">
        <w:t xml:space="preserve">for various commercial hogfish trip limits for </w:t>
      </w:r>
      <w:r>
        <w:t>GA-NC.</w:t>
      </w:r>
      <w:bookmarkEnd w:id="74"/>
    </w:p>
    <w:tbl>
      <w:tblPr>
        <w:tblW w:w="0" w:type="auto"/>
        <w:tblInd w:w="93" w:type="dxa"/>
        <w:tblLook w:val="04A0"/>
      </w:tblPr>
      <w:tblGrid>
        <w:gridCol w:w="2543"/>
        <w:gridCol w:w="1625"/>
        <w:gridCol w:w="836"/>
        <w:gridCol w:w="4479"/>
      </w:tblGrid>
      <w:tr w:rsidR="0014496C" w:rsidRPr="002C2E73" w:rsidTr="00444E54">
        <w:trPr>
          <w:trHeight w:val="624"/>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keepNext/>
              <w:tabs>
                <w:tab w:val="left" w:pos="0"/>
              </w:tabs>
              <w:spacing w:before="240" w:after="60"/>
              <w:outlineLvl w:val="1"/>
              <w:rPr>
                <w:b/>
              </w:rPr>
            </w:pPr>
            <w:r w:rsidRPr="00524458">
              <w:rPr>
                <w:b/>
              </w:rPr>
              <w:t>Alternative 2;</w:t>
            </w:r>
          </w:p>
          <w:p w:rsidR="0014496C" w:rsidRPr="00524458" w:rsidRDefault="0014496C" w:rsidP="00444E54">
            <w:pPr>
              <w:keepNext/>
              <w:tabs>
                <w:tab w:val="left" w:pos="0"/>
              </w:tabs>
              <w:spacing w:before="240" w:after="60"/>
              <w:outlineLvl w:val="1"/>
              <w:rPr>
                <w:b/>
              </w:rPr>
            </w:pPr>
            <w:r w:rsidRPr="00524458">
              <w:rPr>
                <w:b/>
              </w:rPr>
              <w:t xml:space="preserve">Trip Limit (lbs </w:t>
            </w:r>
            <w:proofErr w:type="spellStart"/>
            <w:r w:rsidRPr="00524458">
              <w:rPr>
                <w:b/>
              </w:rPr>
              <w:t>ww</w:t>
            </w:r>
            <w:proofErr w:type="spellEnd"/>
            <w:r w:rsidRPr="00524458">
              <w:rPr>
                <w:b/>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keepNext/>
              <w:tabs>
                <w:tab w:val="left" w:pos="0"/>
              </w:tabs>
              <w:spacing w:before="240" w:after="60"/>
              <w:outlineLvl w:val="1"/>
              <w:rPr>
                <w:b/>
              </w:rPr>
            </w:pPr>
            <w:r w:rsidRPr="00524458">
              <w:rPr>
                <w:b/>
              </w:rPr>
              <w:t xml:space="preserve">Hook and Line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keepNext/>
              <w:tabs>
                <w:tab w:val="left" w:pos="0"/>
              </w:tabs>
              <w:spacing w:before="240" w:after="60"/>
              <w:outlineLvl w:val="1"/>
              <w:rPr>
                <w:b/>
              </w:rPr>
            </w:pPr>
            <w:r w:rsidRPr="00524458">
              <w:rPr>
                <w:b/>
              </w:rPr>
              <w:t>Spear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keepNext/>
              <w:tabs>
                <w:tab w:val="left" w:pos="0"/>
              </w:tabs>
              <w:spacing w:before="240" w:after="60"/>
              <w:outlineLvl w:val="1"/>
              <w:rPr>
                <w:b/>
              </w:rPr>
            </w:pPr>
            <w:r w:rsidRPr="00524458">
              <w:rPr>
                <w:b/>
              </w:rPr>
              <w:t>All Gears</w:t>
            </w:r>
          </w:p>
          <w:p w:rsidR="0014496C" w:rsidRPr="00524458" w:rsidRDefault="0014496C" w:rsidP="00444E54">
            <w:pPr>
              <w:keepNext/>
              <w:tabs>
                <w:tab w:val="left" w:pos="0"/>
              </w:tabs>
              <w:spacing w:before="240" w:after="60"/>
              <w:outlineLvl w:val="1"/>
              <w:rPr>
                <w:b/>
              </w:rPr>
            </w:pPr>
            <w:r w:rsidRPr="00524458">
              <w:rPr>
                <w:b/>
              </w:rPr>
              <w:t>(</w:t>
            </w:r>
            <w:proofErr w:type="gramStart"/>
            <w:r w:rsidRPr="00524458">
              <w:rPr>
                <w:b/>
              </w:rPr>
              <w:t>incl</w:t>
            </w:r>
            <w:proofErr w:type="gramEnd"/>
            <w:r w:rsidRPr="00524458">
              <w:rPr>
                <w:b/>
              </w:rPr>
              <w:t>. hook-and-line, spear, gill nets, traps, etc.)</w:t>
            </w:r>
          </w:p>
        </w:tc>
      </w:tr>
      <w:tr w:rsidR="0014496C" w:rsidRPr="005917AC" w:rsidTr="00444E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tcPr>
          <w:p w:rsidR="0014496C" w:rsidRDefault="0014496C" w:rsidP="00444E54">
            <w:r>
              <w:t>Sub-alternative 2a - 100</w:t>
            </w:r>
          </w:p>
        </w:tc>
        <w:tc>
          <w:tcPr>
            <w:tcW w:w="0" w:type="auto"/>
            <w:tcBorders>
              <w:top w:val="nil"/>
              <w:left w:val="nil"/>
              <w:bottom w:val="single" w:sz="4" w:space="0" w:color="auto"/>
              <w:right w:val="single" w:sz="4" w:space="0" w:color="auto"/>
            </w:tcBorders>
            <w:shd w:val="clear" w:color="auto" w:fill="auto"/>
            <w:noWrap/>
            <w:vAlign w:val="center"/>
          </w:tcPr>
          <w:p w:rsidR="0014496C" w:rsidRPr="005917AC" w:rsidRDefault="0014496C" w:rsidP="00444E54">
            <w:pPr>
              <w:jc w:val="center"/>
            </w:pPr>
            <w:r>
              <w:t>1.7%</w:t>
            </w:r>
          </w:p>
        </w:tc>
        <w:tc>
          <w:tcPr>
            <w:tcW w:w="0" w:type="auto"/>
            <w:tcBorders>
              <w:top w:val="nil"/>
              <w:left w:val="nil"/>
              <w:bottom w:val="single" w:sz="4" w:space="0" w:color="auto"/>
              <w:right w:val="single" w:sz="4" w:space="0" w:color="auto"/>
            </w:tcBorders>
            <w:shd w:val="clear" w:color="auto" w:fill="auto"/>
            <w:noWrap/>
            <w:vAlign w:val="center"/>
          </w:tcPr>
          <w:p w:rsidR="0014496C" w:rsidRPr="005917AC" w:rsidRDefault="0014496C" w:rsidP="00444E54">
            <w:pPr>
              <w:jc w:val="center"/>
            </w:pPr>
            <w:r>
              <w:t>38.5%</w:t>
            </w:r>
          </w:p>
        </w:tc>
        <w:tc>
          <w:tcPr>
            <w:tcW w:w="0" w:type="auto"/>
            <w:tcBorders>
              <w:top w:val="nil"/>
              <w:left w:val="nil"/>
              <w:bottom w:val="single" w:sz="4" w:space="0" w:color="auto"/>
              <w:right w:val="single" w:sz="4" w:space="0" w:color="auto"/>
            </w:tcBorders>
            <w:shd w:val="clear" w:color="auto" w:fill="auto"/>
            <w:noWrap/>
            <w:vAlign w:val="center"/>
          </w:tcPr>
          <w:p w:rsidR="0014496C" w:rsidRPr="005917AC" w:rsidRDefault="0014496C" w:rsidP="00444E54">
            <w:pPr>
              <w:jc w:val="center"/>
            </w:pPr>
            <w:r>
              <w:t>40.8%</w:t>
            </w:r>
          </w:p>
        </w:tc>
      </w:tr>
      <w:tr w:rsidR="0014496C" w:rsidRPr="005917AC" w:rsidTr="00444E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4496C" w:rsidRPr="005917AC" w:rsidRDefault="0014496C" w:rsidP="00444E54">
            <w:r>
              <w:t xml:space="preserve">Sub-alternative 2b - </w:t>
            </w:r>
            <w:r w:rsidRPr="005917AC">
              <w:t>250</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0.1</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17.0</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17.4</w:t>
            </w:r>
            <w:r>
              <w:t>%</w:t>
            </w:r>
          </w:p>
        </w:tc>
      </w:tr>
      <w:tr w:rsidR="0014496C" w:rsidRPr="005917AC" w:rsidTr="00444E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4496C" w:rsidRPr="005917AC" w:rsidRDefault="0014496C" w:rsidP="00444E54">
            <w:r>
              <w:t xml:space="preserve">Sub-alternative 2c - </w:t>
            </w:r>
            <w:r w:rsidRPr="005917AC">
              <w:t>500</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0.0</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5.0</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5.0</w:t>
            </w:r>
            <w:r>
              <w:t>%</w:t>
            </w:r>
          </w:p>
        </w:tc>
      </w:tr>
      <w:tr w:rsidR="0014496C" w:rsidRPr="005917AC" w:rsidTr="00444E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4496C" w:rsidRPr="005917AC" w:rsidRDefault="0014496C" w:rsidP="00444E54">
            <w:r>
              <w:t xml:space="preserve">Sub-alternative 2d - </w:t>
            </w:r>
            <w:r w:rsidRPr="005917AC">
              <w:t>750</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0.0</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2.3</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2.3</w:t>
            </w:r>
            <w:r>
              <w:t>%</w:t>
            </w:r>
          </w:p>
        </w:tc>
      </w:tr>
    </w:tbl>
    <w:p w:rsidR="0014496C" w:rsidRPr="00E3740B" w:rsidRDefault="0014496C" w:rsidP="0014496C">
      <w:pPr>
        <w:pStyle w:val="Tabletitle"/>
      </w:pPr>
      <w:r>
        <w:t xml:space="preserve"> </w:t>
      </w:r>
      <w:bookmarkStart w:id="75" w:name="_Toc309543675"/>
      <w:proofErr w:type="gramStart"/>
      <w:r w:rsidRPr="00524458">
        <w:rPr>
          <w:rFonts w:cs="Arial"/>
          <w:szCs w:val="20"/>
        </w:rPr>
        <w:t>Source: South Atlantic commercial logbook data, 2012-2014.</w:t>
      </w:r>
      <w:bookmarkEnd w:id="75"/>
      <w:proofErr w:type="gramEnd"/>
    </w:p>
    <w:p w:rsidR="0014496C" w:rsidRPr="005917AC" w:rsidRDefault="0014496C" w:rsidP="0014496C"/>
    <w:p w:rsidR="0014496C" w:rsidRDefault="0014496C" w:rsidP="0014496C">
      <w:pPr>
        <w:pStyle w:val="Tabletitle"/>
      </w:pPr>
      <w:bookmarkStart w:id="76" w:name="_Toc309543676"/>
      <w:proofErr w:type="gramStart"/>
      <w:r w:rsidRPr="00524458">
        <w:rPr>
          <w:b/>
        </w:rPr>
        <w:t>Table 4.9.2.</w:t>
      </w:r>
      <w:proofErr w:type="gramEnd"/>
      <w:r w:rsidRPr="005917AC">
        <w:t xml:space="preserve"> </w:t>
      </w:r>
      <w:r>
        <w:t xml:space="preserve"> Percent decrease in landings by gear and for all gears, </w:t>
      </w:r>
      <w:r w:rsidRPr="005917AC">
        <w:t xml:space="preserve">for various commercial hogfish trip limits for </w:t>
      </w:r>
      <w:r>
        <w:t>FLK/EFL.</w:t>
      </w:r>
      <w:bookmarkEnd w:id="76"/>
    </w:p>
    <w:tbl>
      <w:tblPr>
        <w:tblW w:w="0" w:type="auto"/>
        <w:tblInd w:w="93" w:type="dxa"/>
        <w:tblLook w:val="04A0"/>
      </w:tblPr>
      <w:tblGrid>
        <w:gridCol w:w="2543"/>
        <w:gridCol w:w="1662"/>
        <w:gridCol w:w="836"/>
        <w:gridCol w:w="4442"/>
      </w:tblGrid>
      <w:tr w:rsidR="0014496C" w:rsidRPr="002C2E73" w:rsidTr="00444E54">
        <w:trPr>
          <w:trHeight w:val="624"/>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keepNext/>
              <w:tabs>
                <w:tab w:val="left" w:pos="0"/>
              </w:tabs>
              <w:spacing w:before="240" w:after="60"/>
              <w:outlineLvl w:val="1"/>
              <w:rPr>
                <w:b/>
              </w:rPr>
            </w:pPr>
            <w:r w:rsidRPr="00524458">
              <w:rPr>
                <w:b/>
              </w:rPr>
              <w:t>Alternative 3;</w:t>
            </w:r>
          </w:p>
          <w:p w:rsidR="0014496C" w:rsidRPr="00524458" w:rsidRDefault="0014496C" w:rsidP="00444E54">
            <w:pPr>
              <w:keepNext/>
              <w:tabs>
                <w:tab w:val="left" w:pos="0"/>
              </w:tabs>
              <w:spacing w:before="240" w:after="60"/>
              <w:outlineLvl w:val="1"/>
              <w:rPr>
                <w:b/>
              </w:rPr>
            </w:pPr>
            <w:r w:rsidRPr="00524458">
              <w:rPr>
                <w:b/>
              </w:rPr>
              <w:t xml:space="preserve">Trip Limit (lbs </w:t>
            </w:r>
            <w:proofErr w:type="spellStart"/>
            <w:r w:rsidRPr="00524458">
              <w:rPr>
                <w:b/>
              </w:rPr>
              <w:t>ww</w:t>
            </w:r>
            <w:proofErr w:type="spellEnd"/>
            <w:r w:rsidRPr="00524458">
              <w:rPr>
                <w:b/>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keepNext/>
              <w:tabs>
                <w:tab w:val="left" w:pos="0"/>
              </w:tabs>
              <w:spacing w:before="240" w:after="60"/>
              <w:outlineLvl w:val="1"/>
              <w:rPr>
                <w:b/>
              </w:rPr>
            </w:pPr>
            <w:r w:rsidRPr="00524458">
              <w:rPr>
                <w:b/>
              </w:rPr>
              <w:t>Hook-and-Line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keepNext/>
              <w:tabs>
                <w:tab w:val="left" w:pos="0"/>
              </w:tabs>
              <w:spacing w:before="240" w:after="60"/>
              <w:outlineLvl w:val="1"/>
              <w:rPr>
                <w:b/>
              </w:rPr>
            </w:pPr>
            <w:r w:rsidRPr="00524458">
              <w:rPr>
                <w:b/>
              </w:rPr>
              <w:t>Spear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keepNext/>
              <w:tabs>
                <w:tab w:val="left" w:pos="0"/>
              </w:tabs>
              <w:spacing w:before="240" w:after="60"/>
              <w:outlineLvl w:val="1"/>
              <w:rPr>
                <w:b/>
              </w:rPr>
            </w:pPr>
            <w:r w:rsidRPr="00524458">
              <w:rPr>
                <w:b/>
              </w:rPr>
              <w:t>All Gears</w:t>
            </w:r>
          </w:p>
          <w:p w:rsidR="0014496C" w:rsidRPr="00524458" w:rsidRDefault="0014496C" w:rsidP="00444E54">
            <w:pPr>
              <w:keepNext/>
              <w:tabs>
                <w:tab w:val="left" w:pos="0"/>
              </w:tabs>
              <w:spacing w:before="240" w:after="60"/>
              <w:outlineLvl w:val="1"/>
              <w:rPr>
                <w:b/>
              </w:rPr>
            </w:pPr>
            <w:r w:rsidRPr="00524458">
              <w:rPr>
                <w:b/>
              </w:rPr>
              <w:t>(</w:t>
            </w:r>
            <w:proofErr w:type="gramStart"/>
            <w:r w:rsidRPr="00524458">
              <w:rPr>
                <w:b/>
              </w:rPr>
              <w:t>incl</w:t>
            </w:r>
            <w:proofErr w:type="gramEnd"/>
            <w:r w:rsidRPr="00524458">
              <w:rPr>
                <w:b/>
              </w:rPr>
              <w:t>. hook-and-line, spear, gill nets, traps, etc.)</w:t>
            </w:r>
          </w:p>
        </w:tc>
      </w:tr>
      <w:tr w:rsidR="0014496C" w:rsidRPr="005917AC" w:rsidTr="00444E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4496C" w:rsidRPr="005917AC" w:rsidRDefault="0014496C" w:rsidP="00444E54">
            <w:r>
              <w:t>Sub-alternative 3</w:t>
            </w:r>
            <w:r w:rsidRPr="000B7DA6">
              <w:t>a</w:t>
            </w:r>
            <w:r>
              <w:t xml:space="preserve"> - </w:t>
            </w:r>
            <w:r w:rsidRPr="005917AC">
              <w:t>25</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7.7</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27.1</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42.1</w:t>
            </w:r>
            <w:r>
              <w:t>%</w:t>
            </w:r>
          </w:p>
        </w:tc>
      </w:tr>
      <w:tr w:rsidR="0014496C" w:rsidRPr="005917AC" w:rsidTr="00444E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4496C" w:rsidRPr="005917AC" w:rsidRDefault="0014496C" w:rsidP="00444E54">
            <w:r>
              <w:t xml:space="preserve">Sub-alternative 3b - </w:t>
            </w:r>
            <w:r w:rsidRPr="005917AC">
              <w:t>50</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4.3</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13.1</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21.9</w:t>
            </w:r>
            <w:r>
              <w:t>%</w:t>
            </w:r>
          </w:p>
        </w:tc>
      </w:tr>
      <w:tr w:rsidR="0014496C" w:rsidRPr="005917AC" w:rsidTr="00444E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4496C" w:rsidRPr="005917AC" w:rsidRDefault="0014496C" w:rsidP="00444E54">
            <w:r w:rsidRPr="000B7DA6">
              <w:t xml:space="preserve">Sub-alternative </w:t>
            </w:r>
            <w:r>
              <w:t xml:space="preserve">3c - </w:t>
            </w:r>
            <w:r w:rsidRPr="005917AC">
              <w:t>100</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2.0</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3.8</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8.1</w:t>
            </w:r>
            <w:r>
              <w:t>%</w:t>
            </w:r>
          </w:p>
        </w:tc>
      </w:tr>
      <w:tr w:rsidR="0014496C" w:rsidRPr="005917AC" w:rsidTr="00444E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4496C" w:rsidRPr="005917AC" w:rsidRDefault="0014496C" w:rsidP="00444E54">
            <w:r w:rsidRPr="000B7DA6">
              <w:t xml:space="preserve">Sub-alternative </w:t>
            </w:r>
            <w:r>
              <w:t xml:space="preserve">3d - </w:t>
            </w:r>
            <w:r w:rsidRPr="005917AC">
              <w:t>150</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1.4</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1.6</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4.3</w:t>
            </w:r>
            <w:r>
              <w:t>%</w:t>
            </w:r>
          </w:p>
        </w:tc>
      </w:tr>
      <w:tr w:rsidR="0014496C" w:rsidRPr="005917AC" w:rsidTr="00444E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4496C" w:rsidRPr="005917AC" w:rsidRDefault="0014496C" w:rsidP="00444E54">
            <w:r w:rsidRPr="000B7DA6">
              <w:t xml:space="preserve">Sub-alternative </w:t>
            </w:r>
            <w:r>
              <w:t xml:space="preserve">3e - </w:t>
            </w:r>
            <w:r w:rsidRPr="005917AC">
              <w:t>200</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0.8</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1.1</w:t>
            </w:r>
            <w:r>
              <w:t>%</w:t>
            </w:r>
          </w:p>
        </w:tc>
        <w:tc>
          <w:tcPr>
            <w:tcW w:w="0" w:type="auto"/>
            <w:tcBorders>
              <w:top w:val="nil"/>
              <w:left w:val="nil"/>
              <w:bottom w:val="single" w:sz="4" w:space="0" w:color="auto"/>
              <w:right w:val="single" w:sz="4" w:space="0" w:color="auto"/>
            </w:tcBorders>
            <w:shd w:val="clear" w:color="auto" w:fill="auto"/>
            <w:noWrap/>
            <w:vAlign w:val="center"/>
            <w:hideMark/>
          </w:tcPr>
          <w:p w:rsidR="0014496C" w:rsidRPr="005917AC" w:rsidRDefault="0014496C" w:rsidP="00444E54">
            <w:pPr>
              <w:jc w:val="center"/>
              <w:rPr>
                <w:color w:val="365F91"/>
              </w:rPr>
            </w:pPr>
            <w:r w:rsidRPr="005917AC">
              <w:t>2.6</w:t>
            </w:r>
            <w:r>
              <w:t>%</w:t>
            </w:r>
          </w:p>
        </w:tc>
      </w:tr>
    </w:tbl>
    <w:p w:rsidR="0014496C" w:rsidRPr="00E3740B" w:rsidRDefault="0014496C" w:rsidP="0014496C">
      <w:pPr>
        <w:pStyle w:val="Tabletitle"/>
      </w:pPr>
      <w:r>
        <w:t xml:space="preserve">  </w:t>
      </w:r>
      <w:bookmarkStart w:id="77" w:name="_Toc309543677"/>
      <w:proofErr w:type="gramStart"/>
      <w:r w:rsidRPr="00524458">
        <w:rPr>
          <w:rFonts w:cs="Arial"/>
          <w:szCs w:val="20"/>
        </w:rPr>
        <w:t>Source: South Atlantic commercial logbook data, 2012-2014.</w:t>
      </w:r>
      <w:bookmarkEnd w:id="77"/>
      <w:proofErr w:type="gramEnd"/>
    </w:p>
    <w:p w:rsidR="0014496C" w:rsidRDefault="0014496C" w:rsidP="0014496C">
      <w:pPr>
        <w:rPr>
          <w:highlight w:val="yellow"/>
        </w:rPr>
      </w:pPr>
    </w:p>
    <w:p w:rsidR="0014496C" w:rsidRDefault="0014496C" w:rsidP="0014496C">
      <w:pPr>
        <w:ind w:firstLine="360"/>
      </w:pPr>
      <w:r w:rsidRPr="00524458">
        <w:rPr>
          <w:b/>
        </w:rPr>
        <w:t>Alternative 2</w:t>
      </w:r>
      <w:r>
        <w:t xml:space="preserve">, </w:t>
      </w:r>
      <w:r w:rsidRPr="002B19EB">
        <w:rPr>
          <w:b/>
        </w:rPr>
        <w:t>Sub-alte</w:t>
      </w:r>
      <w:r>
        <w:rPr>
          <w:b/>
        </w:rPr>
        <w:t>rnative 2a</w:t>
      </w:r>
      <w:r>
        <w:t xml:space="preserve"> (100 lbs </w:t>
      </w:r>
      <w:proofErr w:type="spellStart"/>
      <w:r>
        <w:t>ww</w:t>
      </w:r>
      <w:proofErr w:type="spellEnd"/>
      <w:r>
        <w:t xml:space="preserve"> trip limit) would have the largest percent decrease in commercial landings for GA-NC stock of hogfish, followed by </w:t>
      </w:r>
      <w:r w:rsidRPr="00524458">
        <w:rPr>
          <w:b/>
        </w:rPr>
        <w:t>Sub-alternatives</w:t>
      </w:r>
      <w:r>
        <w:t xml:space="preserve"> </w:t>
      </w:r>
      <w:r w:rsidRPr="002B19EB">
        <w:rPr>
          <w:b/>
        </w:rPr>
        <w:t>2</w:t>
      </w:r>
      <w:r>
        <w:rPr>
          <w:b/>
        </w:rPr>
        <w:t>b</w:t>
      </w:r>
      <w:r>
        <w:t xml:space="preserve"> (250 lbs </w:t>
      </w:r>
      <w:proofErr w:type="spellStart"/>
      <w:r>
        <w:t>ww</w:t>
      </w:r>
      <w:proofErr w:type="spellEnd"/>
      <w:r>
        <w:t xml:space="preserve"> trip limit), and </w:t>
      </w:r>
      <w:r w:rsidRPr="002B19EB">
        <w:rPr>
          <w:b/>
        </w:rPr>
        <w:t>2</w:t>
      </w:r>
      <w:r>
        <w:rPr>
          <w:b/>
        </w:rPr>
        <w:t>c</w:t>
      </w:r>
      <w:r>
        <w:t xml:space="preserve"> (500 lbs </w:t>
      </w:r>
      <w:proofErr w:type="spellStart"/>
      <w:r>
        <w:t>ww</w:t>
      </w:r>
      <w:proofErr w:type="spellEnd"/>
      <w:r>
        <w:t xml:space="preserve"> trip limit) (</w:t>
      </w:r>
      <w:r w:rsidRPr="00524458">
        <w:rPr>
          <w:b/>
        </w:rPr>
        <w:t>Table 4.9.1</w:t>
      </w:r>
      <w:r>
        <w:t>).  This is logical, given that only 6</w:t>
      </w:r>
      <w:r w:rsidRPr="002B19EB">
        <w:t xml:space="preserve">% </w:t>
      </w:r>
      <w:r>
        <w:t xml:space="preserve">of the commercial trips during 2012-2014 </w:t>
      </w:r>
      <w:r w:rsidRPr="002B19EB">
        <w:t xml:space="preserve">landed </w:t>
      </w:r>
      <w:r>
        <w:t>1</w:t>
      </w:r>
      <w:r w:rsidRPr="002B19EB">
        <w:t xml:space="preserve">00 lbs </w:t>
      </w:r>
      <w:proofErr w:type="spellStart"/>
      <w:r w:rsidRPr="002B19EB">
        <w:t>ww</w:t>
      </w:r>
      <w:proofErr w:type="spellEnd"/>
      <w:r w:rsidRPr="002B19EB">
        <w:t xml:space="preserve">, </w:t>
      </w:r>
      <w:r>
        <w:t>9</w:t>
      </w:r>
      <w:r w:rsidRPr="002B19EB">
        <w:t xml:space="preserve">% landed </w:t>
      </w:r>
      <w:proofErr w:type="gramStart"/>
      <w:r>
        <w:t xml:space="preserve">200 </w:t>
      </w:r>
      <w:r w:rsidRPr="002B19EB">
        <w:t xml:space="preserve"> lbs</w:t>
      </w:r>
      <w:proofErr w:type="gramEnd"/>
      <w:r w:rsidRPr="002B19EB">
        <w:t xml:space="preserve"> </w:t>
      </w:r>
      <w:proofErr w:type="spellStart"/>
      <w:r w:rsidRPr="002B19EB">
        <w:t>ww</w:t>
      </w:r>
      <w:proofErr w:type="spellEnd"/>
      <w:r w:rsidRPr="002B19EB">
        <w:t xml:space="preserve">, and </w:t>
      </w:r>
      <w:r>
        <w:t xml:space="preserve">only </w:t>
      </w:r>
      <w:r w:rsidRPr="002B19EB">
        <w:t xml:space="preserve">1% landed 500 lbs </w:t>
      </w:r>
      <w:proofErr w:type="spellStart"/>
      <w:r w:rsidRPr="002B19EB">
        <w:t>ww</w:t>
      </w:r>
      <w:proofErr w:type="spellEnd"/>
      <w:r w:rsidRPr="002B19EB">
        <w:t xml:space="preserve"> or more (</w:t>
      </w:r>
      <w:r w:rsidRPr="00524458">
        <w:rPr>
          <w:b/>
        </w:rPr>
        <w:t>Figure 4.9.3</w:t>
      </w:r>
      <w:r w:rsidRPr="002B19EB">
        <w:t>).</w:t>
      </w:r>
    </w:p>
    <w:p w:rsidR="0014496C" w:rsidRDefault="0014496C" w:rsidP="0014496C"/>
    <w:p w:rsidR="0014496C" w:rsidRDefault="0014496C" w:rsidP="0014496C">
      <w:pPr>
        <w:ind w:firstLine="360"/>
      </w:pPr>
      <w:r w:rsidRPr="00524458">
        <w:rPr>
          <w:b/>
        </w:rPr>
        <w:t>Alternative 3</w:t>
      </w:r>
      <w:r w:rsidRPr="002B19EB">
        <w:t xml:space="preserve">, </w:t>
      </w:r>
      <w:r w:rsidRPr="002B19EB">
        <w:rPr>
          <w:b/>
        </w:rPr>
        <w:t xml:space="preserve">Sub-alternative </w:t>
      </w:r>
      <w:r>
        <w:rPr>
          <w:b/>
        </w:rPr>
        <w:t>3a</w:t>
      </w:r>
      <w:r w:rsidRPr="002B19EB">
        <w:t xml:space="preserve"> </w:t>
      </w:r>
      <w:r>
        <w:t>(25</w:t>
      </w:r>
      <w:r w:rsidRPr="002B19EB">
        <w:t xml:space="preserve"> lbs </w:t>
      </w:r>
      <w:proofErr w:type="spellStart"/>
      <w:r w:rsidRPr="002B19EB">
        <w:t>ww</w:t>
      </w:r>
      <w:proofErr w:type="spellEnd"/>
      <w:r>
        <w:t xml:space="preserve"> trip limit</w:t>
      </w:r>
      <w:r w:rsidRPr="002B19EB">
        <w:t xml:space="preserve">) would have the largest percent decrease in commercial landings for </w:t>
      </w:r>
      <w:r>
        <w:t>the FLK-EFL</w:t>
      </w:r>
      <w:r w:rsidRPr="002B19EB">
        <w:t xml:space="preserve"> stock of hogfish, followed by </w:t>
      </w:r>
      <w:r w:rsidRPr="00524458">
        <w:rPr>
          <w:b/>
        </w:rPr>
        <w:t>Sub-alternatives</w:t>
      </w:r>
      <w:r w:rsidRPr="002B19EB">
        <w:t xml:space="preserve"> </w:t>
      </w:r>
      <w:r>
        <w:rPr>
          <w:b/>
        </w:rPr>
        <w:t>3</w:t>
      </w:r>
      <w:r w:rsidRPr="002B19EB">
        <w:rPr>
          <w:b/>
        </w:rPr>
        <w:t>b</w:t>
      </w:r>
      <w:r>
        <w:t xml:space="preserve"> (50</w:t>
      </w:r>
      <w:r w:rsidRPr="002B19EB">
        <w:t xml:space="preserve"> lbs </w:t>
      </w:r>
      <w:proofErr w:type="spellStart"/>
      <w:r w:rsidRPr="002B19EB">
        <w:t>ww</w:t>
      </w:r>
      <w:proofErr w:type="spellEnd"/>
      <w:r>
        <w:t xml:space="preserve"> trip limit</w:t>
      </w:r>
      <w:r w:rsidRPr="002B19EB">
        <w:t xml:space="preserve">), </w:t>
      </w:r>
      <w:r>
        <w:rPr>
          <w:b/>
        </w:rPr>
        <w:t>3</w:t>
      </w:r>
      <w:r w:rsidRPr="002B19EB">
        <w:rPr>
          <w:b/>
        </w:rPr>
        <w:t>c</w:t>
      </w:r>
      <w:r w:rsidRPr="002B19EB">
        <w:t xml:space="preserve"> (</w:t>
      </w:r>
      <w:r>
        <w:t>100</w:t>
      </w:r>
      <w:r w:rsidRPr="002B19EB">
        <w:t xml:space="preserve"> lbs </w:t>
      </w:r>
      <w:proofErr w:type="spellStart"/>
      <w:r w:rsidRPr="002B19EB">
        <w:t>ww</w:t>
      </w:r>
      <w:proofErr w:type="spellEnd"/>
      <w:r>
        <w:t xml:space="preserve"> trip limit</w:t>
      </w:r>
      <w:r w:rsidRPr="002B19EB">
        <w:t xml:space="preserve">), </w:t>
      </w:r>
      <w:proofErr w:type="gramStart"/>
      <w:r w:rsidRPr="00524458">
        <w:rPr>
          <w:b/>
        </w:rPr>
        <w:t>3d</w:t>
      </w:r>
      <w:proofErr w:type="gramEnd"/>
      <w:r>
        <w:t xml:space="preserve"> (150 lbs </w:t>
      </w:r>
      <w:proofErr w:type="spellStart"/>
      <w:r>
        <w:t>ww</w:t>
      </w:r>
      <w:proofErr w:type="spellEnd"/>
      <w:r>
        <w:t xml:space="preserve"> trip limit) </w:t>
      </w:r>
      <w:r w:rsidRPr="002B19EB">
        <w:t xml:space="preserve">and </w:t>
      </w:r>
      <w:r>
        <w:rPr>
          <w:b/>
        </w:rPr>
        <w:t>3e</w:t>
      </w:r>
      <w:r w:rsidRPr="002B19EB">
        <w:t xml:space="preserve"> (</w:t>
      </w:r>
      <w:r>
        <w:t>2</w:t>
      </w:r>
      <w:r w:rsidRPr="002B19EB">
        <w:t xml:space="preserve">00 lbs </w:t>
      </w:r>
      <w:proofErr w:type="spellStart"/>
      <w:r w:rsidRPr="002B19EB">
        <w:t>ww</w:t>
      </w:r>
      <w:proofErr w:type="spellEnd"/>
      <w:r>
        <w:t xml:space="preserve"> trip limit</w:t>
      </w:r>
      <w:r w:rsidRPr="002B19EB">
        <w:t>) (</w:t>
      </w:r>
      <w:r w:rsidRPr="00524458">
        <w:rPr>
          <w:b/>
        </w:rPr>
        <w:t>Table 4.9.2</w:t>
      </w:r>
      <w:r w:rsidRPr="002B19EB">
        <w:t xml:space="preserve">).  </w:t>
      </w:r>
      <w:r>
        <w:t xml:space="preserve">This reflects the data shown in </w:t>
      </w:r>
      <w:r w:rsidRPr="00524458">
        <w:rPr>
          <w:b/>
        </w:rPr>
        <w:t>Figure 4.9.3</w:t>
      </w:r>
      <w:r>
        <w:t>, which shows that most (</w:t>
      </w:r>
      <w:r w:rsidRPr="005E5137">
        <w:t>72%</w:t>
      </w:r>
      <w:r>
        <w:t>)</w:t>
      </w:r>
      <w:r w:rsidRPr="005E5137">
        <w:t xml:space="preserve"> of the commercial trips landed 25 lbs </w:t>
      </w:r>
      <w:proofErr w:type="spellStart"/>
      <w:r w:rsidRPr="005E5137">
        <w:t>ww</w:t>
      </w:r>
      <w:proofErr w:type="spellEnd"/>
      <w:r w:rsidRPr="005E5137">
        <w:t xml:space="preserve"> or less </w:t>
      </w:r>
      <w:r>
        <w:t xml:space="preserve">per trip, 15% landed 50 lbs </w:t>
      </w:r>
      <w:proofErr w:type="spellStart"/>
      <w:r>
        <w:t>ww</w:t>
      </w:r>
      <w:proofErr w:type="spellEnd"/>
      <w:r w:rsidRPr="005E5137">
        <w:t xml:space="preserve">, </w:t>
      </w:r>
      <w:r>
        <w:t xml:space="preserve">and </w:t>
      </w:r>
      <w:r w:rsidRPr="005E5137">
        <w:t>3% (</w:t>
      </w:r>
      <w:r>
        <w:t xml:space="preserve">each) landed 100 and 200 lbs </w:t>
      </w:r>
      <w:proofErr w:type="spellStart"/>
      <w:r>
        <w:t>ww</w:t>
      </w:r>
      <w:proofErr w:type="spellEnd"/>
      <w:r>
        <w:t>.</w:t>
      </w:r>
    </w:p>
    <w:p w:rsidR="0014496C" w:rsidRDefault="0014496C" w:rsidP="0014496C"/>
    <w:p w:rsidR="0014496C" w:rsidRPr="00A4601F" w:rsidRDefault="0014496C" w:rsidP="0014496C">
      <w:pPr>
        <w:ind w:firstLine="360"/>
      </w:pPr>
      <w:r w:rsidRPr="00A4601F">
        <w:t xml:space="preserve">None of the alternatives under consideration </w:t>
      </w:r>
      <w:r>
        <w:t xml:space="preserve">for this action </w:t>
      </w:r>
      <w:proofErr w:type="gramStart"/>
      <w:r w:rsidRPr="00A4601F">
        <w:t>are</w:t>
      </w:r>
      <w:proofErr w:type="gramEnd"/>
      <w:r w:rsidRPr="00A4601F">
        <w:t xml:space="preserve"> expected to adversely impact species or critical habitat listed under the Endangered Species Act (ESA).  </w:t>
      </w:r>
      <w:r>
        <w:t>Establishing commercial trip limits for hogfish as</w:t>
      </w:r>
      <w:r w:rsidRPr="00A4601F">
        <w:t xml:space="preserve"> addressed in this action would not alter the way in which the snapper grouper fishery is prosecuted in terms of gear types used or areas fished; nor would </w:t>
      </w:r>
      <w:r w:rsidRPr="00A4601F">
        <w:lastRenderedPageBreak/>
        <w:t xml:space="preserve">any of the alternatives substantially increase or decrease fishing effort.  Therefore, no impacts on ESA-listed species or designated critical habitat thereof are anticipated </w:t>
      </w:r>
      <w:proofErr w:type="gramStart"/>
      <w:r w:rsidRPr="00A4601F">
        <w:t>as a result</w:t>
      </w:r>
      <w:proofErr w:type="gramEnd"/>
      <w:r w:rsidRPr="00A4601F">
        <w:t xml:space="preserve"> of this action (see </w:t>
      </w:r>
      <w:r w:rsidRPr="00524458">
        <w:rPr>
          <w:b/>
        </w:rPr>
        <w:t>Section 3.2.4</w:t>
      </w:r>
      <w:r w:rsidRPr="00A4601F">
        <w:t xml:space="preserve"> for a detailed description of ESA-listed species and critical habitat in the action area).   </w:t>
      </w:r>
    </w:p>
    <w:p w:rsidR="0014496C" w:rsidRPr="002B19EB" w:rsidRDefault="0014496C" w:rsidP="0014496C"/>
    <w:p w:rsidR="0014496C" w:rsidRDefault="0014496C" w:rsidP="0014496C">
      <w:pPr>
        <w:ind w:firstLine="360"/>
      </w:pPr>
      <w:r w:rsidRPr="0063506C">
        <w:t xml:space="preserve">The proposed alternatives under this action would not alter the way the commercial portion of the snapper grouper fishery for </w:t>
      </w:r>
      <w:r>
        <w:t xml:space="preserve">hogfish </w:t>
      </w:r>
      <w:proofErr w:type="gramStart"/>
      <w:r>
        <w:t>is prosecuted</w:t>
      </w:r>
      <w:proofErr w:type="gramEnd"/>
      <w:r>
        <w:t xml:space="preserve">.  Furthermore, </w:t>
      </w:r>
      <w:r w:rsidRPr="0063506C">
        <w:t>the gear</w:t>
      </w:r>
      <w:r>
        <w:t>s</w:t>
      </w:r>
      <w:r w:rsidRPr="0063506C">
        <w:t xml:space="preserve"> predominantly used by </w:t>
      </w:r>
      <w:r>
        <w:t>hogfish</w:t>
      </w:r>
      <w:r w:rsidRPr="0063506C">
        <w:t xml:space="preserve"> </w:t>
      </w:r>
      <w:r>
        <w:t xml:space="preserve">commercial </w:t>
      </w:r>
      <w:proofErr w:type="gramStart"/>
      <w:r w:rsidRPr="0063506C">
        <w:t>fishermen</w:t>
      </w:r>
      <w:proofErr w:type="gramEnd"/>
      <w:r>
        <w:t xml:space="preserve"> (spear and </w:t>
      </w:r>
      <w:r w:rsidRPr="0063506C">
        <w:t>hook-and-line gear</w:t>
      </w:r>
      <w:r>
        <w:t>)</w:t>
      </w:r>
      <w:r w:rsidRPr="0063506C">
        <w:t xml:space="preserve"> </w:t>
      </w:r>
      <w:r>
        <w:t>are</w:t>
      </w:r>
      <w:r w:rsidRPr="0063506C">
        <w:t xml:space="preserve"> </w:t>
      </w:r>
      <w:r>
        <w:t xml:space="preserve">known to have </w:t>
      </w:r>
      <w:r w:rsidRPr="0063506C">
        <w:t xml:space="preserve">minimal </w:t>
      </w:r>
      <w:r>
        <w:t xml:space="preserve">to no </w:t>
      </w:r>
      <w:proofErr w:type="spellStart"/>
      <w:r>
        <w:t>bycatch</w:t>
      </w:r>
      <w:proofErr w:type="spellEnd"/>
      <w:r>
        <w:t xml:space="preserve"> issues, and do</w:t>
      </w:r>
      <w:r w:rsidRPr="0063506C">
        <w:t xml:space="preserve"> little damage to physical or biogenic habitats</w:t>
      </w:r>
      <w:r>
        <w:t xml:space="preserve"> </w:t>
      </w:r>
      <w:r w:rsidRPr="0063506C">
        <w:t>(Blue Ocean 2010; Seafood Watch 2010).  Therefore, no adverse effects on EFH, EFH</w:t>
      </w:r>
      <w:r>
        <w:t>-</w:t>
      </w:r>
      <w:r w:rsidRPr="0063506C">
        <w:t>HAPCs,</w:t>
      </w:r>
      <w:r>
        <w:t xml:space="preserve"> or Coral HAPCs </w:t>
      </w:r>
      <w:proofErr w:type="gramStart"/>
      <w:r>
        <w:t>are anticipated</w:t>
      </w:r>
      <w:proofErr w:type="gramEnd"/>
      <w:r>
        <w:t xml:space="preserve"> </w:t>
      </w:r>
      <w:r w:rsidRPr="002C55F9">
        <w:t xml:space="preserve">(see </w:t>
      </w:r>
      <w:r w:rsidRPr="00524458">
        <w:rPr>
          <w:b/>
        </w:rPr>
        <w:t>Section 3.1</w:t>
      </w:r>
      <w:r w:rsidRPr="002C55F9">
        <w:t xml:space="preserve"> </w:t>
      </w:r>
      <w:r>
        <w:t xml:space="preserve">and </w:t>
      </w:r>
      <w:r w:rsidRPr="00524458">
        <w:rPr>
          <w:b/>
        </w:rPr>
        <w:t>Appendix H</w:t>
      </w:r>
      <w:r>
        <w:t xml:space="preserve"> </w:t>
      </w:r>
      <w:r w:rsidRPr="002C55F9">
        <w:t>for a detailed description of EFH in the South Atlantic Region)</w:t>
      </w:r>
      <w:r>
        <w:t>.</w:t>
      </w:r>
    </w:p>
    <w:p w:rsidR="0014496C" w:rsidRPr="00FA28B6" w:rsidRDefault="0014496C" w:rsidP="0014496C">
      <w:pPr>
        <w:ind w:firstLine="360"/>
      </w:pPr>
    </w:p>
    <w:p w:rsidR="0014496C" w:rsidRDefault="0014496C" w:rsidP="0014496C">
      <w:pPr>
        <w:pStyle w:val="Heading3"/>
        <w:rPr>
          <w:szCs w:val="24"/>
        </w:rPr>
      </w:pPr>
      <w:bookmarkStart w:id="78" w:name="_Toc309389866"/>
      <w:r w:rsidRPr="005B5A20">
        <w:rPr>
          <w:szCs w:val="24"/>
        </w:rPr>
        <w:t>Economic Effects</w:t>
      </w:r>
      <w:bookmarkEnd w:id="78"/>
    </w:p>
    <w:p w:rsidR="002C17B2" w:rsidRDefault="002C17B2" w:rsidP="002C17B2">
      <w:pPr>
        <w:ind w:firstLine="360"/>
      </w:pPr>
      <w:r>
        <w:t xml:space="preserve">Generally, trip limits are not considered </w:t>
      </w:r>
      <w:proofErr w:type="gramStart"/>
      <w:r>
        <w:t>to be economically</w:t>
      </w:r>
      <w:proofErr w:type="gramEnd"/>
      <w:r>
        <w:t xml:space="preserve"> efficient because they require an increase in trips and associated trip costs to land the same amount of fish.  The fewer the number of trips that have to stop targeting hogfish because the trip limit has been reached would result in the least amount of direct negative economic effect.  </w:t>
      </w:r>
      <w:r>
        <w:rPr>
          <w:b/>
        </w:rPr>
        <w:t>Alternative 2</w:t>
      </w:r>
      <w:r>
        <w:t xml:space="preserve"> applies to the GA-NC stock, while </w:t>
      </w:r>
      <w:r>
        <w:rPr>
          <w:b/>
        </w:rPr>
        <w:t>Alternative 3</w:t>
      </w:r>
      <w:r>
        <w:t xml:space="preserve"> applies to the FLK/EFL stock.  </w:t>
      </w:r>
      <w:r>
        <w:rPr>
          <w:b/>
        </w:rPr>
        <w:t xml:space="preserve">Alternatives </w:t>
      </w:r>
      <w:proofErr w:type="gramStart"/>
      <w:r>
        <w:rPr>
          <w:b/>
        </w:rPr>
        <w:t>2</w:t>
      </w:r>
      <w:proofErr w:type="gramEnd"/>
      <w:r>
        <w:t xml:space="preserve"> and </w:t>
      </w:r>
      <w:r>
        <w:rPr>
          <w:b/>
        </w:rPr>
        <w:t>3</w:t>
      </w:r>
      <w:r>
        <w:t xml:space="preserve"> each have different trip limits.  There are no specific trip costs available for average trip costs associated with either stock, therefore specific values associated with trip costs </w:t>
      </w:r>
      <w:proofErr w:type="gramStart"/>
      <w:r>
        <w:t>cannot be estimated</w:t>
      </w:r>
      <w:proofErr w:type="gramEnd"/>
      <w:r>
        <w:t>.</w:t>
      </w:r>
    </w:p>
    <w:p w:rsidR="002C17B2" w:rsidRDefault="002C17B2" w:rsidP="002C17B2"/>
    <w:p w:rsidR="002C17B2" w:rsidRDefault="002C17B2" w:rsidP="002C17B2">
      <w:pPr>
        <w:ind w:firstLine="360"/>
      </w:pPr>
      <w:r w:rsidRPr="00524458">
        <w:rPr>
          <w:b/>
        </w:rPr>
        <w:t>Table 4.9.1</w:t>
      </w:r>
      <w:r>
        <w:t xml:space="preserve"> shows the percent of trips that would be expected to be affected by the sub-alternatives of </w:t>
      </w:r>
      <w:r>
        <w:rPr>
          <w:b/>
        </w:rPr>
        <w:t xml:space="preserve">Alternative </w:t>
      </w:r>
      <w:proofErr w:type="gramStart"/>
      <w:r>
        <w:rPr>
          <w:b/>
        </w:rPr>
        <w:t>2</w:t>
      </w:r>
      <w:proofErr w:type="gramEnd"/>
      <w:r>
        <w:t xml:space="preserve"> (GA-NC stock).  The ranking of sub-alternatives from least direct negative economic effect to the greatest is </w:t>
      </w:r>
      <w:r>
        <w:rPr>
          <w:b/>
        </w:rPr>
        <w:t>Alternative 1 (No Action)</w:t>
      </w:r>
      <w:r>
        <w:t xml:space="preserve">, </w:t>
      </w:r>
      <w:r w:rsidRPr="00F36760">
        <w:rPr>
          <w:b/>
        </w:rPr>
        <w:t>Sub-alternative 2</w:t>
      </w:r>
      <w:r>
        <w:rPr>
          <w:b/>
        </w:rPr>
        <w:t>d</w:t>
      </w:r>
      <w:r>
        <w:t xml:space="preserve">, </w:t>
      </w:r>
      <w:r w:rsidRPr="00F36760">
        <w:rPr>
          <w:b/>
        </w:rPr>
        <w:t>Sub-alternative 2</w:t>
      </w:r>
      <w:r>
        <w:rPr>
          <w:b/>
        </w:rPr>
        <w:t>c</w:t>
      </w:r>
      <w:r>
        <w:t xml:space="preserve">, </w:t>
      </w:r>
      <w:r w:rsidRPr="00F36760">
        <w:rPr>
          <w:b/>
        </w:rPr>
        <w:t>Sub-alternative 2</w:t>
      </w:r>
      <w:r>
        <w:rPr>
          <w:b/>
        </w:rPr>
        <w:t>b</w:t>
      </w:r>
      <w:r>
        <w:t xml:space="preserve">, and </w:t>
      </w:r>
      <w:r w:rsidRPr="00F36760">
        <w:rPr>
          <w:b/>
        </w:rPr>
        <w:t>Sub-alternative 2a</w:t>
      </w:r>
      <w:r>
        <w:t xml:space="preserve">.  </w:t>
      </w:r>
    </w:p>
    <w:p w:rsidR="002C17B2" w:rsidRDefault="002C17B2" w:rsidP="002C17B2"/>
    <w:p w:rsidR="0014496C" w:rsidRDefault="002C17B2" w:rsidP="002C17B2">
      <w:r>
        <w:t xml:space="preserve">Likewise, </w:t>
      </w:r>
      <w:r w:rsidRPr="00524458">
        <w:rPr>
          <w:b/>
        </w:rPr>
        <w:t>Table 4.9.</w:t>
      </w:r>
      <w:r>
        <w:rPr>
          <w:b/>
        </w:rPr>
        <w:t>2</w:t>
      </w:r>
      <w:r>
        <w:t xml:space="preserve"> shows the percent of trips that would be expected to be affected by the sub-alternatives of </w:t>
      </w:r>
      <w:r>
        <w:rPr>
          <w:b/>
        </w:rPr>
        <w:t xml:space="preserve">Alternative </w:t>
      </w:r>
      <w:proofErr w:type="gramStart"/>
      <w:r>
        <w:rPr>
          <w:b/>
        </w:rPr>
        <w:t>3</w:t>
      </w:r>
      <w:proofErr w:type="gramEnd"/>
      <w:r>
        <w:t xml:space="preserve"> (FLK/EFL stock).  The ranking of sub-alternatives from least direct negative economic effect to the greatest is </w:t>
      </w:r>
      <w:r>
        <w:rPr>
          <w:b/>
        </w:rPr>
        <w:t>Alternative 1 (No Action)</w:t>
      </w:r>
      <w:r>
        <w:t xml:space="preserve">, </w:t>
      </w:r>
      <w:r w:rsidRPr="00F36760">
        <w:rPr>
          <w:b/>
        </w:rPr>
        <w:t xml:space="preserve">Sub-alternative </w:t>
      </w:r>
      <w:r>
        <w:rPr>
          <w:b/>
        </w:rPr>
        <w:t>3e</w:t>
      </w:r>
      <w:r>
        <w:t xml:space="preserve">, </w:t>
      </w:r>
      <w:r w:rsidRPr="00F36760">
        <w:rPr>
          <w:b/>
        </w:rPr>
        <w:t xml:space="preserve">Sub-alternative </w:t>
      </w:r>
      <w:r>
        <w:rPr>
          <w:b/>
        </w:rPr>
        <w:t>3d</w:t>
      </w:r>
      <w:r>
        <w:t xml:space="preserve">, </w:t>
      </w:r>
      <w:r w:rsidRPr="00F36760">
        <w:rPr>
          <w:b/>
        </w:rPr>
        <w:t xml:space="preserve">Sub-alternative </w:t>
      </w:r>
      <w:r>
        <w:rPr>
          <w:b/>
        </w:rPr>
        <w:t>3c</w:t>
      </w:r>
      <w:r>
        <w:t xml:space="preserve">, </w:t>
      </w:r>
      <w:r w:rsidRPr="00F36760">
        <w:rPr>
          <w:b/>
        </w:rPr>
        <w:t xml:space="preserve">Sub-alternative </w:t>
      </w:r>
      <w:r>
        <w:rPr>
          <w:b/>
        </w:rPr>
        <w:t>3b</w:t>
      </w:r>
      <w:r>
        <w:t xml:space="preserve">, and </w:t>
      </w:r>
      <w:r w:rsidRPr="00F36760">
        <w:rPr>
          <w:b/>
        </w:rPr>
        <w:t xml:space="preserve">Sub-alternative </w:t>
      </w:r>
      <w:r>
        <w:rPr>
          <w:b/>
        </w:rPr>
        <w:t>3</w:t>
      </w:r>
      <w:r w:rsidRPr="00F36760">
        <w:rPr>
          <w:b/>
        </w:rPr>
        <w:t>a</w:t>
      </w:r>
      <w:r>
        <w:t>.</w:t>
      </w:r>
    </w:p>
    <w:p w:rsidR="002C17B2" w:rsidRPr="008E6EBB" w:rsidRDefault="002C17B2" w:rsidP="002C17B2"/>
    <w:p w:rsidR="0014496C" w:rsidRDefault="0014496C" w:rsidP="0014496C">
      <w:pPr>
        <w:pStyle w:val="Heading3"/>
        <w:rPr>
          <w:szCs w:val="24"/>
        </w:rPr>
      </w:pPr>
      <w:bookmarkStart w:id="79" w:name="_Toc309389867"/>
      <w:r w:rsidRPr="005B5A20">
        <w:rPr>
          <w:szCs w:val="24"/>
        </w:rPr>
        <w:t>Social Effects</w:t>
      </w:r>
      <w:bookmarkEnd w:id="79"/>
    </w:p>
    <w:p w:rsidR="0014496C" w:rsidRDefault="0014496C" w:rsidP="0014496C">
      <w:pPr>
        <w:ind w:firstLine="360"/>
        <w:contextualSpacing/>
      </w:pPr>
      <w:r>
        <w:t xml:space="preserve">Commercial </w:t>
      </w:r>
      <w:proofErr w:type="gramStart"/>
      <w:r>
        <w:t>fishermen</w:t>
      </w:r>
      <w:proofErr w:type="gramEnd"/>
      <w:r>
        <w:t xml:space="preserve"> in the c</w:t>
      </w:r>
      <w:r w:rsidRPr="00D3714E">
        <w:t xml:space="preserve">ommunities identified in </w:t>
      </w:r>
      <w:r>
        <w:rPr>
          <w:b/>
        </w:rPr>
        <w:t xml:space="preserve">Section 4.3 </w:t>
      </w:r>
      <w:r>
        <w:t xml:space="preserve">would likely be those affected by a change in the hogfish commercial trip limit.  However, it is likely that </w:t>
      </w:r>
      <w:proofErr w:type="gramStart"/>
      <w:r>
        <w:t>fishermen</w:t>
      </w:r>
      <w:proofErr w:type="gramEnd"/>
      <w:r>
        <w:t xml:space="preserve"> who have targeted hogfish in recent years also target other species, and will be able to adjust their businesses to adapt to regulatory changes.  In general, </w:t>
      </w:r>
      <w:r w:rsidRPr="00732B27">
        <w:t xml:space="preserve">a commercial trip limit may help slow the rate of harvest, lengthen a season, and prevent the ACL from </w:t>
      </w:r>
      <w:proofErr w:type="gramStart"/>
      <w:r w:rsidRPr="00732B27">
        <w:t>being exceeded</w:t>
      </w:r>
      <w:proofErr w:type="gramEnd"/>
      <w:r w:rsidRPr="00732B27">
        <w:t xml:space="preserve">, but trip limits that are too low may make fishing trips inefficient and too costly if fishing grounds are too far away. </w:t>
      </w:r>
      <w:r>
        <w:t xml:space="preserve"> Additionally, if the trip limit is too low, the commercial ACL </w:t>
      </w:r>
      <w:proofErr w:type="gramStart"/>
      <w:r>
        <w:t>may not be met</w:t>
      </w:r>
      <w:proofErr w:type="gramEnd"/>
      <w:r>
        <w:t xml:space="preserve">. </w:t>
      </w:r>
    </w:p>
    <w:p w:rsidR="0014496C" w:rsidRDefault="0014496C" w:rsidP="0014496C">
      <w:pPr>
        <w:ind w:firstLine="360"/>
        <w:contextualSpacing/>
      </w:pPr>
    </w:p>
    <w:p w:rsidR="0014496C" w:rsidRDefault="0014496C" w:rsidP="0014496C">
      <w:pPr>
        <w:ind w:firstLine="360"/>
      </w:pPr>
      <w:r>
        <w:lastRenderedPageBreak/>
        <w:t>However, in general hogfish are not harvested commercially at high levels in the South Atlantic (</w:t>
      </w:r>
      <w:r w:rsidRPr="00F7360C">
        <w:rPr>
          <w:b/>
        </w:rPr>
        <w:t>Figure 4.9.3</w:t>
      </w:r>
      <w:r>
        <w:t xml:space="preserve">), with most trips landing 25 lbs or less.  While a trip limit may help to slow the rate of harvest by restricting landings for larger vessels, it is likely that establishing a trip limit under </w:t>
      </w:r>
      <w:r>
        <w:rPr>
          <w:b/>
        </w:rPr>
        <w:t xml:space="preserve">Alternative </w:t>
      </w:r>
      <w:proofErr w:type="gramStart"/>
      <w:r>
        <w:rPr>
          <w:b/>
        </w:rPr>
        <w:t>2</w:t>
      </w:r>
      <w:proofErr w:type="gramEnd"/>
      <w:r>
        <w:rPr>
          <w:b/>
        </w:rPr>
        <w:t xml:space="preserve"> </w:t>
      </w:r>
      <w:r>
        <w:t xml:space="preserve">and </w:t>
      </w:r>
      <w:r>
        <w:rPr>
          <w:b/>
        </w:rPr>
        <w:t>3</w:t>
      </w:r>
      <w:r>
        <w:t xml:space="preserve"> would have minimal effects on commercial fishermen and associated communities.  The social benefits of extending the fishing season by slowing the rate of harvest would be most likely under the lower trip limits (</w:t>
      </w:r>
      <w:r>
        <w:rPr>
          <w:b/>
        </w:rPr>
        <w:t xml:space="preserve">Sub-alternatives 2a </w:t>
      </w:r>
      <w:r>
        <w:t xml:space="preserve">and </w:t>
      </w:r>
      <w:r>
        <w:rPr>
          <w:b/>
        </w:rPr>
        <w:t>3a</w:t>
      </w:r>
      <w:r>
        <w:t>).</w:t>
      </w:r>
    </w:p>
    <w:p w:rsidR="0014496C" w:rsidRPr="008E6EBB" w:rsidRDefault="0014496C" w:rsidP="0014496C">
      <w:pPr>
        <w:ind w:firstLine="360"/>
      </w:pPr>
    </w:p>
    <w:p w:rsidR="007E3C53" w:rsidRDefault="007E3C53" w:rsidP="007E3C53">
      <w:pPr>
        <w:rPr>
          <w:rFonts w:ascii="Arial" w:eastAsiaTheme="minorHAnsi" w:hAnsi="Arial" w:cs="Arial"/>
        </w:rPr>
      </w:pPr>
      <w:r w:rsidRPr="00560577">
        <w:rPr>
          <w:rFonts w:ascii="Arial" w:eastAsiaTheme="minorHAnsi" w:hAnsi="Arial" w:cs="Arial"/>
          <w:u w:val="single"/>
        </w:rPr>
        <w:t>SNAPPER GROUPER AP RECOMMENDATION</w:t>
      </w:r>
      <w:r>
        <w:rPr>
          <w:rFonts w:ascii="Arial" w:eastAsiaTheme="minorHAnsi" w:hAnsi="Arial" w:cs="Arial"/>
        </w:rPr>
        <w:t>:</w:t>
      </w:r>
    </w:p>
    <w:p w:rsidR="00560577" w:rsidRDefault="00560577" w:rsidP="00560577"/>
    <w:p w:rsidR="00560577" w:rsidRDefault="00560577" w:rsidP="00560577">
      <w:r w:rsidRPr="0022196D">
        <w:t>MOTION: RECOMMEND THAT THE COUNCIL CONSID</w:t>
      </w:r>
      <w:r>
        <w:t xml:space="preserve">ER ADDITIONAL SUB-ALTERNATIVES </w:t>
      </w:r>
      <w:r w:rsidRPr="0022196D">
        <w:t>FOR 150 AN</w:t>
      </w:r>
      <w:r>
        <w:t xml:space="preserve">D </w:t>
      </w:r>
      <w:proofErr w:type="gramStart"/>
      <w:r>
        <w:t>200 POUND</w:t>
      </w:r>
      <w:proofErr w:type="gramEnd"/>
      <w:r>
        <w:t xml:space="preserve"> COMMERCIAL TRIP LIMIT</w:t>
      </w:r>
      <w:r w:rsidRPr="0022196D">
        <w:t xml:space="preserve"> FOR GA-NC (ACTION 9).</w:t>
      </w:r>
    </w:p>
    <w:p w:rsidR="007E3C53" w:rsidRDefault="00560577" w:rsidP="007E3C53">
      <w:pPr>
        <w:rPr>
          <w:rFonts w:ascii="Arial" w:eastAsiaTheme="minorHAnsi" w:hAnsi="Arial" w:cs="Arial"/>
        </w:rPr>
      </w:pPr>
      <w:r w:rsidRPr="0022196D">
        <w:t>APPROVED BY AP (1 OPPOSED)</w:t>
      </w:r>
    </w:p>
    <w:p w:rsidR="00560577" w:rsidRDefault="00560577" w:rsidP="007E3C53">
      <w:pPr>
        <w:rPr>
          <w:rFonts w:ascii="Arial" w:eastAsiaTheme="minorHAnsi" w:hAnsi="Arial" w:cs="Arial"/>
        </w:rPr>
      </w:pPr>
    </w:p>
    <w:p w:rsidR="007E3C53" w:rsidRPr="00560577" w:rsidRDefault="007E3C53" w:rsidP="007E3C53">
      <w:pPr>
        <w:rPr>
          <w:rFonts w:eastAsiaTheme="minorHAnsi"/>
        </w:rPr>
      </w:pPr>
      <w:r w:rsidRPr="00560577">
        <w:rPr>
          <w:rFonts w:ascii="Arial" w:eastAsiaTheme="minorHAnsi" w:hAnsi="Arial" w:cs="Arial"/>
          <w:u w:val="single"/>
        </w:rPr>
        <w:t>SSC RECOMMENDATION</w:t>
      </w:r>
      <w:r>
        <w:rPr>
          <w:rFonts w:ascii="Arial" w:eastAsiaTheme="minorHAnsi" w:hAnsi="Arial" w:cs="Arial"/>
        </w:rPr>
        <w:t>:</w:t>
      </w:r>
      <w:r w:rsidR="00560577">
        <w:rPr>
          <w:rFonts w:ascii="Arial" w:eastAsiaTheme="minorHAnsi" w:hAnsi="Arial" w:cs="Arial"/>
        </w:rPr>
        <w:t xml:space="preserve">  </w:t>
      </w:r>
      <w:r w:rsidR="00560577">
        <w:rPr>
          <w:rFonts w:eastAsiaTheme="minorHAnsi"/>
        </w:rPr>
        <w:t>None</w:t>
      </w:r>
    </w:p>
    <w:p w:rsidR="007E3C53" w:rsidRDefault="007E3C53" w:rsidP="007E3C53">
      <w:pPr>
        <w:rPr>
          <w:rFonts w:ascii="Arial" w:eastAsiaTheme="minorHAnsi" w:hAnsi="Arial" w:cs="Arial"/>
        </w:rPr>
      </w:pPr>
    </w:p>
    <w:p w:rsidR="007E3C53" w:rsidRDefault="00560577" w:rsidP="007E3C53">
      <w:pPr>
        <w:rPr>
          <w:rFonts w:ascii="Arial" w:eastAsiaTheme="minorHAnsi" w:hAnsi="Arial" w:cs="Arial"/>
        </w:rPr>
      </w:pPr>
      <w:r w:rsidRPr="00560577">
        <w:rPr>
          <w:rFonts w:ascii="Arial" w:eastAsiaTheme="minorHAnsi" w:hAnsi="Arial" w:cs="Arial"/>
          <w:u w:val="single"/>
        </w:rPr>
        <w:t xml:space="preserve">SCOPING </w:t>
      </w:r>
      <w:r w:rsidR="007E3C53" w:rsidRPr="00560577">
        <w:rPr>
          <w:rFonts w:ascii="Arial" w:eastAsiaTheme="minorHAnsi" w:hAnsi="Arial" w:cs="Arial"/>
          <w:u w:val="single"/>
        </w:rPr>
        <w:t>COMMENTS</w:t>
      </w:r>
      <w:r w:rsidR="007E3C53">
        <w:rPr>
          <w:rFonts w:ascii="Arial" w:eastAsiaTheme="minorHAnsi" w:hAnsi="Arial" w:cs="Arial"/>
        </w:rPr>
        <w:t>:</w:t>
      </w:r>
      <w:r>
        <w:rPr>
          <w:rFonts w:ascii="Arial" w:eastAsiaTheme="minorHAnsi" w:hAnsi="Arial" w:cs="Arial"/>
        </w:rPr>
        <w:t xml:space="preserve"> </w:t>
      </w:r>
    </w:p>
    <w:p w:rsidR="00560577" w:rsidRDefault="00560577" w:rsidP="00560577">
      <w:proofErr w:type="gramStart"/>
      <w:r>
        <w:t>3</w:t>
      </w:r>
      <w:proofErr w:type="gramEnd"/>
      <w:r>
        <w:t xml:space="preserve"> comments – No action.</w:t>
      </w:r>
    </w:p>
    <w:p w:rsidR="00560577" w:rsidRDefault="00560577" w:rsidP="007E3C53">
      <w:pPr>
        <w:rPr>
          <w:rFonts w:ascii="Arial" w:eastAsiaTheme="minorHAnsi" w:hAnsi="Arial" w:cs="Arial"/>
        </w:rPr>
      </w:pPr>
    </w:p>
    <w:p w:rsidR="00560577" w:rsidRDefault="00560577" w:rsidP="00560577">
      <w:r>
        <w:t xml:space="preserve">9 comments – support sub-alternative 2a (250 lbs </w:t>
      </w:r>
      <w:proofErr w:type="spellStart"/>
      <w:r>
        <w:t>ww</w:t>
      </w:r>
      <w:proofErr w:type="spellEnd"/>
      <w:r>
        <w:t xml:space="preserve"> commercial trip limit for GA-NC stock)</w:t>
      </w:r>
    </w:p>
    <w:p w:rsidR="00560577" w:rsidRDefault="00560577" w:rsidP="00560577"/>
    <w:p w:rsidR="00560577" w:rsidRDefault="00560577" w:rsidP="00560577">
      <w:r w:rsidRPr="00582F06">
        <w:t xml:space="preserve">The FLA hogfish stocks are overfished and currently experiencing overfishing. When proposed regulation to rebuild stocks, commercial </w:t>
      </w:r>
      <w:proofErr w:type="gramStart"/>
      <w:r w:rsidRPr="00582F06">
        <w:t>fishermen</w:t>
      </w:r>
      <w:proofErr w:type="gramEnd"/>
      <w:r w:rsidRPr="00582F06">
        <w:t xml:space="preserve"> will travel north to fish. This will increase take on the GA-NC stock. This scenario has already happened in NC where the North Carolina Dept. of Marine Fisheries (NCDMF) has issued a proclamation restricting hogfish catches for both recreation and commercial interest.</w:t>
      </w:r>
      <w:r>
        <w:t xml:space="preserve">  </w:t>
      </w:r>
      <w:r w:rsidRPr="00582F06">
        <w:t xml:space="preserve">It </w:t>
      </w:r>
      <w:proofErr w:type="gramStart"/>
      <w:r w:rsidRPr="00582F06">
        <w:t>is also noted</w:t>
      </w:r>
      <w:proofErr w:type="gramEnd"/>
      <w:r w:rsidRPr="00582F06">
        <w:t xml:space="preserve"> that NCDMF regulations should be used in determining stock status until a stock assessment can be completed for the GA-NC hogfish stock.</w:t>
      </w:r>
    </w:p>
    <w:p w:rsidR="00560577" w:rsidRDefault="00560577" w:rsidP="00560577"/>
    <w:p w:rsidR="00560577" w:rsidRDefault="00560577" w:rsidP="00560577">
      <w:r>
        <w:t xml:space="preserve">It </w:t>
      </w:r>
      <w:proofErr w:type="gramStart"/>
      <w:r>
        <w:t>doesn’</w:t>
      </w:r>
      <w:r w:rsidRPr="00FC7425">
        <w:t>t</w:t>
      </w:r>
      <w:proofErr w:type="gramEnd"/>
      <w:r w:rsidRPr="00FC7425">
        <w:t xml:space="preserve"> look like a lot of Hogfish are caught on commercial trips as it is. </w:t>
      </w:r>
      <w:proofErr w:type="gramStart"/>
      <w:r w:rsidRPr="00FC7425">
        <w:t>So</w:t>
      </w:r>
      <w:proofErr w:type="gramEnd"/>
      <w:r w:rsidRPr="00FC7425">
        <w:t xml:space="preserve"> in my opinion I don't believe they need to be limited by trip limits. If there were to be a trip </w:t>
      </w:r>
      <w:proofErr w:type="gramStart"/>
      <w:r w:rsidRPr="00FC7425">
        <w:t>limit</w:t>
      </w:r>
      <w:proofErr w:type="gramEnd"/>
      <w:r w:rsidRPr="00FC7425">
        <w:t xml:space="preserve"> I believe all the options are way </w:t>
      </w:r>
      <w:proofErr w:type="spellStart"/>
      <w:r w:rsidRPr="00FC7425">
        <w:t>to</w:t>
      </w:r>
      <w:proofErr w:type="spellEnd"/>
      <w:r w:rsidRPr="00FC7425">
        <w:t xml:space="preserve"> small to be commercially viable with the cost of owning and operating a commercial vessel these days.</w:t>
      </w:r>
    </w:p>
    <w:p w:rsidR="00560577" w:rsidRDefault="00560577" w:rsidP="00560577"/>
    <w:p w:rsidR="007E3C53" w:rsidRDefault="00560577" w:rsidP="00560577">
      <w:r>
        <w:t>For the south F</w:t>
      </w:r>
      <w:r w:rsidRPr="005B1509">
        <w:t xml:space="preserve">lorida area a commercial trip limit of </w:t>
      </w:r>
      <w:proofErr w:type="gramStart"/>
      <w:r w:rsidRPr="005B1509">
        <w:t>anything</w:t>
      </w:r>
      <w:proofErr w:type="gramEnd"/>
      <w:r w:rsidRPr="005B1509">
        <w:t xml:space="preserve"> less than 200 lbs would not be economically viable.</w:t>
      </w:r>
    </w:p>
    <w:p w:rsidR="00560577" w:rsidRDefault="00560577" w:rsidP="00560577">
      <w:pPr>
        <w:rPr>
          <w:rFonts w:ascii="Arial" w:eastAsiaTheme="minorHAnsi" w:hAnsi="Arial" w:cs="Arial"/>
        </w:rPr>
      </w:pPr>
    </w:p>
    <w:p w:rsidR="00002942" w:rsidRDefault="00002942">
      <w:pPr>
        <w:rPr>
          <w:rFonts w:ascii="Arial" w:eastAsiaTheme="minorHAnsi" w:hAnsi="Arial" w:cs="Arial"/>
          <w:b/>
          <w:highlight w:val="yellow"/>
        </w:rPr>
      </w:pPr>
      <w:r>
        <w:rPr>
          <w:rFonts w:ascii="Arial" w:eastAsiaTheme="minorHAnsi" w:hAnsi="Arial" w:cs="Arial"/>
          <w:b/>
          <w:highlight w:val="yellow"/>
        </w:rPr>
        <w:br w:type="page"/>
      </w:r>
    </w:p>
    <w:p w:rsidR="00CC5274" w:rsidRDefault="007E3C53" w:rsidP="007E3C53">
      <w:pPr>
        <w:rPr>
          <w:rFonts w:ascii="Arial" w:eastAsiaTheme="minorHAnsi" w:hAnsi="Arial" w:cs="Arial"/>
          <w:b/>
        </w:rPr>
      </w:pPr>
      <w:r w:rsidRPr="007E3C53">
        <w:rPr>
          <w:rFonts w:ascii="Arial" w:eastAsiaTheme="minorHAnsi" w:hAnsi="Arial" w:cs="Arial"/>
          <w:b/>
          <w:highlight w:val="yellow"/>
        </w:rPr>
        <w:lastRenderedPageBreak/>
        <w:t>COMMITTEE ACTION:</w:t>
      </w:r>
    </w:p>
    <w:p w:rsidR="00CC5274" w:rsidRDefault="00CC5274" w:rsidP="00CC5274">
      <w:pPr>
        <w:rPr>
          <w:rFonts w:eastAsiaTheme="minorHAnsi"/>
        </w:rPr>
      </w:pPr>
    </w:p>
    <w:p w:rsidR="00CC5274" w:rsidRDefault="00CC5274" w:rsidP="00CC5274">
      <w:pPr>
        <w:rPr>
          <w:rFonts w:eastAsiaTheme="minorHAnsi"/>
        </w:rPr>
      </w:pPr>
      <w:proofErr w:type="gramStart"/>
      <w:r>
        <w:rPr>
          <w:rFonts w:eastAsiaTheme="minorHAnsi"/>
        </w:rPr>
        <w:t>OPTION 1.</w:t>
      </w:r>
      <w:proofErr w:type="gramEnd"/>
      <w:r>
        <w:rPr>
          <w:rFonts w:eastAsiaTheme="minorHAnsi"/>
        </w:rPr>
        <w:t xml:space="preserve"> CONSIDER PUBLIC COMMENT AND CHANGE </w:t>
      </w:r>
      <w:r w:rsidR="00155D30">
        <w:rPr>
          <w:rFonts w:eastAsiaTheme="minorHAnsi"/>
        </w:rPr>
        <w:t xml:space="preserve">RANGE OF </w:t>
      </w:r>
      <w:r>
        <w:rPr>
          <w:rFonts w:eastAsiaTheme="minorHAnsi"/>
        </w:rPr>
        <w:t>ALTERNATIVE(S)</w:t>
      </w:r>
    </w:p>
    <w:p w:rsidR="00CC5274" w:rsidRDefault="00CC5274" w:rsidP="00CC5274">
      <w:pPr>
        <w:rPr>
          <w:rFonts w:eastAsiaTheme="minorHAnsi"/>
        </w:rPr>
      </w:pPr>
    </w:p>
    <w:p w:rsidR="00CC5274" w:rsidRDefault="00CC5274" w:rsidP="00CC5274">
      <w:pPr>
        <w:rPr>
          <w:rFonts w:eastAsiaTheme="minorHAnsi"/>
        </w:rPr>
      </w:pPr>
      <w:proofErr w:type="gramStart"/>
      <w:r>
        <w:rPr>
          <w:rFonts w:eastAsiaTheme="minorHAnsi"/>
        </w:rPr>
        <w:t>OPTION 2.</w:t>
      </w:r>
      <w:proofErr w:type="gramEnd"/>
      <w:r>
        <w:rPr>
          <w:rFonts w:eastAsiaTheme="minorHAnsi"/>
        </w:rPr>
        <w:t xml:space="preserve"> </w:t>
      </w:r>
      <w:proofErr w:type="gramStart"/>
      <w:r w:rsidR="00A6142F">
        <w:rPr>
          <w:rFonts w:eastAsiaTheme="minorHAnsi"/>
        </w:rPr>
        <w:t>SELECT ALTERNATIVES</w:t>
      </w:r>
      <w:r w:rsidR="00155D30">
        <w:rPr>
          <w:rFonts w:eastAsiaTheme="minorHAnsi"/>
        </w:rPr>
        <w:t xml:space="preserve"> X AND X AS PREFERREDS.</w:t>
      </w:r>
      <w:proofErr w:type="gramEnd"/>
    </w:p>
    <w:p w:rsidR="00CC5274" w:rsidRDefault="00CC5274" w:rsidP="00CC5274">
      <w:pPr>
        <w:rPr>
          <w:rFonts w:eastAsiaTheme="minorHAnsi"/>
        </w:rPr>
      </w:pPr>
    </w:p>
    <w:p w:rsidR="00850F4E" w:rsidRDefault="00CC5274" w:rsidP="00CC5274">
      <w:pPr>
        <w:rPr>
          <w:rFonts w:eastAsiaTheme="minorHAnsi"/>
        </w:rPr>
      </w:pPr>
      <w:proofErr w:type="gramStart"/>
      <w:r>
        <w:rPr>
          <w:rFonts w:eastAsiaTheme="minorHAnsi"/>
        </w:rPr>
        <w:t>OTHERS?</w:t>
      </w:r>
      <w:proofErr w:type="gramEnd"/>
      <w:r>
        <w:rPr>
          <w:rFonts w:eastAsiaTheme="minorHAnsi"/>
        </w:rPr>
        <w:t xml:space="preserve"> </w:t>
      </w:r>
    </w:p>
    <w:p w:rsidR="00850F4E" w:rsidRDefault="00850F4E" w:rsidP="00CC5274">
      <w:pPr>
        <w:rPr>
          <w:rFonts w:eastAsiaTheme="minorHAnsi"/>
        </w:rPr>
      </w:pPr>
    </w:p>
    <w:p w:rsidR="00850F4E" w:rsidRDefault="00850F4E" w:rsidP="00CC5274">
      <w:pPr>
        <w:rPr>
          <w:rFonts w:eastAsiaTheme="minorHAnsi"/>
          <w:sz w:val="48"/>
          <w:szCs w:val="48"/>
        </w:rPr>
      </w:pPr>
      <w:r>
        <w:rPr>
          <w:rFonts w:eastAsiaTheme="minorHAnsi"/>
          <w:sz w:val="48"/>
          <w:szCs w:val="48"/>
        </w:rPr>
        <w:t>MOTION: SELECT ALTERNATIVE 3, SUB-ALTERNATIVE 3B AS PREFERRED UNDER ACTION 9</w:t>
      </w:r>
    </w:p>
    <w:p w:rsidR="00850F4E" w:rsidRPr="00850F4E" w:rsidRDefault="00850F4E" w:rsidP="00850F4E">
      <w:pPr>
        <w:ind w:firstLine="540"/>
        <w:rPr>
          <w:sz w:val="48"/>
          <w:szCs w:val="48"/>
        </w:rPr>
      </w:pPr>
      <w:proofErr w:type="gramStart"/>
      <w:r w:rsidRPr="00850F4E">
        <w:rPr>
          <w:b/>
          <w:sz w:val="48"/>
          <w:szCs w:val="48"/>
        </w:rPr>
        <w:t>Sub-alternative 3b.</w:t>
      </w:r>
      <w:proofErr w:type="gramEnd"/>
      <w:r w:rsidRPr="00850F4E">
        <w:rPr>
          <w:b/>
          <w:sz w:val="48"/>
          <w:szCs w:val="48"/>
        </w:rPr>
        <w:t xml:space="preserve">  </w:t>
      </w:r>
      <w:proofErr w:type="gramStart"/>
      <w:r w:rsidRPr="00850F4E">
        <w:rPr>
          <w:sz w:val="48"/>
          <w:szCs w:val="48"/>
        </w:rPr>
        <w:t>50 lbs per trip.</w:t>
      </w:r>
      <w:proofErr w:type="gramEnd"/>
    </w:p>
    <w:p w:rsidR="00850F4E" w:rsidRDefault="00850F4E" w:rsidP="00CC5274">
      <w:pPr>
        <w:rPr>
          <w:rFonts w:eastAsiaTheme="minorHAnsi"/>
          <w:sz w:val="48"/>
          <w:szCs w:val="48"/>
        </w:rPr>
      </w:pPr>
    </w:p>
    <w:p w:rsidR="00850F4E" w:rsidRDefault="00850F4E" w:rsidP="00CC5274">
      <w:pPr>
        <w:rPr>
          <w:rFonts w:eastAsiaTheme="minorHAnsi"/>
          <w:sz w:val="48"/>
          <w:szCs w:val="48"/>
        </w:rPr>
      </w:pPr>
      <w:r>
        <w:rPr>
          <w:rFonts w:eastAsiaTheme="minorHAnsi"/>
          <w:sz w:val="48"/>
          <w:szCs w:val="48"/>
        </w:rPr>
        <w:t>SUBSTITUTE MOTION: SELECT SUB-ALTERNATIVE 3A AS PREFERRED UNDER ACTION 9:</w:t>
      </w:r>
    </w:p>
    <w:p w:rsidR="00850F4E" w:rsidRPr="00850F4E" w:rsidRDefault="00850F4E" w:rsidP="00850F4E">
      <w:pPr>
        <w:rPr>
          <w:sz w:val="48"/>
          <w:szCs w:val="48"/>
        </w:rPr>
      </w:pPr>
      <w:r w:rsidRPr="00850F4E">
        <w:rPr>
          <w:b/>
          <w:sz w:val="48"/>
          <w:szCs w:val="48"/>
        </w:rPr>
        <w:t xml:space="preserve">Alternative </w:t>
      </w:r>
      <w:proofErr w:type="gramStart"/>
      <w:r w:rsidRPr="00850F4E">
        <w:rPr>
          <w:b/>
          <w:sz w:val="48"/>
          <w:szCs w:val="48"/>
        </w:rPr>
        <w:t>3</w:t>
      </w:r>
      <w:proofErr w:type="gramEnd"/>
      <w:r w:rsidRPr="00850F4E">
        <w:rPr>
          <w:b/>
          <w:sz w:val="48"/>
          <w:szCs w:val="48"/>
        </w:rPr>
        <w:t>.</w:t>
      </w:r>
      <w:r w:rsidRPr="00850F4E">
        <w:rPr>
          <w:bCs/>
          <w:sz w:val="48"/>
          <w:szCs w:val="48"/>
        </w:rPr>
        <w:t xml:space="preserve">  </w:t>
      </w:r>
      <w:r w:rsidRPr="00850F4E">
        <w:rPr>
          <w:sz w:val="48"/>
          <w:szCs w:val="48"/>
        </w:rPr>
        <w:t>Establish a commercial trip limit for the Florida Keys/East Florida stock of hogfish in the South Atlantic Region.</w:t>
      </w:r>
    </w:p>
    <w:p w:rsidR="00850F4E" w:rsidRDefault="00850F4E" w:rsidP="00850F4E">
      <w:pPr>
        <w:ind w:left="540"/>
        <w:rPr>
          <w:sz w:val="48"/>
          <w:szCs w:val="48"/>
        </w:rPr>
      </w:pPr>
      <w:proofErr w:type="gramStart"/>
      <w:r w:rsidRPr="00850F4E">
        <w:rPr>
          <w:b/>
          <w:sz w:val="48"/>
          <w:szCs w:val="48"/>
        </w:rPr>
        <w:t>Sub-alternative 3a.</w:t>
      </w:r>
      <w:proofErr w:type="gramEnd"/>
      <w:r w:rsidRPr="00850F4E">
        <w:rPr>
          <w:b/>
          <w:sz w:val="48"/>
          <w:szCs w:val="48"/>
        </w:rPr>
        <w:t xml:space="preserve">  </w:t>
      </w:r>
      <w:proofErr w:type="gramStart"/>
      <w:r w:rsidRPr="00850F4E">
        <w:rPr>
          <w:sz w:val="48"/>
          <w:szCs w:val="48"/>
        </w:rPr>
        <w:t>25 lbs per trip.</w:t>
      </w:r>
      <w:proofErr w:type="gramEnd"/>
    </w:p>
    <w:p w:rsidR="00850F4E" w:rsidRPr="00F2226B" w:rsidRDefault="00F2226B" w:rsidP="00850F4E">
      <w:pPr>
        <w:rPr>
          <w:sz w:val="48"/>
          <w:szCs w:val="48"/>
        </w:rPr>
      </w:pPr>
      <w:r w:rsidRPr="00F2226B">
        <w:rPr>
          <w:sz w:val="48"/>
          <w:szCs w:val="48"/>
        </w:rPr>
        <w:t>BECOMES MAIN MOTION</w:t>
      </w:r>
    </w:p>
    <w:p w:rsidR="00F2226B" w:rsidRDefault="00F2226B" w:rsidP="00850F4E">
      <w:pPr>
        <w:rPr>
          <w:sz w:val="48"/>
          <w:szCs w:val="48"/>
        </w:rPr>
      </w:pPr>
      <w:r w:rsidRPr="00F2226B">
        <w:rPr>
          <w:sz w:val="48"/>
          <w:szCs w:val="48"/>
        </w:rPr>
        <w:t>MAIN MOTION APPROVED BY COMMITTEE</w:t>
      </w:r>
    </w:p>
    <w:p w:rsidR="000B503A" w:rsidRDefault="000B503A" w:rsidP="00850F4E">
      <w:pPr>
        <w:rPr>
          <w:sz w:val="48"/>
          <w:szCs w:val="48"/>
        </w:rPr>
      </w:pPr>
    </w:p>
    <w:p w:rsidR="000B503A" w:rsidRDefault="000B503A" w:rsidP="00850F4E">
      <w:pPr>
        <w:rPr>
          <w:sz w:val="48"/>
          <w:szCs w:val="48"/>
        </w:rPr>
      </w:pPr>
      <w:r>
        <w:rPr>
          <w:sz w:val="48"/>
          <w:szCs w:val="48"/>
        </w:rPr>
        <w:lastRenderedPageBreak/>
        <w:t>MOTION: DO NOT SELECT A PREFERRED ALTERNATIVE FOR A COMMERCIAL TRIP LIMIT FOR THE GA-NC STOCK</w:t>
      </w:r>
    </w:p>
    <w:p w:rsidR="000B503A" w:rsidRDefault="000B503A" w:rsidP="00850F4E">
      <w:pPr>
        <w:rPr>
          <w:sz w:val="48"/>
          <w:szCs w:val="48"/>
        </w:rPr>
      </w:pPr>
      <w:r>
        <w:rPr>
          <w:sz w:val="48"/>
          <w:szCs w:val="48"/>
        </w:rPr>
        <w:t>MOTION WITHDRAWN</w:t>
      </w:r>
    </w:p>
    <w:p w:rsidR="000B503A" w:rsidRDefault="000B503A" w:rsidP="00850F4E">
      <w:pPr>
        <w:rPr>
          <w:sz w:val="48"/>
          <w:szCs w:val="48"/>
        </w:rPr>
      </w:pPr>
    </w:p>
    <w:p w:rsidR="000B503A" w:rsidRDefault="000B503A" w:rsidP="00850F4E">
      <w:pPr>
        <w:rPr>
          <w:sz w:val="48"/>
          <w:szCs w:val="48"/>
        </w:rPr>
      </w:pPr>
      <w:r>
        <w:rPr>
          <w:sz w:val="48"/>
          <w:szCs w:val="48"/>
        </w:rPr>
        <w:t>MOTION:  ADD SUB-ALTERNATIVES 2E AND 3F TO ALTERNATIVES 2 AND 3 UNDER ACTION 9 FOR NO COMMERCIAL TRIP LIMIT</w:t>
      </w:r>
    </w:p>
    <w:p w:rsidR="002D31C4" w:rsidRDefault="002D31C4" w:rsidP="00850F4E">
      <w:pPr>
        <w:rPr>
          <w:sz w:val="48"/>
          <w:szCs w:val="48"/>
        </w:rPr>
      </w:pPr>
      <w:r>
        <w:rPr>
          <w:sz w:val="48"/>
          <w:szCs w:val="48"/>
        </w:rPr>
        <w:t>APPROVED BY COMMITTEE</w:t>
      </w:r>
    </w:p>
    <w:p w:rsidR="002D31C4" w:rsidRDefault="002D31C4" w:rsidP="00850F4E">
      <w:pPr>
        <w:rPr>
          <w:sz w:val="48"/>
          <w:szCs w:val="48"/>
        </w:rPr>
      </w:pPr>
    </w:p>
    <w:p w:rsidR="002D31C4" w:rsidRDefault="00DF428D" w:rsidP="00850F4E">
      <w:pPr>
        <w:rPr>
          <w:sz w:val="48"/>
          <w:szCs w:val="48"/>
        </w:rPr>
      </w:pPr>
      <w:r>
        <w:rPr>
          <w:sz w:val="48"/>
          <w:szCs w:val="48"/>
        </w:rPr>
        <w:t>MOTION: SELECT SUB-ALTERNATIVE 2E UNDER ACTION 9 AS PREFERRED</w:t>
      </w:r>
    </w:p>
    <w:p w:rsidR="007A420A" w:rsidRDefault="007A420A" w:rsidP="00850F4E">
      <w:pPr>
        <w:rPr>
          <w:sz w:val="48"/>
          <w:szCs w:val="48"/>
        </w:rPr>
      </w:pPr>
    </w:p>
    <w:p w:rsidR="00DF428D" w:rsidRDefault="00DF428D" w:rsidP="00850F4E">
      <w:pPr>
        <w:rPr>
          <w:sz w:val="48"/>
          <w:szCs w:val="48"/>
        </w:rPr>
      </w:pPr>
      <w:r>
        <w:rPr>
          <w:sz w:val="48"/>
          <w:szCs w:val="48"/>
        </w:rPr>
        <w:t>SUBSTITUTE MOTION: SELECT SUB-ALTERNATIVE 2C UNDER ACTION 9</w:t>
      </w:r>
    </w:p>
    <w:p w:rsidR="00DF428D" w:rsidRPr="00DF428D" w:rsidRDefault="00DF428D" w:rsidP="00DF428D">
      <w:pPr>
        <w:rPr>
          <w:sz w:val="48"/>
          <w:szCs w:val="48"/>
        </w:rPr>
      </w:pPr>
      <w:r w:rsidRPr="00DF428D">
        <w:rPr>
          <w:b/>
          <w:sz w:val="48"/>
          <w:szCs w:val="48"/>
        </w:rPr>
        <w:t xml:space="preserve">Alternative </w:t>
      </w:r>
      <w:proofErr w:type="gramStart"/>
      <w:r w:rsidRPr="00DF428D">
        <w:rPr>
          <w:b/>
          <w:sz w:val="48"/>
          <w:szCs w:val="48"/>
        </w:rPr>
        <w:t>2</w:t>
      </w:r>
      <w:proofErr w:type="gramEnd"/>
      <w:r w:rsidRPr="00DF428D">
        <w:rPr>
          <w:b/>
          <w:sz w:val="48"/>
          <w:szCs w:val="48"/>
        </w:rPr>
        <w:t>.</w:t>
      </w:r>
      <w:r w:rsidRPr="00DF428D">
        <w:rPr>
          <w:bCs/>
          <w:sz w:val="48"/>
          <w:szCs w:val="48"/>
        </w:rPr>
        <w:t xml:space="preserve">  </w:t>
      </w:r>
      <w:r w:rsidRPr="00DF428D">
        <w:rPr>
          <w:sz w:val="48"/>
          <w:szCs w:val="48"/>
        </w:rPr>
        <w:t>Establish a commercial trip limit for the GA-NC stock of hogfish in the South Atlantic Region.</w:t>
      </w:r>
    </w:p>
    <w:p w:rsidR="00DF428D" w:rsidRPr="00DF428D" w:rsidRDefault="00DF428D" w:rsidP="00DF428D">
      <w:pPr>
        <w:ind w:firstLine="540"/>
        <w:rPr>
          <w:sz w:val="48"/>
          <w:szCs w:val="48"/>
        </w:rPr>
      </w:pPr>
      <w:proofErr w:type="gramStart"/>
      <w:r w:rsidRPr="00DF428D">
        <w:rPr>
          <w:b/>
          <w:sz w:val="48"/>
          <w:szCs w:val="48"/>
        </w:rPr>
        <w:t>Sub-alternative 2c.</w:t>
      </w:r>
      <w:proofErr w:type="gramEnd"/>
      <w:r w:rsidRPr="00DF428D">
        <w:rPr>
          <w:b/>
          <w:sz w:val="48"/>
          <w:szCs w:val="48"/>
        </w:rPr>
        <w:t xml:space="preserve">  </w:t>
      </w:r>
      <w:proofErr w:type="gramStart"/>
      <w:r w:rsidRPr="00DF428D">
        <w:rPr>
          <w:sz w:val="48"/>
          <w:szCs w:val="48"/>
        </w:rPr>
        <w:t>500 lbs per trip.</w:t>
      </w:r>
      <w:proofErr w:type="gramEnd"/>
    </w:p>
    <w:p w:rsidR="00DF428D" w:rsidRDefault="007A420A" w:rsidP="00850F4E">
      <w:pPr>
        <w:rPr>
          <w:sz w:val="48"/>
          <w:szCs w:val="48"/>
        </w:rPr>
      </w:pPr>
      <w:r>
        <w:rPr>
          <w:sz w:val="48"/>
          <w:szCs w:val="48"/>
        </w:rPr>
        <w:t>SUBSTITUTE BECOMES MAIN MOTION</w:t>
      </w:r>
    </w:p>
    <w:p w:rsidR="007A420A" w:rsidRDefault="007A420A" w:rsidP="00850F4E">
      <w:pPr>
        <w:rPr>
          <w:sz w:val="48"/>
          <w:szCs w:val="48"/>
        </w:rPr>
      </w:pPr>
      <w:r>
        <w:rPr>
          <w:sz w:val="48"/>
          <w:szCs w:val="48"/>
        </w:rPr>
        <w:t>MAIN MOTION APPROVED (3 OPPOSED)</w:t>
      </w:r>
    </w:p>
    <w:p w:rsidR="00DF428D" w:rsidRDefault="00DF428D" w:rsidP="00850F4E">
      <w:pPr>
        <w:rPr>
          <w:sz w:val="48"/>
          <w:szCs w:val="48"/>
        </w:rPr>
      </w:pPr>
    </w:p>
    <w:p w:rsidR="00DF428D" w:rsidRDefault="00DF428D" w:rsidP="00850F4E">
      <w:pPr>
        <w:rPr>
          <w:sz w:val="48"/>
          <w:szCs w:val="48"/>
        </w:rPr>
      </w:pPr>
    </w:p>
    <w:p w:rsidR="00F2226B" w:rsidRDefault="00F2226B" w:rsidP="00850F4E">
      <w:pPr>
        <w:rPr>
          <w:sz w:val="48"/>
          <w:szCs w:val="48"/>
        </w:rPr>
      </w:pPr>
    </w:p>
    <w:p w:rsidR="00F2226B" w:rsidRPr="00F2226B" w:rsidRDefault="00F2226B" w:rsidP="00850F4E">
      <w:pPr>
        <w:rPr>
          <w:sz w:val="48"/>
          <w:szCs w:val="48"/>
        </w:rPr>
      </w:pPr>
    </w:p>
    <w:p w:rsidR="00850F4E" w:rsidRDefault="00850F4E" w:rsidP="00CC5274">
      <w:pPr>
        <w:rPr>
          <w:rFonts w:eastAsiaTheme="minorHAnsi"/>
          <w:sz w:val="48"/>
          <w:szCs w:val="48"/>
        </w:rPr>
      </w:pPr>
    </w:p>
    <w:p w:rsidR="00AE123A" w:rsidRDefault="00AE123A" w:rsidP="00CC5274">
      <w:pPr>
        <w:rPr>
          <w:rFonts w:ascii="Arial" w:hAnsi="Arial" w:cs="Arial"/>
          <w:sz w:val="28"/>
          <w:szCs w:val="28"/>
        </w:rPr>
      </w:pPr>
      <w:r>
        <w:rPr>
          <w:rFonts w:ascii="Arial" w:hAnsi="Arial" w:cs="Arial"/>
          <w:sz w:val="28"/>
          <w:szCs w:val="28"/>
        </w:rPr>
        <w:br w:type="page"/>
      </w:r>
    </w:p>
    <w:p w:rsidR="00AE123A" w:rsidRPr="00AC5A73" w:rsidRDefault="00AE123A" w:rsidP="00AE123A">
      <w:pPr>
        <w:pStyle w:val="Heading2"/>
      </w:pPr>
      <w:bookmarkStart w:id="80" w:name="_Toc307477903"/>
      <w:bookmarkStart w:id="81" w:name="_Toc309389809"/>
      <w:proofErr w:type="gramStart"/>
      <w:r w:rsidRPr="004F5136">
        <w:lastRenderedPageBreak/>
        <w:t>Action 10.</w:t>
      </w:r>
      <w:proofErr w:type="gramEnd"/>
      <w:r w:rsidRPr="004F5136">
        <w:t xml:space="preserve">  </w:t>
      </w:r>
      <w:r w:rsidRPr="00AC5A73">
        <w:t>Modify and/or establish recreational bag limits for the GA-NC and the Florida Keys/East Florida (FLK/EFL) stocks of hogfish</w:t>
      </w:r>
      <w:bookmarkEnd w:id="80"/>
      <w:bookmarkEnd w:id="81"/>
      <w:r w:rsidRPr="00AC5A73">
        <w:t xml:space="preserve"> </w:t>
      </w:r>
    </w:p>
    <w:p w:rsidR="008925B5" w:rsidRDefault="008925B5" w:rsidP="00AE123A"/>
    <w:p w:rsidR="00AE123A" w:rsidRPr="008925B5" w:rsidRDefault="008925B5" w:rsidP="00AE123A">
      <w:pPr>
        <w:rPr>
          <w:b/>
        </w:rPr>
      </w:pPr>
      <w:r w:rsidRPr="008925B5">
        <w:rPr>
          <w:b/>
          <w:highlight w:val="cyan"/>
        </w:rPr>
        <w:t>PDF PAGE 57</w:t>
      </w:r>
    </w:p>
    <w:p w:rsidR="00AE123A" w:rsidRPr="00AC5A73" w:rsidRDefault="00AE123A" w:rsidP="00AE123A">
      <w:pPr>
        <w:rPr>
          <w:b/>
        </w:rPr>
      </w:pPr>
    </w:p>
    <w:p w:rsidR="00AE123A" w:rsidRPr="00AC5A73" w:rsidRDefault="00AE123A" w:rsidP="00AE123A">
      <w:r w:rsidRPr="00AC5A73">
        <w:rPr>
          <w:b/>
        </w:rPr>
        <w:t xml:space="preserve">Alternative </w:t>
      </w:r>
      <w:proofErr w:type="gramStart"/>
      <w:r w:rsidRPr="00AC5A73">
        <w:rPr>
          <w:b/>
        </w:rPr>
        <w:t>1</w:t>
      </w:r>
      <w:proofErr w:type="gramEnd"/>
      <w:r w:rsidRPr="00AC5A73">
        <w:rPr>
          <w:b/>
        </w:rPr>
        <w:t xml:space="preserve"> (No Action).  </w:t>
      </w:r>
      <w:r w:rsidRPr="00AC5A73">
        <w:t xml:space="preserve">Do not modify and/or establish recreational bag limits for the GA-NC and Florida Keys/East Florida (FLK/EFL) stocks of hogfish in the South Atlantic Region.  Currently the recreational bag limit is </w:t>
      </w:r>
      <w:proofErr w:type="gramStart"/>
      <w:r w:rsidRPr="00AC5A73">
        <w:t>5</w:t>
      </w:r>
      <w:proofErr w:type="gramEnd"/>
      <w:r w:rsidRPr="00AC5A73">
        <w:t xml:space="preserve"> fish per person per day off Florida and there is no recreational bag limit off Georgia, South Carolina, and North Carolina.</w:t>
      </w:r>
    </w:p>
    <w:p w:rsidR="00AE123A" w:rsidRPr="00AC5A73" w:rsidRDefault="00AE123A" w:rsidP="00AE123A">
      <w:pPr>
        <w:rPr>
          <w:color w:val="000000"/>
        </w:rPr>
      </w:pPr>
    </w:p>
    <w:p w:rsidR="00AE123A" w:rsidRPr="00AC5A73" w:rsidRDefault="00AE123A" w:rsidP="00AE123A">
      <w:r w:rsidRPr="00AC5A73">
        <w:rPr>
          <w:b/>
        </w:rPr>
        <w:t xml:space="preserve">Alternative </w:t>
      </w:r>
      <w:proofErr w:type="gramStart"/>
      <w:r w:rsidRPr="00AC5A73">
        <w:rPr>
          <w:b/>
        </w:rPr>
        <w:t>2</w:t>
      </w:r>
      <w:proofErr w:type="gramEnd"/>
      <w:r w:rsidRPr="00AC5A73">
        <w:rPr>
          <w:b/>
        </w:rPr>
        <w:t>.</w:t>
      </w:r>
      <w:r>
        <w:rPr>
          <w:bCs/>
        </w:rPr>
        <w:t xml:space="preserve"> </w:t>
      </w:r>
      <w:r w:rsidRPr="00AC5A73">
        <w:t xml:space="preserve"> Establish a recreational bag limit for the GA-NC stock of hogfish in the South Atlantic Region.</w:t>
      </w:r>
    </w:p>
    <w:p w:rsidR="00AE123A" w:rsidRPr="00AC5A73" w:rsidRDefault="00AE123A" w:rsidP="00AE123A">
      <w:pPr>
        <w:ind w:firstLine="540"/>
        <w:rPr>
          <w:color w:val="000000"/>
        </w:rPr>
      </w:pPr>
      <w:proofErr w:type="gramStart"/>
      <w:r w:rsidRPr="00AC5A73">
        <w:rPr>
          <w:b/>
          <w:color w:val="000000"/>
        </w:rPr>
        <w:t>Sub-alternative 2</w:t>
      </w:r>
      <w:r>
        <w:rPr>
          <w:b/>
          <w:color w:val="000000"/>
        </w:rPr>
        <w:t>a</w:t>
      </w:r>
      <w:r w:rsidRPr="00AC5A73">
        <w:rPr>
          <w:b/>
          <w:color w:val="000000"/>
        </w:rPr>
        <w:t>.</w:t>
      </w:r>
      <w:proofErr w:type="gramEnd"/>
      <w:r w:rsidRPr="00AC5A73">
        <w:rPr>
          <w:b/>
          <w:color w:val="000000"/>
        </w:rPr>
        <w:t xml:space="preserve"> </w:t>
      </w:r>
      <w:r w:rsidRPr="00AC5A73">
        <w:rPr>
          <w:color w:val="000000"/>
        </w:rPr>
        <w:t xml:space="preserve"> </w:t>
      </w:r>
      <w:proofErr w:type="gramStart"/>
      <w:r w:rsidRPr="00AC5A73">
        <w:rPr>
          <w:color w:val="000000"/>
        </w:rPr>
        <w:t>2</w:t>
      </w:r>
      <w:proofErr w:type="gramEnd"/>
      <w:r w:rsidRPr="00AC5A73">
        <w:rPr>
          <w:color w:val="000000"/>
        </w:rPr>
        <w:t xml:space="preserve"> fish per person per day.</w:t>
      </w:r>
    </w:p>
    <w:p w:rsidR="00AE123A" w:rsidRPr="00AC5A73" w:rsidRDefault="00AE123A" w:rsidP="00AE123A">
      <w:pPr>
        <w:ind w:firstLine="540"/>
      </w:pPr>
      <w:proofErr w:type="gramStart"/>
      <w:r w:rsidRPr="00AC5A73">
        <w:rPr>
          <w:b/>
        </w:rPr>
        <w:t>Sub-alternative 2</w:t>
      </w:r>
      <w:r>
        <w:rPr>
          <w:b/>
        </w:rPr>
        <w:t>b</w:t>
      </w:r>
      <w:r w:rsidRPr="00AC5A73">
        <w:rPr>
          <w:b/>
        </w:rPr>
        <w:t>.</w:t>
      </w:r>
      <w:proofErr w:type="gramEnd"/>
      <w:r w:rsidRPr="00AC5A73">
        <w:rPr>
          <w:b/>
        </w:rPr>
        <w:t xml:space="preserve"> </w:t>
      </w:r>
      <w:r w:rsidRPr="00AC5A73">
        <w:t xml:space="preserve"> </w:t>
      </w:r>
      <w:proofErr w:type="gramStart"/>
      <w:r w:rsidRPr="00AC5A73">
        <w:t>1</w:t>
      </w:r>
      <w:proofErr w:type="gramEnd"/>
      <w:r w:rsidRPr="00AC5A73">
        <w:t xml:space="preserve"> fish per person per day.</w:t>
      </w:r>
    </w:p>
    <w:p w:rsidR="00AE123A" w:rsidRPr="00AC5A73" w:rsidRDefault="00AE123A" w:rsidP="00AE123A">
      <w:pPr>
        <w:ind w:firstLine="540"/>
      </w:pPr>
      <w:proofErr w:type="gramStart"/>
      <w:r>
        <w:rPr>
          <w:b/>
        </w:rPr>
        <w:t>Sub-alternative 2c</w:t>
      </w:r>
      <w:r w:rsidRPr="00AC5A73">
        <w:rPr>
          <w:b/>
        </w:rPr>
        <w:t>.</w:t>
      </w:r>
      <w:proofErr w:type="gramEnd"/>
      <w:r w:rsidRPr="00AC5A73">
        <w:t xml:space="preserve">  </w:t>
      </w:r>
      <w:proofErr w:type="gramStart"/>
      <w:r w:rsidRPr="00AC5A73">
        <w:t>1</w:t>
      </w:r>
      <w:proofErr w:type="gramEnd"/>
      <w:r w:rsidRPr="00AC5A73">
        <w:t xml:space="preserve"> fish per vessel per day.</w:t>
      </w:r>
    </w:p>
    <w:p w:rsidR="00AE123A" w:rsidRPr="00AC5A73" w:rsidRDefault="00AE123A" w:rsidP="00AE123A">
      <w:pPr>
        <w:rPr>
          <w:color w:val="000000"/>
        </w:rPr>
      </w:pPr>
    </w:p>
    <w:p w:rsidR="00AE123A" w:rsidRPr="00AC5A73" w:rsidRDefault="00AE123A" w:rsidP="00AE123A">
      <w:r w:rsidRPr="00AC5A73">
        <w:rPr>
          <w:b/>
        </w:rPr>
        <w:t xml:space="preserve">Alternative </w:t>
      </w:r>
      <w:proofErr w:type="gramStart"/>
      <w:r w:rsidRPr="00AC5A73">
        <w:rPr>
          <w:b/>
        </w:rPr>
        <w:t>3</w:t>
      </w:r>
      <w:proofErr w:type="gramEnd"/>
      <w:r w:rsidRPr="00AC5A73">
        <w:rPr>
          <w:b/>
        </w:rPr>
        <w:t>.</w:t>
      </w:r>
      <w:r w:rsidRPr="00AC5A73">
        <w:rPr>
          <w:bCs/>
        </w:rPr>
        <w:t xml:space="preserve">  Modify the</w:t>
      </w:r>
      <w:r w:rsidRPr="00AC5A73">
        <w:t xml:space="preserve"> recreational bag limit for the Florida Keys/East Florida (FLK/EFL) stock of hogfish in the South Atlantic Region.</w:t>
      </w:r>
    </w:p>
    <w:p w:rsidR="00AE123A" w:rsidRPr="00DD4515" w:rsidRDefault="00AE123A" w:rsidP="00AE123A">
      <w:pPr>
        <w:ind w:firstLine="540"/>
      </w:pPr>
      <w:proofErr w:type="gramStart"/>
      <w:r w:rsidRPr="00880467">
        <w:rPr>
          <w:b/>
        </w:rPr>
        <w:t xml:space="preserve">Sub-alternative </w:t>
      </w:r>
      <w:r>
        <w:rPr>
          <w:b/>
        </w:rPr>
        <w:t>3a</w:t>
      </w:r>
      <w:r w:rsidRPr="00880467">
        <w:rPr>
          <w:b/>
        </w:rPr>
        <w:t>.</w:t>
      </w:r>
      <w:proofErr w:type="gramEnd"/>
      <w:r>
        <w:t xml:space="preserve">  </w:t>
      </w:r>
      <w:proofErr w:type="gramStart"/>
      <w:r>
        <w:t>3</w:t>
      </w:r>
      <w:proofErr w:type="gramEnd"/>
      <w:r w:rsidRPr="00DD4515">
        <w:t xml:space="preserve"> fish per person per day.</w:t>
      </w:r>
    </w:p>
    <w:p w:rsidR="00AE123A" w:rsidRPr="00DD4515" w:rsidRDefault="00AE123A" w:rsidP="00AE123A">
      <w:pPr>
        <w:ind w:firstLine="540"/>
      </w:pPr>
      <w:proofErr w:type="gramStart"/>
      <w:r w:rsidRPr="00880467">
        <w:rPr>
          <w:b/>
        </w:rPr>
        <w:t xml:space="preserve">Sub-alternative </w:t>
      </w:r>
      <w:r>
        <w:rPr>
          <w:b/>
        </w:rPr>
        <w:t>3b</w:t>
      </w:r>
      <w:r w:rsidRPr="00880467">
        <w:rPr>
          <w:b/>
        </w:rPr>
        <w:t>.</w:t>
      </w:r>
      <w:proofErr w:type="gramEnd"/>
      <w:r>
        <w:t xml:space="preserve">  </w:t>
      </w:r>
      <w:proofErr w:type="gramStart"/>
      <w:r>
        <w:t>2</w:t>
      </w:r>
      <w:proofErr w:type="gramEnd"/>
      <w:r w:rsidRPr="00DD4515">
        <w:t xml:space="preserve"> fish per person per day.</w:t>
      </w:r>
    </w:p>
    <w:p w:rsidR="00AE123A" w:rsidRDefault="00AE123A" w:rsidP="00AE123A">
      <w:pPr>
        <w:ind w:firstLine="540"/>
      </w:pPr>
      <w:proofErr w:type="gramStart"/>
      <w:r w:rsidRPr="00880467">
        <w:rPr>
          <w:b/>
        </w:rPr>
        <w:t xml:space="preserve">Sub-alternative </w:t>
      </w:r>
      <w:r>
        <w:rPr>
          <w:b/>
        </w:rPr>
        <w:t>3c</w:t>
      </w:r>
      <w:r w:rsidRPr="00880467">
        <w:rPr>
          <w:b/>
        </w:rPr>
        <w:t>.</w:t>
      </w:r>
      <w:proofErr w:type="gramEnd"/>
      <w:r>
        <w:t xml:space="preserve">  </w:t>
      </w:r>
      <w:proofErr w:type="gramStart"/>
      <w:r>
        <w:t>1</w:t>
      </w:r>
      <w:proofErr w:type="gramEnd"/>
      <w:r>
        <w:t xml:space="preserve"> fish per person per day.</w:t>
      </w:r>
    </w:p>
    <w:p w:rsidR="00AE123A" w:rsidRPr="00DD4515" w:rsidRDefault="00AE123A" w:rsidP="00AE123A">
      <w:pPr>
        <w:ind w:left="540"/>
      </w:pPr>
      <w:r>
        <w:rPr>
          <w:b/>
        </w:rPr>
        <w:t xml:space="preserve">Sub-alternative </w:t>
      </w:r>
      <w:proofErr w:type="gramStart"/>
      <w:r>
        <w:rPr>
          <w:b/>
        </w:rPr>
        <w:t>3d</w:t>
      </w:r>
      <w:proofErr w:type="gramEnd"/>
      <w:r w:rsidRPr="004F5136">
        <w:rPr>
          <w:b/>
        </w:rPr>
        <w:t>.</w:t>
      </w:r>
      <w:r>
        <w:t xml:space="preserve">  </w:t>
      </w:r>
      <w:proofErr w:type="gramStart"/>
      <w:r>
        <w:t>1</w:t>
      </w:r>
      <w:proofErr w:type="gramEnd"/>
      <w:r w:rsidRPr="00DD4515">
        <w:t xml:space="preserve"> fish per vessel per day.</w:t>
      </w:r>
    </w:p>
    <w:p w:rsidR="00AE123A" w:rsidRDefault="00AE123A" w:rsidP="00AE123A">
      <w:pPr>
        <w:rPr>
          <w:color w:val="000000"/>
        </w:rPr>
      </w:pPr>
    </w:p>
    <w:p w:rsidR="00AE123A" w:rsidRPr="00C24BF0" w:rsidRDefault="00AE123A" w:rsidP="00AE123A">
      <w:pPr>
        <w:rPr>
          <w:strike/>
          <w:highlight w:val="yellow"/>
        </w:rPr>
      </w:pPr>
      <w:r w:rsidRPr="00C24BF0">
        <w:rPr>
          <w:b/>
          <w:strike/>
          <w:highlight w:val="yellow"/>
        </w:rPr>
        <w:t xml:space="preserve">Alternative </w:t>
      </w:r>
      <w:proofErr w:type="gramStart"/>
      <w:r w:rsidRPr="00C24BF0">
        <w:rPr>
          <w:b/>
          <w:strike/>
          <w:highlight w:val="yellow"/>
        </w:rPr>
        <w:t>4</w:t>
      </w:r>
      <w:proofErr w:type="gramEnd"/>
      <w:r w:rsidRPr="00C24BF0">
        <w:rPr>
          <w:b/>
          <w:strike/>
          <w:highlight w:val="yellow"/>
        </w:rPr>
        <w:t>.</w:t>
      </w:r>
      <w:r w:rsidRPr="00C24BF0">
        <w:rPr>
          <w:strike/>
          <w:highlight w:val="yellow"/>
        </w:rPr>
        <w:t xml:space="preserve">  Establish a season for the GA-NC stock of hogfish in the South Atlantic region.</w:t>
      </w:r>
    </w:p>
    <w:p w:rsidR="00AE123A" w:rsidRPr="00C24BF0" w:rsidRDefault="00AE123A" w:rsidP="00AE123A">
      <w:pPr>
        <w:ind w:left="720"/>
        <w:rPr>
          <w:b/>
          <w:strike/>
          <w:highlight w:val="yellow"/>
        </w:rPr>
      </w:pPr>
      <w:proofErr w:type="gramStart"/>
      <w:r w:rsidRPr="00C24BF0">
        <w:rPr>
          <w:b/>
          <w:strike/>
          <w:highlight w:val="yellow"/>
        </w:rPr>
        <w:t>Sub-alternative 4a.</w:t>
      </w:r>
      <w:proofErr w:type="gramEnd"/>
      <w:r w:rsidRPr="00C24BF0">
        <w:rPr>
          <w:b/>
          <w:strike/>
          <w:highlight w:val="yellow"/>
        </w:rPr>
        <w:t xml:space="preserve">  </w:t>
      </w:r>
      <w:r w:rsidRPr="00C24BF0">
        <w:rPr>
          <w:strike/>
          <w:highlight w:val="yellow"/>
        </w:rPr>
        <w:t>May-August</w:t>
      </w:r>
    </w:p>
    <w:p w:rsidR="00AE123A" w:rsidRPr="00C24BF0" w:rsidRDefault="00AE123A" w:rsidP="00AE123A">
      <w:pPr>
        <w:ind w:left="720"/>
        <w:rPr>
          <w:strike/>
          <w:highlight w:val="yellow"/>
        </w:rPr>
      </w:pPr>
      <w:proofErr w:type="gramStart"/>
      <w:r w:rsidRPr="00C24BF0">
        <w:rPr>
          <w:b/>
          <w:strike/>
          <w:highlight w:val="yellow"/>
        </w:rPr>
        <w:t>Sub-alternative 4b.</w:t>
      </w:r>
      <w:proofErr w:type="gramEnd"/>
      <w:r w:rsidRPr="00C24BF0">
        <w:rPr>
          <w:strike/>
          <w:highlight w:val="yellow"/>
        </w:rPr>
        <w:t xml:space="preserve">  July-August</w:t>
      </w:r>
    </w:p>
    <w:p w:rsidR="00AE123A" w:rsidRPr="00C24BF0" w:rsidRDefault="00AE123A" w:rsidP="00AE123A">
      <w:pPr>
        <w:ind w:left="720"/>
        <w:rPr>
          <w:strike/>
          <w:highlight w:val="yellow"/>
        </w:rPr>
      </w:pPr>
      <w:proofErr w:type="gramStart"/>
      <w:r w:rsidRPr="00C24BF0">
        <w:rPr>
          <w:b/>
          <w:strike/>
          <w:highlight w:val="yellow"/>
        </w:rPr>
        <w:t>Sub-alternative 4c.</w:t>
      </w:r>
      <w:proofErr w:type="gramEnd"/>
      <w:r w:rsidRPr="00C24BF0">
        <w:rPr>
          <w:strike/>
          <w:highlight w:val="yellow"/>
        </w:rPr>
        <w:t xml:space="preserve">  May-June</w:t>
      </w:r>
    </w:p>
    <w:p w:rsidR="00AE123A" w:rsidRPr="00C24BF0" w:rsidRDefault="00AE123A" w:rsidP="00AE123A">
      <w:pPr>
        <w:rPr>
          <w:strike/>
          <w:highlight w:val="yellow"/>
        </w:rPr>
      </w:pPr>
    </w:p>
    <w:p w:rsidR="00AE123A" w:rsidRPr="00C24BF0" w:rsidRDefault="00AE123A" w:rsidP="00AE123A">
      <w:pPr>
        <w:rPr>
          <w:strike/>
          <w:highlight w:val="yellow"/>
        </w:rPr>
      </w:pPr>
      <w:r w:rsidRPr="00C24BF0">
        <w:rPr>
          <w:b/>
          <w:strike/>
          <w:highlight w:val="yellow"/>
        </w:rPr>
        <w:t xml:space="preserve">Alternative </w:t>
      </w:r>
      <w:proofErr w:type="gramStart"/>
      <w:r w:rsidRPr="00C24BF0">
        <w:rPr>
          <w:b/>
          <w:strike/>
          <w:highlight w:val="yellow"/>
        </w:rPr>
        <w:t>5</w:t>
      </w:r>
      <w:proofErr w:type="gramEnd"/>
      <w:r w:rsidRPr="00C24BF0">
        <w:rPr>
          <w:b/>
          <w:strike/>
          <w:highlight w:val="yellow"/>
        </w:rPr>
        <w:t>.</w:t>
      </w:r>
      <w:r w:rsidRPr="00C24BF0">
        <w:rPr>
          <w:strike/>
          <w:highlight w:val="yellow"/>
        </w:rPr>
        <w:t xml:space="preserve">  Establish a season for the Florida Keys/East Florida (FLK/EFL) stock of hogfish in the South Atlantic region.</w:t>
      </w:r>
    </w:p>
    <w:p w:rsidR="00AE123A" w:rsidRPr="00C24BF0" w:rsidRDefault="00AE123A" w:rsidP="00AE123A">
      <w:pPr>
        <w:ind w:left="720"/>
        <w:rPr>
          <w:b/>
          <w:strike/>
          <w:highlight w:val="yellow"/>
        </w:rPr>
      </w:pPr>
      <w:proofErr w:type="gramStart"/>
      <w:r w:rsidRPr="00C24BF0">
        <w:rPr>
          <w:b/>
          <w:strike/>
          <w:highlight w:val="yellow"/>
        </w:rPr>
        <w:t>Sub-alternative 5a.</w:t>
      </w:r>
      <w:proofErr w:type="gramEnd"/>
      <w:r w:rsidRPr="00C24BF0">
        <w:rPr>
          <w:b/>
          <w:strike/>
          <w:highlight w:val="yellow"/>
        </w:rPr>
        <w:t xml:space="preserve">  </w:t>
      </w:r>
      <w:r w:rsidRPr="00C24BF0">
        <w:rPr>
          <w:strike/>
          <w:highlight w:val="yellow"/>
        </w:rPr>
        <w:t>May-June</w:t>
      </w:r>
    </w:p>
    <w:p w:rsidR="00AE123A" w:rsidRPr="00AC5A73" w:rsidRDefault="00AE123A" w:rsidP="00AE123A">
      <w:pPr>
        <w:ind w:left="720"/>
      </w:pPr>
      <w:proofErr w:type="gramStart"/>
      <w:r w:rsidRPr="00C24BF0">
        <w:rPr>
          <w:b/>
          <w:strike/>
          <w:highlight w:val="yellow"/>
        </w:rPr>
        <w:t>Sub-alternative 5b.</w:t>
      </w:r>
      <w:proofErr w:type="gramEnd"/>
      <w:r w:rsidRPr="00C24BF0">
        <w:rPr>
          <w:strike/>
          <w:highlight w:val="yellow"/>
        </w:rPr>
        <w:t xml:space="preserve">  July-August</w:t>
      </w:r>
    </w:p>
    <w:p w:rsidR="00AE123A" w:rsidRPr="00431495" w:rsidRDefault="00AE123A" w:rsidP="00AE123A">
      <w:pPr>
        <w:rPr>
          <w:highlight w:val="yellow"/>
        </w:rPr>
      </w:pPr>
    </w:p>
    <w:p w:rsidR="00AE123A" w:rsidRDefault="00AE123A" w:rsidP="00AE123A">
      <w:r w:rsidRPr="0024035F">
        <w:rPr>
          <w:highlight w:val="yellow"/>
        </w:rPr>
        <w:t xml:space="preserve">NOTE: The recreational ACL for the GA-NC stock ranges from </w:t>
      </w:r>
      <w:r>
        <w:rPr>
          <w:highlight w:val="yellow"/>
        </w:rPr>
        <w:t>1,040 to 936</w:t>
      </w:r>
      <w:r w:rsidRPr="0024035F">
        <w:rPr>
          <w:highlight w:val="yellow"/>
        </w:rPr>
        <w:t xml:space="preserve"> fish. The preferred recreational ACL for the FLK/EFL stock for 2017 is </w:t>
      </w:r>
      <w:r w:rsidRPr="0016003F">
        <w:rPr>
          <w:color w:val="000000"/>
          <w:highlight w:val="yellow"/>
        </w:rPr>
        <w:t>20,576</w:t>
      </w:r>
      <w:r w:rsidRPr="0016003F">
        <w:rPr>
          <w:color w:val="000000"/>
          <w:sz w:val="22"/>
          <w:szCs w:val="22"/>
          <w:highlight w:val="yellow"/>
        </w:rPr>
        <w:t xml:space="preserve"> </w:t>
      </w:r>
      <w:r w:rsidRPr="0016003F">
        <w:rPr>
          <w:highlight w:val="yellow"/>
        </w:rPr>
        <w:t>fish</w:t>
      </w:r>
      <w:r w:rsidRPr="0024035F">
        <w:rPr>
          <w:highlight w:val="yellow"/>
        </w:rPr>
        <w:t>.</w:t>
      </w:r>
    </w:p>
    <w:p w:rsidR="00AE123A" w:rsidRDefault="00AE123A" w:rsidP="00AE123A"/>
    <w:p w:rsidR="0014496C" w:rsidRDefault="0014496C" w:rsidP="0014496C">
      <w:pPr>
        <w:pStyle w:val="Heading3"/>
      </w:pPr>
      <w:bookmarkStart w:id="82" w:name="_Toc309389870"/>
      <w:r w:rsidRPr="005B5A20">
        <w:t>Biological Effects</w:t>
      </w:r>
      <w:bookmarkEnd w:id="82"/>
      <w:r w:rsidRPr="005B5A20">
        <w:t xml:space="preserve"> </w:t>
      </w:r>
    </w:p>
    <w:p w:rsidR="0014496C" w:rsidRDefault="0014496C" w:rsidP="0014496C">
      <w:pPr>
        <w:ind w:firstLine="360"/>
      </w:pPr>
      <w:r>
        <w:t xml:space="preserve">During 2012-2014, recreational landings (lbs </w:t>
      </w:r>
      <w:proofErr w:type="spellStart"/>
      <w:r>
        <w:t>ww</w:t>
      </w:r>
      <w:proofErr w:type="spellEnd"/>
      <w:r>
        <w:t>) of hogfish were predominantly from Monroe County, Florida and East Florida, followed by North Carolina, Georgia/East Florida, and South Carolina (</w:t>
      </w:r>
      <w:r w:rsidRPr="00524458">
        <w:rPr>
          <w:b/>
        </w:rPr>
        <w:t>Table 4.10.1</w:t>
      </w:r>
      <w:r>
        <w:t xml:space="preserve">).  </w:t>
      </w:r>
    </w:p>
    <w:p w:rsidR="0014496C" w:rsidRDefault="0014496C" w:rsidP="0014496C">
      <w:pPr>
        <w:ind w:firstLine="360"/>
      </w:pPr>
    </w:p>
    <w:p w:rsidR="0014496C" w:rsidRDefault="0014496C" w:rsidP="0014496C">
      <w:pPr>
        <w:ind w:firstLine="360"/>
      </w:pPr>
      <w:r w:rsidRPr="00BD5F15">
        <w:rPr>
          <w:b/>
        </w:rPr>
        <w:t>Alternative 1 (No Action)</w:t>
      </w:r>
      <w:r w:rsidRPr="00BD5F15">
        <w:t xml:space="preserve"> would maintain the 5 fish per person per day recreational bag limit for hogfish off Florida, with no recreational bag limit off Georgia, South Carolina, and </w:t>
      </w:r>
      <w:r w:rsidRPr="00BD5F15">
        <w:lastRenderedPageBreak/>
        <w:t xml:space="preserve">North Carolina.  </w:t>
      </w:r>
      <w:r>
        <w:t xml:space="preserve">Under </w:t>
      </w:r>
      <w:r w:rsidRPr="00C47C0F">
        <w:rPr>
          <w:b/>
        </w:rPr>
        <w:t>Alternative 2</w:t>
      </w:r>
      <w:r>
        <w:t>, f</w:t>
      </w:r>
      <w:r w:rsidRPr="00BD5F15">
        <w:t xml:space="preserve">or the GA-NC stock of hogfish, </w:t>
      </w:r>
      <w:r w:rsidRPr="00524458">
        <w:rPr>
          <w:b/>
        </w:rPr>
        <w:t xml:space="preserve">Sub-alternatives </w:t>
      </w:r>
      <w:r w:rsidRPr="00BD5F15">
        <w:rPr>
          <w:b/>
        </w:rPr>
        <w:t>2a</w:t>
      </w:r>
      <w:r w:rsidRPr="00BD5F15">
        <w:t xml:space="preserve"> </w:t>
      </w:r>
      <w:r>
        <w:t>and</w:t>
      </w:r>
      <w:r w:rsidRPr="00BD5F15">
        <w:t xml:space="preserve"> </w:t>
      </w:r>
      <w:r w:rsidRPr="00BD5F15">
        <w:rPr>
          <w:b/>
        </w:rPr>
        <w:t>2</w:t>
      </w:r>
      <w:r>
        <w:rPr>
          <w:b/>
        </w:rPr>
        <w:t>b</w:t>
      </w:r>
      <w:r w:rsidRPr="00BD5F15">
        <w:t xml:space="preserve"> would consider a </w:t>
      </w:r>
      <w:proofErr w:type="gramStart"/>
      <w:r>
        <w:t>2</w:t>
      </w:r>
      <w:proofErr w:type="gramEnd"/>
      <w:r w:rsidRPr="00BD5F15">
        <w:t xml:space="preserve"> </w:t>
      </w:r>
      <w:r>
        <w:t xml:space="preserve">fish per person per day and </w:t>
      </w:r>
      <w:r w:rsidRPr="00BD5F15">
        <w:t>1 fish per person per day recreational bag limit,</w:t>
      </w:r>
      <w:r>
        <w:t xml:space="preserve"> respectively.</w:t>
      </w:r>
      <w:r w:rsidRPr="00BD5F15">
        <w:t xml:space="preserve"> </w:t>
      </w:r>
      <w:r>
        <w:t xml:space="preserve"> </w:t>
      </w:r>
      <w:r w:rsidRPr="00BD5F15">
        <w:rPr>
          <w:b/>
        </w:rPr>
        <w:t>Sub-alternative</w:t>
      </w:r>
      <w:r w:rsidRPr="00BD5F15">
        <w:t xml:space="preserve"> </w:t>
      </w:r>
      <w:r w:rsidRPr="00BD5F15">
        <w:rPr>
          <w:b/>
        </w:rPr>
        <w:t>2</w:t>
      </w:r>
      <w:r>
        <w:rPr>
          <w:b/>
        </w:rPr>
        <w:t>c</w:t>
      </w:r>
      <w:r w:rsidRPr="00BD5F15">
        <w:t xml:space="preserve"> would consider a </w:t>
      </w:r>
      <w:proofErr w:type="gramStart"/>
      <w:r w:rsidRPr="00BD5F15">
        <w:t>1</w:t>
      </w:r>
      <w:proofErr w:type="gramEnd"/>
      <w:r w:rsidRPr="00BD5F15">
        <w:t xml:space="preserve"> fish per vessel per day recreational bag limit.  </w:t>
      </w:r>
      <w:r w:rsidRPr="006E0FFC">
        <w:t xml:space="preserve">Under </w:t>
      </w:r>
      <w:r w:rsidRPr="006E0FFC">
        <w:rPr>
          <w:b/>
        </w:rPr>
        <w:t>Alternative 3</w:t>
      </w:r>
      <w:r w:rsidRPr="006E0FFC">
        <w:t xml:space="preserve">, for the FLK/EFL stock of hogfish, </w:t>
      </w:r>
      <w:r w:rsidRPr="006E0FFC">
        <w:rPr>
          <w:b/>
        </w:rPr>
        <w:t>Sub-alternatives</w:t>
      </w:r>
      <w:r w:rsidRPr="006E0FFC">
        <w:t xml:space="preserve"> </w:t>
      </w:r>
      <w:r w:rsidRPr="006E0FFC">
        <w:rPr>
          <w:b/>
        </w:rPr>
        <w:t>3a</w:t>
      </w:r>
      <w:r w:rsidRPr="006E0FFC">
        <w:t>,</w:t>
      </w:r>
      <w:r w:rsidR="00A6142F">
        <w:t xml:space="preserve"> </w:t>
      </w:r>
      <w:r w:rsidRPr="006E0FFC">
        <w:rPr>
          <w:b/>
        </w:rPr>
        <w:t>3b</w:t>
      </w:r>
      <w:r w:rsidRPr="00A6142F">
        <w:t>, and</w:t>
      </w:r>
      <w:r w:rsidRPr="006E0FFC">
        <w:rPr>
          <w:b/>
        </w:rPr>
        <w:t xml:space="preserve"> 3c</w:t>
      </w:r>
      <w:r w:rsidRPr="006E0FFC">
        <w:t xml:space="preserve"> would consider </w:t>
      </w:r>
      <w:proofErr w:type="gramStart"/>
      <w:r w:rsidRPr="006E0FFC">
        <w:t>3</w:t>
      </w:r>
      <w:proofErr w:type="gramEnd"/>
      <w:r w:rsidRPr="006E0FFC">
        <w:t xml:space="preserve">, 2, and 1 fish per person per day recreational bag limits, respectively.  </w:t>
      </w:r>
      <w:r w:rsidRPr="006E0FFC">
        <w:rPr>
          <w:b/>
        </w:rPr>
        <w:t xml:space="preserve">Sub-alternative </w:t>
      </w:r>
      <w:proofErr w:type="gramStart"/>
      <w:r w:rsidRPr="006E0FFC">
        <w:rPr>
          <w:b/>
        </w:rPr>
        <w:t>3d</w:t>
      </w:r>
      <w:proofErr w:type="gramEnd"/>
      <w:r w:rsidRPr="006E0FFC">
        <w:t xml:space="preserve"> would consider a 1 fish per vessel per day recreational bag limit.</w:t>
      </w:r>
      <w:r>
        <w:t xml:space="preserve"> </w:t>
      </w:r>
    </w:p>
    <w:p w:rsidR="0014496C" w:rsidRDefault="0014496C" w:rsidP="0014496C"/>
    <w:p w:rsidR="0014496C" w:rsidRPr="008A7E3F" w:rsidRDefault="0014496C" w:rsidP="008976D6">
      <w:pPr>
        <w:pStyle w:val="Tabletitle"/>
      </w:pPr>
      <w:bookmarkStart w:id="83" w:name="_Toc309543678"/>
      <w:proofErr w:type="gramStart"/>
      <w:r w:rsidRPr="00524458">
        <w:rPr>
          <w:b/>
        </w:rPr>
        <w:t>Table 4.10.1.</w:t>
      </w:r>
      <w:proofErr w:type="gramEnd"/>
      <w:r>
        <w:t xml:space="preserve">  </w:t>
      </w:r>
      <w:proofErr w:type="gramStart"/>
      <w:r>
        <w:t xml:space="preserve">Recreational landings (lbs </w:t>
      </w:r>
      <w:proofErr w:type="spellStart"/>
      <w:r>
        <w:t>ww</w:t>
      </w:r>
      <w:proofErr w:type="spellEnd"/>
      <w:r>
        <w:t>) of hogfish by state in the South Atlantic during 2012-2014.</w:t>
      </w:r>
      <w:bookmarkEnd w:id="83"/>
      <w:proofErr w:type="gramEnd"/>
    </w:p>
    <w:tbl>
      <w:tblPr>
        <w:tblW w:w="7608" w:type="dxa"/>
        <w:tblInd w:w="93" w:type="dxa"/>
        <w:tblLook w:val="04A0"/>
      </w:tblPr>
      <w:tblGrid>
        <w:gridCol w:w="1014"/>
        <w:gridCol w:w="1048"/>
        <w:gridCol w:w="1048"/>
        <w:gridCol w:w="1480"/>
        <w:gridCol w:w="1006"/>
        <w:gridCol w:w="1006"/>
        <w:gridCol w:w="1006"/>
      </w:tblGrid>
      <w:tr w:rsidR="0014496C" w:rsidRPr="00F05C79" w:rsidTr="00444E54">
        <w:trPr>
          <w:trHeight w:val="293"/>
        </w:trPr>
        <w:tc>
          <w:tcPr>
            <w:tcW w:w="101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jc w:val="center"/>
              <w:rPr>
                <w:b/>
                <w:color w:val="000000"/>
                <w:sz w:val="22"/>
                <w:szCs w:val="22"/>
              </w:rPr>
            </w:pPr>
            <w:r w:rsidRPr="00524458">
              <w:rPr>
                <w:b/>
                <w:color w:val="000000"/>
                <w:sz w:val="22"/>
                <w:szCs w:val="22"/>
              </w:rPr>
              <w:t>Year</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jc w:val="center"/>
              <w:rPr>
                <w:b/>
                <w:color w:val="000000"/>
                <w:sz w:val="22"/>
                <w:szCs w:val="22"/>
              </w:rPr>
            </w:pPr>
            <w:r w:rsidRPr="00524458">
              <w:rPr>
                <w:b/>
                <w:color w:val="000000"/>
                <w:sz w:val="22"/>
                <w:szCs w:val="22"/>
              </w:rPr>
              <w:t>North Carolina</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jc w:val="center"/>
              <w:rPr>
                <w:b/>
                <w:color w:val="000000"/>
                <w:sz w:val="22"/>
                <w:szCs w:val="22"/>
              </w:rPr>
            </w:pPr>
            <w:r w:rsidRPr="00524458">
              <w:rPr>
                <w:b/>
                <w:color w:val="000000"/>
                <w:sz w:val="22"/>
                <w:szCs w:val="22"/>
              </w:rPr>
              <w:t>South Carolina</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jc w:val="center"/>
              <w:rPr>
                <w:b/>
                <w:color w:val="000000"/>
                <w:sz w:val="22"/>
                <w:szCs w:val="22"/>
              </w:rPr>
            </w:pPr>
            <w:r w:rsidRPr="00524458">
              <w:rPr>
                <w:b/>
                <w:color w:val="000000"/>
                <w:sz w:val="22"/>
                <w:szCs w:val="22"/>
              </w:rPr>
              <w:t>Georgia/East FL</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jc w:val="center"/>
              <w:rPr>
                <w:b/>
                <w:color w:val="000000"/>
                <w:sz w:val="22"/>
                <w:szCs w:val="22"/>
              </w:rPr>
            </w:pPr>
            <w:r w:rsidRPr="00524458">
              <w:rPr>
                <w:b/>
                <w:color w:val="000000"/>
                <w:sz w:val="22"/>
                <w:szCs w:val="22"/>
              </w:rPr>
              <w:t>East Florida</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jc w:val="center"/>
              <w:rPr>
                <w:b/>
                <w:color w:val="000000"/>
                <w:sz w:val="22"/>
                <w:szCs w:val="22"/>
              </w:rPr>
            </w:pPr>
            <w:r w:rsidRPr="00524458">
              <w:rPr>
                <w:b/>
                <w:color w:val="000000"/>
                <w:sz w:val="22"/>
                <w:szCs w:val="22"/>
              </w:rPr>
              <w:t>Monroe County</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jc w:val="center"/>
              <w:rPr>
                <w:b/>
                <w:color w:val="000000"/>
                <w:sz w:val="22"/>
                <w:szCs w:val="22"/>
              </w:rPr>
            </w:pPr>
            <w:r w:rsidRPr="00524458">
              <w:rPr>
                <w:b/>
                <w:color w:val="000000"/>
                <w:sz w:val="22"/>
                <w:szCs w:val="22"/>
              </w:rPr>
              <w:t>Total</w:t>
            </w:r>
          </w:p>
        </w:tc>
      </w:tr>
      <w:tr w:rsidR="0014496C" w:rsidRPr="00F05C79" w:rsidTr="00444E54">
        <w:trPr>
          <w:trHeight w:val="293"/>
        </w:trPr>
        <w:tc>
          <w:tcPr>
            <w:tcW w:w="101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rPr>
                <w:color w:val="000000"/>
                <w:sz w:val="22"/>
                <w:szCs w:val="22"/>
              </w:rPr>
            </w:pPr>
          </w:p>
        </w:tc>
        <w:tc>
          <w:tcPr>
            <w:tcW w:w="104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rPr>
                <w:color w:val="000000"/>
                <w:sz w:val="22"/>
                <w:szCs w:val="22"/>
              </w:rPr>
            </w:pPr>
          </w:p>
        </w:tc>
        <w:tc>
          <w:tcPr>
            <w:tcW w:w="104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rPr>
                <w:color w:val="000000"/>
                <w:sz w:val="22"/>
                <w:szCs w:val="22"/>
              </w:rPr>
            </w:pPr>
          </w:p>
        </w:tc>
        <w:tc>
          <w:tcPr>
            <w:tcW w:w="148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rPr>
                <w:color w:val="000000"/>
                <w:sz w:val="22"/>
                <w:szCs w:val="22"/>
              </w:rPr>
            </w:pPr>
          </w:p>
        </w:tc>
        <w:tc>
          <w:tcPr>
            <w:tcW w:w="100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rPr>
                <w:color w:val="000000"/>
                <w:sz w:val="22"/>
                <w:szCs w:val="22"/>
              </w:rPr>
            </w:pPr>
          </w:p>
        </w:tc>
        <w:tc>
          <w:tcPr>
            <w:tcW w:w="100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rPr>
                <w:color w:val="000000"/>
                <w:sz w:val="22"/>
                <w:szCs w:val="22"/>
              </w:rPr>
            </w:pPr>
          </w:p>
        </w:tc>
        <w:tc>
          <w:tcPr>
            <w:tcW w:w="100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496C" w:rsidRPr="00524458" w:rsidRDefault="0014496C" w:rsidP="00444E54">
            <w:pPr>
              <w:rPr>
                <w:color w:val="000000"/>
                <w:sz w:val="22"/>
                <w:szCs w:val="22"/>
              </w:rPr>
            </w:pPr>
          </w:p>
        </w:tc>
      </w:tr>
      <w:tr w:rsidR="0014496C" w:rsidRPr="00F05C79" w:rsidTr="00444E54">
        <w:trPr>
          <w:trHeight w:val="312"/>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2012</w:t>
            </w:r>
          </w:p>
        </w:tc>
        <w:tc>
          <w:tcPr>
            <w:tcW w:w="1048"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4,178</w:t>
            </w:r>
          </w:p>
        </w:tc>
        <w:tc>
          <w:tcPr>
            <w:tcW w:w="1048"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3</w:t>
            </w:r>
          </w:p>
        </w:tc>
        <w:tc>
          <w:tcPr>
            <w:tcW w:w="1480"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178</w:t>
            </w:r>
          </w:p>
        </w:tc>
        <w:tc>
          <w:tcPr>
            <w:tcW w:w="1006"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84,042</w:t>
            </w:r>
          </w:p>
        </w:tc>
        <w:tc>
          <w:tcPr>
            <w:tcW w:w="1006"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281,172</w:t>
            </w:r>
          </w:p>
        </w:tc>
        <w:tc>
          <w:tcPr>
            <w:tcW w:w="1006"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right"/>
              <w:rPr>
                <w:color w:val="000000"/>
                <w:sz w:val="22"/>
                <w:szCs w:val="22"/>
              </w:rPr>
            </w:pPr>
            <w:r w:rsidRPr="00524458">
              <w:rPr>
                <w:color w:val="000000"/>
                <w:sz w:val="22"/>
                <w:szCs w:val="22"/>
              </w:rPr>
              <w:t>369,573</w:t>
            </w:r>
          </w:p>
        </w:tc>
      </w:tr>
      <w:tr w:rsidR="0014496C" w:rsidRPr="00F05C79" w:rsidTr="00444E54">
        <w:trPr>
          <w:trHeight w:val="312"/>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2013</w:t>
            </w:r>
          </w:p>
        </w:tc>
        <w:tc>
          <w:tcPr>
            <w:tcW w:w="1048"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825</w:t>
            </w:r>
          </w:p>
        </w:tc>
        <w:tc>
          <w:tcPr>
            <w:tcW w:w="1048"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5</w:t>
            </w:r>
          </w:p>
        </w:tc>
        <w:tc>
          <w:tcPr>
            <w:tcW w:w="1480"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255</w:t>
            </w:r>
          </w:p>
        </w:tc>
        <w:tc>
          <w:tcPr>
            <w:tcW w:w="1006"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63,998</w:t>
            </w:r>
          </w:p>
        </w:tc>
        <w:tc>
          <w:tcPr>
            <w:tcW w:w="1006"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92,768</w:t>
            </w:r>
          </w:p>
        </w:tc>
        <w:tc>
          <w:tcPr>
            <w:tcW w:w="1006"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right"/>
              <w:rPr>
                <w:color w:val="000000"/>
                <w:sz w:val="22"/>
                <w:szCs w:val="22"/>
              </w:rPr>
            </w:pPr>
            <w:r w:rsidRPr="00524458">
              <w:rPr>
                <w:color w:val="000000"/>
                <w:sz w:val="22"/>
                <w:szCs w:val="22"/>
              </w:rPr>
              <w:t>157,852</w:t>
            </w:r>
          </w:p>
        </w:tc>
      </w:tr>
      <w:tr w:rsidR="0014496C" w:rsidRPr="00F05C79" w:rsidTr="00444E54">
        <w:trPr>
          <w:trHeight w:val="312"/>
        </w:trPr>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2014</w:t>
            </w:r>
          </w:p>
        </w:tc>
        <w:tc>
          <w:tcPr>
            <w:tcW w:w="1048"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8</w:t>
            </w:r>
          </w:p>
        </w:tc>
        <w:tc>
          <w:tcPr>
            <w:tcW w:w="1048"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16</w:t>
            </w:r>
          </w:p>
        </w:tc>
        <w:tc>
          <w:tcPr>
            <w:tcW w:w="1480"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368</w:t>
            </w:r>
          </w:p>
        </w:tc>
        <w:tc>
          <w:tcPr>
            <w:tcW w:w="1006"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111,410</w:t>
            </w:r>
          </w:p>
        </w:tc>
        <w:tc>
          <w:tcPr>
            <w:tcW w:w="1006"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center"/>
              <w:rPr>
                <w:color w:val="000000"/>
                <w:sz w:val="22"/>
                <w:szCs w:val="22"/>
              </w:rPr>
            </w:pPr>
            <w:r w:rsidRPr="00524458">
              <w:rPr>
                <w:color w:val="000000"/>
                <w:sz w:val="22"/>
                <w:szCs w:val="22"/>
              </w:rPr>
              <w:t>154,087</w:t>
            </w:r>
          </w:p>
        </w:tc>
        <w:tc>
          <w:tcPr>
            <w:tcW w:w="1006" w:type="dxa"/>
            <w:tcBorders>
              <w:top w:val="nil"/>
              <w:left w:val="nil"/>
              <w:bottom w:val="single" w:sz="4" w:space="0" w:color="auto"/>
              <w:right w:val="single" w:sz="4" w:space="0" w:color="auto"/>
            </w:tcBorders>
            <w:shd w:val="clear" w:color="auto" w:fill="auto"/>
            <w:noWrap/>
            <w:vAlign w:val="bottom"/>
            <w:hideMark/>
          </w:tcPr>
          <w:p w:rsidR="0014496C" w:rsidRPr="00524458" w:rsidRDefault="0014496C" w:rsidP="00444E54">
            <w:pPr>
              <w:jc w:val="right"/>
              <w:rPr>
                <w:color w:val="000000"/>
                <w:sz w:val="22"/>
                <w:szCs w:val="22"/>
              </w:rPr>
            </w:pPr>
            <w:r w:rsidRPr="00524458">
              <w:rPr>
                <w:color w:val="000000"/>
                <w:sz w:val="22"/>
                <w:szCs w:val="22"/>
              </w:rPr>
              <w:t>265,889</w:t>
            </w:r>
          </w:p>
        </w:tc>
      </w:tr>
      <w:tr w:rsidR="0014496C" w:rsidRPr="00F05C79" w:rsidTr="00444E54">
        <w:trPr>
          <w:trHeight w:val="312"/>
        </w:trPr>
        <w:tc>
          <w:tcPr>
            <w:tcW w:w="1014" w:type="dxa"/>
            <w:vMerge w:val="restart"/>
            <w:tcBorders>
              <w:top w:val="nil"/>
              <w:left w:val="single" w:sz="4" w:space="0" w:color="auto"/>
              <w:bottom w:val="single" w:sz="4" w:space="0" w:color="000000"/>
              <w:right w:val="nil"/>
            </w:tcBorders>
            <w:shd w:val="clear" w:color="auto" w:fill="auto"/>
            <w:vAlign w:val="center"/>
            <w:hideMark/>
          </w:tcPr>
          <w:p w:rsidR="0014496C" w:rsidRPr="00524458" w:rsidRDefault="0014496C" w:rsidP="00444E54">
            <w:pPr>
              <w:jc w:val="center"/>
              <w:rPr>
                <w:b/>
                <w:color w:val="000000"/>
                <w:sz w:val="22"/>
                <w:szCs w:val="22"/>
              </w:rPr>
            </w:pPr>
            <w:r w:rsidRPr="00524458">
              <w:rPr>
                <w:b/>
                <w:color w:val="000000"/>
                <w:sz w:val="22"/>
                <w:szCs w:val="22"/>
              </w:rPr>
              <w:t>Average 2012-2014</w:t>
            </w:r>
          </w:p>
        </w:tc>
        <w:tc>
          <w:tcPr>
            <w:tcW w:w="1048" w:type="dxa"/>
            <w:vMerge w:val="restart"/>
            <w:tcBorders>
              <w:top w:val="nil"/>
              <w:left w:val="single" w:sz="4" w:space="0" w:color="auto"/>
              <w:bottom w:val="single" w:sz="4" w:space="0" w:color="000000"/>
              <w:right w:val="single" w:sz="4" w:space="0" w:color="auto"/>
            </w:tcBorders>
            <w:shd w:val="clear" w:color="auto" w:fill="auto"/>
            <w:vAlign w:val="center"/>
            <w:hideMark/>
          </w:tcPr>
          <w:p w:rsidR="0014496C" w:rsidRPr="00524458" w:rsidRDefault="0014496C" w:rsidP="00444E54">
            <w:pPr>
              <w:jc w:val="center"/>
              <w:rPr>
                <w:b/>
                <w:color w:val="000000"/>
                <w:sz w:val="22"/>
                <w:szCs w:val="22"/>
              </w:rPr>
            </w:pPr>
            <w:r w:rsidRPr="00524458">
              <w:rPr>
                <w:b/>
                <w:color w:val="000000"/>
                <w:sz w:val="22"/>
                <w:szCs w:val="22"/>
              </w:rPr>
              <w:t>1,670</w:t>
            </w:r>
          </w:p>
        </w:tc>
        <w:tc>
          <w:tcPr>
            <w:tcW w:w="1048" w:type="dxa"/>
            <w:vMerge w:val="restart"/>
            <w:tcBorders>
              <w:top w:val="nil"/>
              <w:left w:val="single" w:sz="4" w:space="0" w:color="auto"/>
              <w:bottom w:val="single" w:sz="4" w:space="0" w:color="000000"/>
              <w:right w:val="single" w:sz="4" w:space="0" w:color="auto"/>
            </w:tcBorders>
            <w:shd w:val="clear" w:color="auto" w:fill="auto"/>
            <w:vAlign w:val="center"/>
            <w:hideMark/>
          </w:tcPr>
          <w:p w:rsidR="0014496C" w:rsidRPr="00524458" w:rsidRDefault="0014496C" w:rsidP="00444E54">
            <w:pPr>
              <w:jc w:val="center"/>
              <w:rPr>
                <w:b/>
                <w:color w:val="000000"/>
                <w:sz w:val="22"/>
                <w:szCs w:val="22"/>
              </w:rPr>
            </w:pPr>
            <w:r w:rsidRPr="00524458">
              <w:rPr>
                <w:b/>
                <w:color w:val="000000"/>
                <w:sz w:val="22"/>
                <w:szCs w:val="22"/>
              </w:rPr>
              <w:t>8</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14496C" w:rsidRPr="00524458" w:rsidRDefault="0014496C" w:rsidP="00444E54">
            <w:pPr>
              <w:jc w:val="center"/>
              <w:rPr>
                <w:b/>
                <w:color w:val="000000"/>
                <w:sz w:val="22"/>
                <w:szCs w:val="22"/>
              </w:rPr>
            </w:pPr>
            <w:r w:rsidRPr="00524458">
              <w:rPr>
                <w:b/>
                <w:color w:val="000000"/>
                <w:sz w:val="22"/>
                <w:szCs w:val="22"/>
              </w:rPr>
              <w:t>267</w:t>
            </w:r>
          </w:p>
        </w:tc>
        <w:tc>
          <w:tcPr>
            <w:tcW w:w="1006" w:type="dxa"/>
            <w:vMerge w:val="restart"/>
            <w:tcBorders>
              <w:top w:val="nil"/>
              <w:left w:val="single" w:sz="4" w:space="0" w:color="auto"/>
              <w:bottom w:val="single" w:sz="4" w:space="0" w:color="000000"/>
              <w:right w:val="single" w:sz="4" w:space="0" w:color="auto"/>
            </w:tcBorders>
            <w:shd w:val="clear" w:color="auto" w:fill="auto"/>
            <w:vAlign w:val="center"/>
            <w:hideMark/>
          </w:tcPr>
          <w:p w:rsidR="0014496C" w:rsidRPr="00524458" w:rsidRDefault="0014496C" w:rsidP="00444E54">
            <w:pPr>
              <w:jc w:val="center"/>
              <w:rPr>
                <w:b/>
                <w:color w:val="000000"/>
                <w:sz w:val="22"/>
                <w:szCs w:val="22"/>
              </w:rPr>
            </w:pPr>
            <w:r w:rsidRPr="00524458">
              <w:rPr>
                <w:b/>
                <w:color w:val="000000"/>
                <w:sz w:val="22"/>
                <w:szCs w:val="22"/>
              </w:rPr>
              <w:t>86,483</w:t>
            </w:r>
          </w:p>
        </w:tc>
        <w:tc>
          <w:tcPr>
            <w:tcW w:w="1006" w:type="dxa"/>
            <w:vMerge w:val="restart"/>
            <w:tcBorders>
              <w:top w:val="nil"/>
              <w:left w:val="single" w:sz="4" w:space="0" w:color="auto"/>
              <w:bottom w:val="single" w:sz="4" w:space="0" w:color="000000"/>
              <w:right w:val="single" w:sz="4" w:space="0" w:color="auto"/>
            </w:tcBorders>
            <w:shd w:val="clear" w:color="auto" w:fill="auto"/>
            <w:vAlign w:val="center"/>
            <w:hideMark/>
          </w:tcPr>
          <w:p w:rsidR="0014496C" w:rsidRPr="00524458" w:rsidRDefault="0014496C" w:rsidP="00444E54">
            <w:pPr>
              <w:jc w:val="center"/>
              <w:rPr>
                <w:b/>
                <w:color w:val="000000"/>
                <w:sz w:val="22"/>
                <w:szCs w:val="22"/>
              </w:rPr>
            </w:pPr>
            <w:r w:rsidRPr="00524458">
              <w:rPr>
                <w:b/>
                <w:color w:val="000000"/>
                <w:sz w:val="22"/>
                <w:szCs w:val="22"/>
              </w:rPr>
              <w:t>176,009</w:t>
            </w:r>
          </w:p>
        </w:tc>
        <w:tc>
          <w:tcPr>
            <w:tcW w:w="1006" w:type="dxa"/>
            <w:vMerge w:val="restart"/>
            <w:tcBorders>
              <w:top w:val="nil"/>
              <w:left w:val="single" w:sz="4" w:space="0" w:color="auto"/>
              <w:bottom w:val="single" w:sz="4" w:space="0" w:color="000000"/>
              <w:right w:val="single" w:sz="4" w:space="0" w:color="auto"/>
            </w:tcBorders>
            <w:shd w:val="clear" w:color="auto" w:fill="auto"/>
            <w:vAlign w:val="center"/>
            <w:hideMark/>
          </w:tcPr>
          <w:p w:rsidR="0014496C" w:rsidRPr="00524458" w:rsidRDefault="0014496C" w:rsidP="00444E54">
            <w:pPr>
              <w:jc w:val="center"/>
              <w:rPr>
                <w:b/>
                <w:color w:val="000000"/>
                <w:sz w:val="22"/>
                <w:szCs w:val="22"/>
              </w:rPr>
            </w:pPr>
            <w:r w:rsidRPr="00524458">
              <w:rPr>
                <w:b/>
                <w:color w:val="000000"/>
                <w:sz w:val="22"/>
                <w:szCs w:val="22"/>
              </w:rPr>
              <w:t>264,438</w:t>
            </w:r>
          </w:p>
        </w:tc>
      </w:tr>
      <w:tr w:rsidR="0014496C" w:rsidRPr="00F05C79" w:rsidTr="00444E54">
        <w:trPr>
          <w:trHeight w:val="293"/>
        </w:trPr>
        <w:tc>
          <w:tcPr>
            <w:tcW w:w="1014" w:type="dxa"/>
            <w:vMerge/>
            <w:tcBorders>
              <w:top w:val="nil"/>
              <w:left w:val="single" w:sz="4" w:space="0" w:color="auto"/>
              <w:bottom w:val="single" w:sz="4" w:space="0" w:color="000000"/>
              <w:right w:val="nil"/>
            </w:tcBorders>
            <w:vAlign w:val="center"/>
            <w:hideMark/>
          </w:tcPr>
          <w:p w:rsidR="0014496C" w:rsidRPr="00524458" w:rsidRDefault="0014496C" w:rsidP="00444E54">
            <w:pPr>
              <w:rPr>
                <w:color w:val="000000"/>
                <w:sz w:val="22"/>
                <w:szCs w:val="22"/>
              </w:rPr>
            </w:pPr>
          </w:p>
        </w:tc>
        <w:tc>
          <w:tcPr>
            <w:tcW w:w="1048" w:type="dxa"/>
            <w:vMerge/>
            <w:tcBorders>
              <w:top w:val="nil"/>
              <w:left w:val="single" w:sz="4" w:space="0" w:color="auto"/>
              <w:bottom w:val="single" w:sz="4" w:space="0" w:color="000000"/>
              <w:right w:val="single" w:sz="4" w:space="0" w:color="auto"/>
            </w:tcBorders>
            <w:vAlign w:val="center"/>
            <w:hideMark/>
          </w:tcPr>
          <w:p w:rsidR="0014496C" w:rsidRPr="00524458" w:rsidRDefault="0014496C" w:rsidP="00444E54">
            <w:pPr>
              <w:rPr>
                <w:color w:val="000000"/>
                <w:sz w:val="22"/>
                <w:szCs w:val="22"/>
              </w:rPr>
            </w:pPr>
          </w:p>
        </w:tc>
        <w:tc>
          <w:tcPr>
            <w:tcW w:w="1048" w:type="dxa"/>
            <w:vMerge/>
            <w:tcBorders>
              <w:top w:val="nil"/>
              <w:left w:val="single" w:sz="4" w:space="0" w:color="auto"/>
              <w:bottom w:val="single" w:sz="4" w:space="0" w:color="000000"/>
              <w:right w:val="single" w:sz="4" w:space="0" w:color="auto"/>
            </w:tcBorders>
            <w:vAlign w:val="center"/>
            <w:hideMark/>
          </w:tcPr>
          <w:p w:rsidR="0014496C" w:rsidRPr="00524458" w:rsidRDefault="0014496C" w:rsidP="00444E54">
            <w:pPr>
              <w:rPr>
                <w:color w:val="000000"/>
                <w:sz w:val="22"/>
                <w:szCs w:val="22"/>
              </w:rPr>
            </w:pPr>
          </w:p>
        </w:tc>
        <w:tc>
          <w:tcPr>
            <w:tcW w:w="1480" w:type="dxa"/>
            <w:vMerge/>
            <w:tcBorders>
              <w:top w:val="nil"/>
              <w:left w:val="single" w:sz="4" w:space="0" w:color="auto"/>
              <w:bottom w:val="single" w:sz="4" w:space="0" w:color="000000"/>
              <w:right w:val="single" w:sz="4" w:space="0" w:color="auto"/>
            </w:tcBorders>
            <w:vAlign w:val="center"/>
            <w:hideMark/>
          </w:tcPr>
          <w:p w:rsidR="0014496C" w:rsidRPr="00524458" w:rsidRDefault="0014496C" w:rsidP="00444E54">
            <w:pPr>
              <w:rPr>
                <w:color w:val="000000"/>
                <w:sz w:val="22"/>
                <w:szCs w:val="22"/>
              </w:rPr>
            </w:pPr>
          </w:p>
        </w:tc>
        <w:tc>
          <w:tcPr>
            <w:tcW w:w="1006" w:type="dxa"/>
            <w:vMerge/>
            <w:tcBorders>
              <w:top w:val="nil"/>
              <w:left w:val="single" w:sz="4" w:space="0" w:color="auto"/>
              <w:bottom w:val="single" w:sz="4" w:space="0" w:color="000000"/>
              <w:right w:val="single" w:sz="4" w:space="0" w:color="auto"/>
            </w:tcBorders>
            <w:vAlign w:val="center"/>
            <w:hideMark/>
          </w:tcPr>
          <w:p w:rsidR="0014496C" w:rsidRPr="00524458" w:rsidRDefault="0014496C" w:rsidP="00444E54">
            <w:pPr>
              <w:rPr>
                <w:color w:val="000000"/>
                <w:sz w:val="22"/>
                <w:szCs w:val="22"/>
              </w:rPr>
            </w:pPr>
          </w:p>
        </w:tc>
        <w:tc>
          <w:tcPr>
            <w:tcW w:w="1006" w:type="dxa"/>
            <w:vMerge/>
            <w:tcBorders>
              <w:top w:val="nil"/>
              <w:left w:val="single" w:sz="4" w:space="0" w:color="auto"/>
              <w:bottom w:val="single" w:sz="4" w:space="0" w:color="000000"/>
              <w:right w:val="single" w:sz="4" w:space="0" w:color="auto"/>
            </w:tcBorders>
            <w:vAlign w:val="center"/>
            <w:hideMark/>
          </w:tcPr>
          <w:p w:rsidR="0014496C" w:rsidRPr="00524458" w:rsidRDefault="0014496C" w:rsidP="00444E54">
            <w:pPr>
              <w:rPr>
                <w:color w:val="000000"/>
                <w:sz w:val="22"/>
                <w:szCs w:val="22"/>
              </w:rPr>
            </w:pPr>
          </w:p>
        </w:tc>
        <w:tc>
          <w:tcPr>
            <w:tcW w:w="1006" w:type="dxa"/>
            <w:vMerge/>
            <w:tcBorders>
              <w:top w:val="nil"/>
              <w:left w:val="single" w:sz="4" w:space="0" w:color="auto"/>
              <w:bottom w:val="single" w:sz="4" w:space="0" w:color="000000"/>
              <w:right w:val="single" w:sz="4" w:space="0" w:color="auto"/>
            </w:tcBorders>
            <w:vAlign w:val="center"/>
            <w:hideMark/>
          </w:tcPr>
          <w:p w:rsidR="0014496C" w:rsidRPr="00524458" w:rsidRDefault="0014496C" w:rsidP="00444E54">
            <w:pPr>
              <w:rPr>
                <w:color w:val="000000"/>
                <w:sz w:val="22"/>
                <w:szCs w:val="22"/>
              </w:rPr>
            </w:pPr>
          </w:p>
        </w:tc>
      </w:tr>
    </w:tbl>
    <w:p w:rsidR="0014496C" w:rsidRDefault="0014496C" w:rsidP="0014496C">
      <w:pPr>
        <w:rPr>
          <w:rFonts w:ascii="Arial" w:hAnsi="Arial" w:cs="Arial"/>
          <w:sz w:val="20"/>
          <w:szCs w:val="20"/>
        </w:rPr>
      </w:pPr>
      <w:r w:rsidRPr="00524458">
        <w:rPr>
          <w:rFonts w:ascii="Arial" w:hAnsi="Arial" w:cs="Arial"/>
          <w:sz w:val="20"/>
          <w:szCs w:val="20"/>
        </w:rPr>
        <w:t xml:space="preserve">Source: </w:t>
      </w:r>
      <w:r>
        <w:rPr>
          <w:rFonts w:ascii="Arial" w:hAnsi="Arial" w:cs="Arial"/>
          <w:sz w:val="20"/>
          <w:szCs w:val="20"/>
        </w:rPr>
        <w:t>MRIP ACL dataset generated from the SEFSC on July 20, 2015.</w:t>
      </w:r>
    </w:p>
    <w:p w:rsidR="0014496C" w:rsidRDefault="0014496C" w:rsidP="0014496C"/>
    <w:p w:rsidR="0014496C" w:rsidRPr="0040728F" w:rsidRDefault="0014496C" w:rsidP="0014496C">
      <w:pPr>
        <w:ind w:firstLine="360"/>
      </w:pPr>
      <w:r w:rsidRPr="0040728F">
        <w:t xml:space="preserve">Marine Recreational Information Program (MRIP) catch and effort files from 2012 to 2014 </w:t>
      </w:r>
      <w:proofErr w:type="gramStart"/>
      <w:r w:rsidRPr="0040728F">
        <w:t>were explored</w:t>
      </w:r>
      <w:proofErr w:type="gramEnd"/>
      <w:r w:rsidRPr="0040728F">
        <w:t xml:space="preserve"> to determine </w:t>
      </w:r>
      <w:r>
        <w:t xml:space="preserve">recreational </w:t>
      </w:r>
      <w:r w:rsidRPr="0040728F">
        <w:t xml:space="preserve">trips that harvested hogfish in the South Atlantic.  </w:t>
      </w:r>
      <w:r>
        <w:t>Five hundred fifty-five</w:t>
      </w:r>
      <w:r w:rsidRPr="0040728F">
        <w:t xml:space="preserve"> </w:t>
      </w:r>
      <w:r>
        <w:t xml:space="preserve">recreational </w:t>
      </w:r>
      <w:r w:rsidRPr="0040728F">
        <w:t xml:space="preserve">trips (194 MRIP and 361 </w:t>
      </w:r>
      <w:proofErr w:type="spellStart"/>
      <w:r w:rsidRPr="0040728F">
        <w:t>Headboat</w:t>
      </w:r>
      <w:proofErr w:type="spellEnd"/>
      <w:r w:rsidRPr="0040728F">
        <w:t xml:space="preserve"> trips) from North Carolina through Monroe County, Florida harvested hogfish.  </w:t>
      </w:r>
      <w:r w:rsidRPr="00D854CA">
        <w:t xml:space="preserve">None of the </w:t>
      </w:r>
      <w:proofErr w:type="spellStart"/>
      <w:r w:rsidRPr="00D854CA">
        <w:t>headboat</w:t>
      </w:r>
      <w:proofErr w:type="spellEnd"/>
      <w:r w:rsidRPr="00D854CA">
        <w:t xml:space="preserve"> trips harvested more than </w:t>
      </w:r>
      <w:proofErr w:type="gramStart"/>
      <w:r w:rsidRPr="00D854CA">
        <w:t>1</w:t>
      </w:r>
      <w:proofErr w:type="gramEnd"/>
      <w:r w:rsidRPr="00D854CA">
        <w:t xml:space="preserve"> hogfish per person.  The MRIP private and charter trips had 78% of the trips harvest 2 hogfish per person or less, 14% of the trips harvested 3-4 hogfish per person, and 8% of the trips harvested 5 hogfish or more per person (</w:t>
      </w:r>
      <w:r w:rsidRPr="00D854CA">
        <w:rPr>
          <w:b/>
        </w:rPr>
        <w:t>Figure 4.10.1</w:t>
      </w:r>
      <w:r w:rsidRPr="00D854CA">
        <w:t>).</w:t>
      </w:r>
    </w:p>
    <w:p w:rsidR="0014496C" w:rsidRPr="0040728F" w:rsidRDefault="0014496C" w:rsidP="0014496C"/>
    <w:p w:rsidR="0014496C" w:rsidRPr="0040728F" w:rsidRDefault="0014496C" w:rsidP="0014496C">
      <w:r w:rsidRPr="0040728F">
        <w:rPr>
          <w:noProof/>
        </w:rPr>
        <w:drawing>
          <wp:inline distT="0" distB="0" distL="0" distR="0">
            <wp:extent cx="5476875" cy="2924175"/>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4496C" w:rsidRPr="00524458" w:rsidRDefault="0014496C" w:rsidP="0014496C">
      <w:pPr>
        <w:pStyle w:val="Figuretitle"/>
        <w:rPr>
          <w:rFonts w:ascii="Arial" w:hAnsi="Arial" w:cs="Arial"/>
          <w:bCs/>
          <w:sz w:val="20"/>
          <w:szCs w:val="20"/>
        </w:rPr>
      </w:pPr>
      <w:bookmarkStart w:id="84" w:name="_Toc309543722"/>
      <w:proofErr w:type="gramStart"/>
      <w:r w:rsidRPr="00524458">
        <w:rPr>
          <w:rFonts w:ascii="Arial" w:hAnsi="Arial" w:cs="Arial"/>
          <w:b/>
          <w:sz w:val="20"/>
          <w:szCs w:val="20"/>
        </w:rPr>
        <w:t>Figure 4.10.1.</w:t>
      </w:r>
      <w:proofErr w:type="gramEnd"/>
      <w:r w:rsidRPr="00524458">
        <w:rPr>
          <w:rFonts w:ascii="Arial" w:hAnsi="Arial" w:cs="Arial"/>
          <w:sz w:val="20"/>
          <w:szCs w:val="20"/>
        </w:rPr>
        <w:t xml:space="preserve">  Distribution</w:t>
      </w:r>
      <w:r>
        <w:rPr>
          <w:rFonts w:ascii="Arial" w:hAnsi="Arial" w:cs="Arial"/>
          <w:sz w:val="20"/>
          <w:szCs w:val="20"/>
        </w:rPr>
        <w:t xml:space="preserve"> of hogfish harvested per person</w:t>
      </w:r>
      <w:r w:rsidRPr="00524458">
        <w:rPr>
          <w:rFonts w:ascii="Arial" w:hAnsi="Arial" w:cs="Arial"/>
          <w:sz w:val="20"/>
          <w:szCs w:val="20"/>
        </w:rPr>
        <w:t xml:space="preserve"> from two recreational datasets (MRIP and </w:t>
      </w:r>
      <w:proofErr w:type="spellStart"/>
      <w:r w:rsidRPr="00524458">
        <w:rPr>
          <w:rFonts w:ascii="Arial" w:hAnsi="Arial" w:cs="Arial"/>
          <w:sz w:val="20"/>
          <w:szCs w:val="20"/>
        </w:rPr>
        <w:t>Headboat</w:t>
      </w:r>
      <w:proofErr w:type="spellEnd"/>
      <w:r w:rsidRPr="00524458">
        <w:rPr>
          <w:rFonts w:ascii="Arial" w:hAnsi="Arial" w:cs="Arial"/>
          <w:sz w:val="20"/>
          <w:szCs w:val="20"/>
        </w:rPr>
        <w:t>) during 2012-2014, in the South Atlantic.</w:t>
      </w:r>
      <w:bookmarkEnd w:id="84"/>
    </w:p>
    <w:p w:rsidR="0014496C" w:rsidRDefault="0014496C" w:rsidP="0014496C">
      <w:pPr>
        <w:rPr>
          <w:b/>
        </w:rPr>
      </w:pPr>
      <w:r>
        <w:rPr>
          <w:b/>
        </w:rPr>
        <w:lastRenderedPageBreak/>
        <w:br w:type="page"/>
      </w:r>
    </w:p>
    <w:p w:rsidR="0014496C" w:rsidRDefault="0014496C" w:rsidP="0014496C">
      <w:pPr>
        <w:ind w:firstLine="360"/>
      </w:pPr>
      <w:r w:rsidRPr="00524458">
        <w:rPr>
          <w:b/>
        </w:rPr>
        <w:lastRenderedPageBreak/>
        <w:t>Figure 4.10.2</w:t>
      </w:r>
      <w:r>
        <w:t xml:space="preserve"> shows the distribution of </w:t>
      </w:r>
      <w:r w:rsidRPr="0040728F">
        <w:t xml:space="preserve">hogfish harvested </w:t>
      </w:r>
      <w:r>
        <w:t xml:space="preserve">per vessel during 2012-2014.  Among </w:t>
      </w:r>
      <w:proofErr w:type="spellStart"/>
      <w:r>
        <w:t>headboats</w:t>
      </w:r>
      <w:proofErr w:type="spellEnd"/>
      <w:r>
        <w:t xml:space="preserve"> trips, 87% harvested </w:t>
      </w:r>
      <w:proofErr w:type="gramStart"/>
      <w:r>
        <w:t>1</w:t>
      </w:r>
      <w:proofErr w:type="gramEnd"/>
      <w:r>
        <w:t xml:space="preserve"> hogfish per vessel, 10% harvested 2 hogfish, 1% harvested 3 hogfish, and 2% harvested more than 5 hogfish per vessel.  For the MRIP private and charter recreational trips, 19% harvested </w:t>
      </w:r>
      <w:proofErr w:type="gramStart"/>
      <w:r>
        <w:t>1</w:t>
      </w:r>
      <w:proofErr w:type="gramEnd"/>
      <w:r>
        <w:t xml:space="preserve"> hogfish per vessel, 34% harvested 2 hogfish per vessel, 19% harvested 4 hogfish per vessel, and 28% harvested more than 5 hogfish per vessel (</w:t>
      </w:r>
      <w:r w:rsidRPr="00524458">
        <w:rPr>
          <w:b/>
        </w:rPr>
        <w:t>Figure 4.10.2</w:t>
      </w:r>
      <w:r>
        <w:t>).</w:t>
      </w:r>
    </w:p>
    <w:p w:rsidR="0014496C" w:rsidRDefault="0014496C" w:rsidP="0014496C">
      <w:pPr>
        <w:ind w:firstLine="360"/>
      </w:pPr>
    </w:p>
    <w:p w:rsidR="0014496C" w:rsidRPr="0040728F" w:rsidRDefault="0014496C" w:rsidP="0014496C">
      <w:pPr>
        <w:rPr>
          <w:b/>
        </w:rPr>
      </w:pPr>
    </w:p>
    <w:p w:rsidR="0014496C" w:rsidRPr="0040728F" w:rsidRDefault="0014496C" w:rsidP="0014496C">
      <w:pPr>
        <w:rPr>
          <w:b/>
          <w:bCs/>
        </w:rPr>
      </w:pPr>
      <w:r w:rsidRPr="0040728F">
        <w:rPr>
          <w:noProof/>
        </w:rPr>
        <w:drawing>
          <wp:inline distT="0" distB="0" distL="0" distR="0">
            <wp:extent cx="5476875" cy="2924175"/>
            <wp:effectExtent l="0" t="0" r="0" b="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4496C" w:rsidRPr="00524458" w:rsidRDefault="0014496C" w:rsidP="0014496C">
      <w:pPr>
        <w:pStyle w:val="Figuretitle"/>
        <w:rPr>
          <w:rFonts w:ascii="Arial" w:hAnsi="Arial" w:cs="Arial"/>
          <w:sz w:val="20"/>
          <w:szCs w:val="20"/>
        </w:rPr>
      </w:pPr>
      <w:bookmarkStart w:id="85" w:name="_Toc309543723"/>
      <w:proofErr w:type="gramStart"/>
      <w:r w:rsidRPr="00524458">
        <w:rPr>
          <w:rFonts w:ascii="Arial" w:hAnsi="Arial" w:cs="Arial"/>
          <w:b/>
          <w:sz w:val="20"/>
          <w:szCs w:val="20"/>
        </w:rPr>
        <w:t>Figure 4.10.2.</w:t>
      </w:r>
      <w:proofErr w:type="gramEnd"/>
      <w:r w:rsidRPr="00524458">
        <w:rPr>
          <w:rFonts w:ascii="Arial" w:hAnsi="Arial" w:cs="Arial"/>
          <w:sz w:val="20"/>
          <w:szCs w:val="20"/>
        </w:rPr>
        <w:t xml:space="preserve">  Distribution of hogfish harvested per vessel from two recreational datasets (MRIP and </w:t>
      </w:r>
      <w:proofErr w:type="spellStart"/>
      <w:r w:rsidRPr="00524458">
        <w:rPr>
          <w:rFonts w:ascii="Arial" w:hAnsi="Arial" w:cs="Arial"/>
          <w:sz w:val="20"/>
          <w:szCs w:val="20"/>
        </w:rPr>
        <w:t>Headboat</w:t>
      </w:r>
      <w:proofErr w:type="spellEnd"/>
      <w:r w:rsidRPr="00524458">
        <w:rPr>
          <w:rFonts w:ascii="Arial" w:hAnsi="Arial" w:cs="Arial"/>
          <w:sz w:val="20"/>
          <w:szCs w:val="20"/>
        </w:rPr>
        <w:t>) during 2012-2014, in the South Atlantic.</w:t>
      </w:r>
      <w:bookmarkEnd w:id="85"/>
    </w:p>
    <w:p w:rsidR="0014496C" w:rsidRDefault="0014496C" w:rsidP="0014496C"/>
    <w:p w:rsidR="0014496C" w:rsidRPr="00373F6C" w:rsidRDefault="0014496C" w:rsidP="0014496C">
      <w:pPr>
        <w:ind w:firstLine="360"/>
      </w:pPr>
      <w:r w:rsidRPr="00373F6C">
        <w:t xml:space="preserve">Reductions in landings from the proposed bag limits in </w:t>
      </w:r>
      <w:r w:rsidRPr="00373F6C">
        <w:rPr>
          <w:b/>
        </w:rPr>
        <w:t xml:space="preserve">Alternatives 2 </w:t>
      </w:r>
      <w:r w:rsidRPr="00373F6C">
        <w:t>and</w:t>
      </w:r>
      <w:r w:rsidRPr="00373F6C">
        <w:rPr>
          <w:b/>
        </w:rPr>
        <w:t xml:space="preserve"> 3</w:t>
      </w:r>
      <w:r w:rsidRPr="00373F6C">
        <w:t xml:space="preserve"> (and their sub-alternatives) </w:t>
      </w:r>
      <w:r>
        <w:t>were calcula</w:t>
      </w:r>
      <w:r w:rsidRPr="00373F6C">
        <w:t xml:space="preserve">ted.  A discard mortality of 10% (SEDAR 37 2014) was applied to the bag limit analysis.  The majority of the MRIP trips from 2012-2014 harvested hogfish were with </w:t>
      </w:r>
      <w:proofErr w:type="spellStart"/>
      <w:r w:rsidRPr="00373F6C">
        <w:t>spearfishing</w:t>
      </w:r>
      <w:proofErr w:type="spellEnd"/>
      <w:r w:rsidRPr="00373F6C">
        <w:t xml:space="preserve"> gear (56%, n=109 trips).  Discard mortality for </w:t>
      </w:r>
      <w:proofErr w:type="spellStart"/>
      <w:r w:rsidRPr="00373F6C">
        <w:t>spearfishing</w:t>
      </w:r>
      <w:proofErr w:type="spellEnd"/>
      <w:r w:rsidRPr="00373F6C">
        <w:t xml:space="preserve"> trips was assumed </w:t>
      </w:r>
      <w:proofErr w:type="gramStart"/>
      <w:r w:rsidRPr="00373F6C">
        <w:t>to be zero</w:t>
      </w:r>
      <w:proofErr w:type="gramEnd"/>
      <w:r w:rsidRPr="00373F6C">
        <w:t xml:space="preserve"> because </w:t>
      </w:r>
      <w:proofErr w:type="spellStart"/>
      <w:r w:rsidRPr="00373F6C">
        <w:t>spearfishing</w:t>
      </w:r>
      <w:proofErr w:type="spellEnd"/>
      <w:r w:rsidRPr="00373F6C">
        <w:t xml:space="preserve"> is very selective and any reduction in bag limit will result in the spearing of fewer fish.  For example, if the bag limit is reduced from five to three fish then spear </w:t>
      </w:r>
      <w:proofErr w:type="gramStart"/>
      <w:r w:rsidRPr="00373F6C">
        <w:t>fishermen</w:t>
      </w:r>
      <w:proofErr w:type="gramEnd"/>
      <w:r w:rsidRPr="00373F6C">
        <w:t xml:space="preserve"> would focus their efforts to only spear three fish, and it’s assumed the spear fishermen would not spear five fish and then release two in the water.   </w:t>
      </w:r>
    </w:p>
    <w:p w:rsidR="0014496C" w:rsidRPr="00373F6C" w:rsidRDefault="0014496C" w:rsidP="0014496C">
      <w:pPr>
        <w:ind w:firstLine="360"/>
        <w:rPr>
          <w:bCs/>
        </w:rPr>
      </w:pPr>
      <w:r w:rsidRPr="00373F6C">
        <w:t xml:space="preserve"> </w:t>
      </w:r>
    </w:p>
    <w:p w:rsidR="0014496C" w:rsidRPr="00373F6C" w:rsidRDefault="0014496C" w:rsidP="0014496C">
      <w:pPr>
        <w:ind w:firstLine="360"/>
      </w:pPr>
      <w:r w:rsidRPr="00373F6C">
        <w:t xml:space="preserve">The calculated percent decrease in landings for the bag limits under consideration </w:t>
      </w:r>
      <w:proofErr w:type="gramStart"/>
      <w:r w:rsidRPr="00373F6C">
        <w:t>are shown</w:t>
      </w:r>
      <w:proofErr w:type="gramEnd"/>
      <w:r w:rsidRPr="00373F6C">
        <w:t xml:space="preserve"> by mode in </w:t>
      </w:r>
      <w:r w:rsidRPr="00373F6C">
        <w:rPr>
          <w:b/>
        </w:rPr>
        <w:t>Table 4.10.2</w:t>
      </w:r>
      <w:r w:rsidRPr="00373F6C">
        <w:t xml:space="preserve">.  There were no calculated reductions in landings for </w:t>
      </w:r>
      <w:proofErr w:type="spellStart"/>
      <w:r w:rsidRPr="00373F6C">
        <w:t>headboat</w:t>
      </w:r>
      <w:proofErr w:type="spellEnd"/>
      <w:r w:rsidRPr="00373F6C">
        <w:t xml:space="preserve"> bag limits per person because there were no trips in 2012 to 2014 that harvested more than one hogfish per person.  The percent decrease in landings from the bag limits per person from North Carolina to Georgia was very small, because only 5% (n=</w:t>
      </w:r>
      <w:proofErr w:type="gramStart"/>
      <w:r w:rsidRPr="00373F6C">
        <w:t>9</w:t>
      </w:r>
      <w:proofErr w:type="gramEnd"/>
      <w:r w:rsidRPr="00373F6C">
        <w:t xml:space="preserve"> trips) of the MRIP trips occurred from North Carolina to Georgia from 2012 to 2014.  In both </w:t>
      </w:r>
      <w:proofErr w:type="gramStart"/>
      <w:r w:rsidRPr="00373F6C">
        <w:t>regions</w:t>
      </w:r>
      <w:proofErr w:type="gramEnd"/>
      <w:r w:rsidRPr="00373F6C">
        <w:t xml:space="preserve"> the bag lim</w:t>
      </w:r>
      <w:r>
        <w:t xml:space="preserve">its per vessel had </w:t>
      </w:r>
      <w:r w:rsidRPr="00373F6C">
        <w:t xml:space="preserve">higher reductions because this would restrict the catch to only one hogfish per trip for the entire vessel.  </w:t>
      </w:r>
    </w:p>
    <w:p w:rsidR="008976D6" w:rsidRDefault="008976D6" w:rsidP="0014496C">
      <w:pPr>
        <w:pStyle w:val="Tabletitle"/>
        <w:rPr>
          <w:b/>
        </w:rPr>
      </w:pPr>
      <w:bookmarkStart w:id="86" w:name="_Toc309543679"/>
    </w:p>
    <w:p w:rsidR="008976D6" w:rsidRDefault="008976D6" w:rsidP="0014496C">
      <w:pPr>
        <w:pStyle w:val="Tabletitle"/>
        <w:rPr>
          <w:b/>
        </w:rPr>
      </w:pPr>
    </w:p>
    <w:p w:rsidR="0014496C" w:rsidRPr="00723978" w:rsidRDefault="0014496C" w:rsidP="0014496C">
      <w:pPr>
        <w:pStyle w:val="Tabletitle"/>
        <w:rPr>
          <w:rFonts w:ascii="Times New Roman" w:hAnsi="Times New Roman"/>
          <w:sz w:val="24"/>
        </w:rPr>
      </w:pPr>
      <w:proofErr w:type="gramStart"/>
      <w:r>
        <w:rPr>
          <w:b/>
        </w:rPr>
        <w:t>Table 4.10.2</w:t>
      </w:r>
      <w:r w:rsidRPr="00637DA0">
        <w:rPr>
          <w:b/>
        </w:rPr>
        <w:t>.</w:t>
      </w:r>
      <w:proofErr w:type="gramEnd"/>
      <w:r w:rsidRPr="00637DA0">
        <w:t xml:space="preserve">  </w:t>
      </w:r>
      <w:r>
        <w:t>P</w:t>
      </w:r>
      <w:r w:rsidRPr="00637DA0">
        <w:t xml:space="preserve">ercent decrease </w:t>
      </w:r>
      <w:r>
        <w:t xml:space="preserve">in </w:t>
      </w:r>
      <w:r w:rsidRPr="00637DA0">
        <w:t>recreational landings from decreasing the bag limit</w:t>
      </w:r>
      <w:r>
        <w:t xml:space="preserve"> in the </w:t>
      </w:r>
      <w:r w:rsidRPr="00637DA0">
        <w:t xml:space="preserve">South Atlantic.  </w:t>
      </w:r>
      <w:proofErr w:type="gramStart"/>
      <w:r w:rsidRPr="00637DA0">
        <w:t>Percent decrease in landings were</w:t>
      </w:r>
      <w:proofErr w:type="gramEnd"/>
      <w:r w:rsidRPr="00637DA0">
        <w:t xml:space="preserve"> calculated by mode, and applied the bag limit reduction to 3 areas: 1) All of South Atlantic region; 2) Only North Carolina to Georgia; and 3) only east Florida and the Florida Keys.</w:t>
      </w:r>
      <w:r>
        <w:t xml:space="preserve">  D</w:t>
      </w:r>
      <w:r w:rsidRPr="00637DA0">
        <w:t>ata used for this analysi</w:t>
      </w:r>
      <w:r>
        <w:t>s were from 2012 through 2014.</w:t>
      </w:r>
      <w:bookmarkEnd w:id="86"/>
    </w:p>
    <w:tbl>
      <w:tblPr>
        <w:tblW w:w="8564" w:type="dxa"/>
        <w:tblInd w:w="93" w:type="dxa"/>
        <w:tblLook w:val="04A0"/>
      </w:tblPr>
      <w:tblGrid>
        <w:gridCol w:w="2386"/>
        <w:gridCol w:w="1914"/>
        <w:gridCol w:w="1768"/>
        <w:gridCol w:w="2496"/>
      </w:tblGrid>
      <w:tr w:rsidR="0014496C" w:rsidRPr="00A34E43" w:rsidTr="00444E54">
        <w:trPr>
          <w:trHeight w:val="308"/>
        </w:trPr>
        <w:tc>
          <w:tcPr>
            <w:tcW w:w="2386"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14496C" w:rsidRPr="00524458" w:rsidRDefault="0014496C" w:rsidP="00444E54">
            <w:pPr>
              <w:jc w:val="center"/>
              <w:rPr>
                <w:b/>
                <w:color w:val="000000"/>
                <w:sz w:val="22"/>
                <w:szCs w:val="22"/>
              </w:rPr>
            </w:pPr>
            <w:r w:rsidRPr="00524458">
              <w:rPr>
                <w:b/>
                <w:color w:val="000000"/>
                <w:sz w:val="22"/>
                <w:szCs w:val="22"/>
              </w:rPr>
              <w:t>Bag Limit</w:t>
            </w:r>
          </w:p>
        </w:tc>
        <w:tc>
          <w:tcPr>
            <w:tcW w:w="368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jc w:val="center"/>
              <w:rPr>
                <w:b/>
                <w:color w:val="000000"/>
                <w:sz w:val="22"/>
                <w:szCs w:val="22"/>
              </w:rPr>
            </w:pPr>
            <w:r w:rsidRPr="00524458">
              <w:rPr>
                <w:b/>
                <w:color w:val="000000"/>
                <w:sz w:val="22"/>
                <w:szCs w:val="22"/>
              </w:rPr>
              <w:t>MRIP</w:t>
            </w:r>
          </w:p>
        </w:tc>
        <w:tc>
          <w:tcPr>
            <w:tcW w:w="2496"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14496C" w:rsidRPr="00524458" w:rsidRDefault="0014496C" w:rsidP="00444E54">
            <w:pPr>
              <w:jc w:val="center"/>
              <w:rPr>
                <w:b/>
                <w:color w:val="000000"/>
                <w:sz w:val="22"/>
                <w:szCs w:val="22"/>
              </w:rPr>
            </w:pPr>
            <w:proofErr w:type="spellStart"/>
            <w:r w:rsidRPr="00524458">
              <w:rPr>
                <w:b/>
                <w:color w:val="000000"/>
                <w:sz w:val="22"/>
                <w:szCs w:val="22"/>
              </w:rPr>
              <w:t>Headboat</w:t>
            </w:r>
            <w:proofErr w:type="spellEnd"/>
          </w:p>
        </w:tc>
      </w:tr>
      <w:tr w:rsidR="0014496C" w:rsidRPr="00A34E43" w:rsidTr="00444E54">
        <w:trPr>
          <w:trHeight w:val="308"/>
        </w:trPr>
        <w:tc>
          <w:tcPr>
            <w:tcW w:w="2386" w:type="dxa"/>
            <w:vMerge/>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14496C" w:rsidRPr="00524458" w:rsidRDefault="0014496C" w:rsidP="00444E54">
            <w:pPr>
              <w:rPr>
                <w:b/>
                <w:color w:val="000000"/>
                <w:sz w:val="22"/>
                <w:szCs w:val="22"/>
              </w:rPr>
            </w:pPr>
          </w:p>
        </w:tc>
        <w:tc>
          <w:tcPr>
            <w:tcW w:w="1914" w:type="dxa"/>
            <w:tcBorders>
              <w:top w:val="nil"/>
              <w:left w:val="nil"/>
              <w:bottom w:val="single" w:sz="8" w:space="0" w:color="auto"/>
              <w:right w:val="single" w:sz="4" w:space="0" w:color="auto"/>
            </w:tcBorders>
            <w:shd w:val="clear" w:color="auto" w:fill="D9D9D9" w:themeFill="background1" w:themeFillShade="D9"/>
            <w:vAlign w:val="center"/>
            <w:hideMark/>
          </w:tcPr>
          <w:p w:rsidR="0014496C" w:rsidRPr="00524458" w:rsidRDefault="0014496C" w:rsidP="00444E54">
            <w:pPr>
              <w:jc w:val="center"/>
              <w:rPr>
                <w:b/>
                <w:color w:val="000000"/>
                <w:sz w:val="22"/>
                <w:szCs w:val="22"/>
              </w:rPr>
            </w:pPr>
            <w:r w:rsidRPr="00524458">
              <w:rPr>
                <w:b/>
                <w:color w:val="000000"/>
                <w:sz w:val="22"/>
                <w:szCs w:val="22"/>
              </w:rPr>
              <w:t>Charter</w:t>
            </w:r>
          </w:p>
        </w:tc>
        <w:tc>
          <w:tcPr>
            <w:tcW w:w="1768" w:type="dxa"/>
            <w:tcBorders>
              <w:top w:val="nil"/>
              <w:left w:val="nil"/>
              <w:bottom w:val="single" w:sz="8" w:space="0" w:color="auto"/>
              <w:right w:val="single" w:sz="4" w:space="0" w:color="auto"/>
            </w:tcBorders>
            <w:shd w:val="clear" w:color="auto" w:fill="D9D9D9" w:themeFill="background1" w:themeFillShade="D9"/>
            <w:vAlign w:val="center"/>
            <w:hideMark/>
          </w:tcPr>
          <w:p w:rsidR="0014496C" w:rsidRPr="00524458" w:rsidRDefault="0014496C" w:rsidP="00444E54">
            <w:pPr>
              <w:jc w:val="center"/>
              <w:rPr>
                <w:b/>
                <w:color w:val="000000"/>
                <w:sz w:val="22"/>
                <w:szCs w:val="22"/>
              </w:rPr>
            </w:pPr>
            <w:r w:rsidRPr="00524458">
              <w:rPr>
                <w:b/>
                <w:color w:val="000000"/>
                <w:sz w:val="22"/>
                <w:szCs w:val="22"/>
              </w:rPr>
              <w:t>Private</w:t>
            </w:r>
          </w:p>
        </w:tc>
        <w:tc>
          <w:tcPr>
            <w:tcW w:w="2496" w:type="dxa"/>
            <w:vMerge/>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rsidR="0014496C" w:rsidRPr="00524458" w:rsidRDefault="0014496C" w:rsidP="00444E54">
            <w:pPr>
              <w:rPr>
                <w:b/>
                <w:color w:val="000000"/>
                <w:sz w:val="22"/>
                <w:szCs w:val="22"/>
              </w:rPr>
            </w:pPr>
          </w:p>
        </w:tc>
      </w:tr>
      <w:tr w:rsidR="0014496C" w:rsidRPr="00A34E43" w:rsidTr="00444E54">
        <w:trPr>
          <w:trHeight w:val="308"/>
        </w:trPr>
        <w:tc>
          <w:tcPr>
            <w:tcW w:w="8564"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jc w:val="center"/>
              <w:rPr>
                <w:b/>
                <w:color w:val="000000"/>
                <w:sz w:val="22"/>
                <w:szCs w:val="22"/>
              </w:rPr>
            </w:pPr>
            <w:r w:rsidRPr="00524458">
              <w:rPr>
                <w:b/>
                <w:color w:val="000000"/>
                <w:sz w:val="22"/>
                <w:szCs w:val="22"/>
              </w:rPr>
              <w:t>All of South Atlantic Region</w:t>
            </w:r>
          </w:p>
        </w:tc>
      </w:tr>
      <w:tr w:rsidR="0014496C" w:rsidRPr="00A34E43" w:rsidTr="00444E54">
        <w:trPr>
          <w:trHeight w:val="308"/>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3</w:t>
            </w:r>
            <w:r>
              <w:rPr>
                <w:color w:val="000000"/>
                <w:sz w:val="22"/>
                <w:szCs w:val="22"/>
              </w:rPr>
              <w:t xml:space="preserve"> per Person</w:t>
            </w:r>
          </w:p>
        </w:tc>
        <w:tc>
          <w:tcPr>
            <w:tcW w:w="1914"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3.1</w:t>
            </w:r>
          </w:p>
        </w:tc>
        <w:tc>
          <w:tcPr>
            <w:tcW w:w="1768"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12.9</w:t>
            </w:r>
          </w:p>
        </w:tc>
        <w:tc>
          <w:tcPr>
            <w:tcW w:w="2496"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r>
      <w:tr w:rsidR="0014496C" w:rsidRPr="00A34E43" w:rsidTr="00444E54">
        <w:trPr>
          <w:trHeight w:val="308"/>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2</w:t>
            </w:r>
            <w:r>
              <w:rPr>
                <w:color w:val="000000"/>
                <w:sz w:val="22"/>
                <w:szCs w:val="22"/>
              </w:rPr>
              <w:t xml:space="preserve"> per Person</w:t>
            </w:r>
          </w:p>
        </w:tc>
        <w:tc>
          <w:tcPr>
            <w:tcW w:w="1914"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7.8</w:t>
            </w:r>
          </w:p>
        </w:tc>
        <w:tc>
          <w:tcPr>
            <w:tcW w:w="1768"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25.4</w:t>
            </w:r>
          </w:p>
        </w:tc>
        <w:tc>
          <w:tcPr>
            <w:tcW w:w="2496"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r>
      <w:tr w:rsidR="0014496C" w:rsidRPr="00A34E43" w:rsidTr="00444E54">
        <w:trPr>
          <w:trHeight w:val="308"/>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1</w:t>
            </w:r>
            <w:r>
              <w:rPr>
                <w:color w:val="000000"/>
                <w:sz w:val="22"/>
                <w:szCs w:val="22"/>
              </w:rPr>
              <w:t xml:space="preserve"> per Person</w:t>
            </w:r>
          </w:p>
        </w:tc>
        <w:tc>
          <w:tcPr>
            <w:tcW w:w="1914"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20.3</w:t>
            </w:r>
          </w:p>
        </w:tc>
        <w:tc>
          <w:tcPr>
            <w:tcW w:w="1768"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49.3</w:t>
            </w:r>
          </w:p>
        </w:tc>
        <w:tc>
          <w:tcPr>
            <w:tcW w:w="2496"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r>
      <w:tr w:rsidR="0014496C" w:rsidRPr="00A34E43" w:rsidTr="00444E54">
        <w:trPr>
          <w:trHeight w:val="308"/>
        </w:trPr>
        <w:tc>
          <w:tcPr>
            <w:tcW w:w="2386" w:type="dxa"/>
            <w:tcBorders>
              <w:top w:val="nil"/>
              <w:left w:val="single" w:sz="4" w:space="0" w:color="auto"/>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1 per Vessel</w:t>
            </w:r>
          </w:p>
        </w:tc>
        <w:tc>
          <w:tcPr>
            <w:tcW w:w="1914" w:type="dxa"/>
            <w:tcBorders>
              <w:top w:val="nil"/>
              <w:left w:val="nil"/>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93.3</w:t>
            </w:r>
          </w:p>
        </w:tc>
        <w:tc>
          <w:tcPr>
            <w:tcW w:w="1768" w:type="dxa"/>
            <w:tcBorders>
              <w:top w:val="nil"/>
              <w:left w:val="nil"/>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99.1</w:t>
            </w:r>
          </w:p>
        </w:tc>
        <w:tc>
          <w:tcPr>
            <w:tcW w:w="2496" w:type="dxa"/>
            <w:tcBorders>
              <w:top w:val="nil"/>
              <w:left w:val="nil"/>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39.5</w:t>
            </w:r>
          </w:p>
        </w:tc>
      </w:tr>
      <w:tr w:rsidR="0014496C" w:rsidRPr="00A34E43" w:rsidTr="00444E54">
        <w:trPr>
          <w:trHeight w:val="308"/>
        </w:trPr>
        <w:tc>
          <w:tcPr>
            <w:tcW w:w="8564"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jc w:val="center"/>
              <w:rPr>
                <w:b/>
                <w:color w:val="000000"/>
                <w:sz w:val="22"/>
                <w:szCs w:val="22"/>
              </w:rPr>
            </w:pPr>
            <w:r w:rsidRPr="00524458">
              <w:rPr>
                <w:b/>
                <w:color w:val="000000"/>
                <w:sz w:val="22"/>
                <w:szCs w:val="22"/>
              </w:rPr>
              <w:t>Only North Carolina to Georgia</w:t>
            </w:r>
          </w:p>
          <w:p w:rsidR="0014496C" w:rsidRPr="00524458" w:rsidRDefault="0014496C" w:rsidP="00444E54">
            <w:pPr>
              <w:jc w:val="center"/>
              <w:rPr>
                <w:b/>
                <w:color w:val="000000"/>
                <w:sz w:val="22"/>
                <w:szCs w:val="22"/>
              </w:rPr>
            </w:pPr>
            <w:r w:rsidRPr="00524458">
              <w:rPr>
                <w:b/>
                <w:color w:val="000000"/>
                <w:sz w:val="22"/>
                <w:szCs w:val="22"/>
              </w:rPr>
              <w:t>Alternative 2</w:t>
            </w:r>
          </w:p>
        </w:tc>
      </w:tr>
      <w:tr w:rsidR="0014496C" w:rsidRPr="00A34E43" w:rsidTr="00444E54">
        <w:trPr>
          <w:trHeight w:val="320"/>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2</w:t>
            </w:r>
            <w:r>
              <w:rPr>
                <w:color w:val="000000"/>
                <w:sz w:val="22"/>
                <w:szCs w:val="22"/>
              </w:rPr>
              <w:t xml:space="preserve"> per Person</w:t>
            </w:r>
            <w:r w:rsidRPr="00524458">
              <w:rPr>
                <w:color w:val="000000"/>
                <w:sz w:val="22"/>
                <w:szCs w:val="22"/>
              </w:rPr>
              <w:t xml:space="preserve"> (Sub-alternative 2</w:t>
            </w:r>
            <w:r>
              <w:rPr>
                <w:color w:val="000000"/>
                <w:sz w:val="22"/>
                <w:szCs w:val="22"/>
              </w:rPr>
              <w:t>a</w:t>
            </w:r>
            <w:r w:rsidRPr="00524458">
              <w:rPr>
                <w:color w:val="000000"/>
                <w:sz w:val="22"/>
                <w:szCs w:val="22"/>
              </w:rPr>
              <w:t>)</w:t>
            </w:r>
          </w:p>
        </w:tc>
        <w:tc>
          <w:tcPr>
            <w:tcW w:w="1914"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c>
          <w:tcPr>
            <w:tcW w:w="1768"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c>
          <w:tcPr>
            <w:tcW w:w="2496"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r>
      <w:tr w:rsidR="0014496C" w:rsidRPr="00A34E43" w:rsidTr="00444E54">
        <w:trPr>
          <w:trHeight w:val="308"/>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 xml:space="preserve">1 </w:t>
            </w:r>
            <w:r>
              <w:rPr>
                <w:color w:val="000000"/>
                <w:sz w:val="22"/>
                <w:szCs w:val="22"/>
              </w:rPr>
              <w:t xml:space="preserve">per Person </w:t>
            </w:r>
            <w:r w:rsidRPr="00524458">
              <w:rPr>
                <w:color w:val="000000"/>
                <w:sz w:val="22"/>
                <w:szCs w:val="22"/>
              </w:rPr>
              <w:t>(Sub-alternative 2</w:t>
            </w:r>
            <w:r>
              <w:rPr>
                <w:color w:val="000000"/>
                <w:sz w:val="22"/>
                <w:szCs w:val="22"/>
              </w:rPr>
              <w:t>b</w:t>
            </w:r>
            <w:r w:rsidRPr="00524458">
              <w:rPr>
                <w:color w:val="000000"/>
                <w:sz w:val="22"/>
                <w:szCs w:val="22"/>
              </w:rPr>
              <w:t>)</w:t>
            </w:r>
          </w:p>
        </w:tc>
        <w:tc>
          <w:tcPr>
            <w:tcW w:w="1914"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c>
          <w:tcPr>
            <w:tcW w:w="1768"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0.4</w:t>
            </w:r>
          </w:p>
        </w:tc>
        <w:tc>
          <w:tcPr>
            <w:tcW w:w="2496"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r>
      <w:tr w:rsidR="0014496C" w:rsidRPr="00A34E43" w:rsidTr="00444E54">
        <w:trPr>
          <w:trHeight w:val="308"/>
        </w:trPr>
        <w:tc>
          <w:tcPr>
            <w:tcW w:w="2386" w:type="dxa"/>
            <w:tcBorders>
              <w:top w:val="nil"/>
              <w:left w:val="single" w:sz="4" w:space="0" w:color="auto"/>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1 per Vessel (Sub-alternative 2c)</w:t>
            </w:r>
          </w:p>
        </w:tc>
        <w:tc>
          <w:tcPr>
            <w:tcW w:w="1914" w:type="dxa"/>
            <w:tcBorders>
              <w:top w:val="nil"/>
              <w:left w:val="nil"/>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33.3</w:t>
            </w:r>
          </w:p>
        </w:tc>
        <w:tc>
          <w:tcPr>
            <w:tcW w:w="1768" w:type="dxa"/>
            <w:tcBorders>
              <w:top w:val="nil"/>
              <w:left w:val="nil"/>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75.0</w:t>
            </w:r>
          </w:p>
        </w:tc>
        <w:tc>
          <w:tcPr>
            <w:tcW w:w="2496" w:type="dxa"/>
            <w:tcBorders>
              <w:top w:val="nil"/>
              <w:left w:val="nil"/>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41.1</w:t>
            </w:r>
          </w:p>
        </w:tc>
      </w:tr>
      <w:tr w:rsidR="0014496C" w:rsidRPr="00A34E43" w:rsidTr="00444E54">
        <w:trPr>
          <w:trHeight w:val="308"/>
        </w:trPr>
        <w:tc>
          <w:tcPr>
            <w:tcW w:w="8564"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4496C" w:rsidRPr="00524458" w:rsidRDefault="0014496C" w:rsidP="00444E54">
            <w:pPr>
              <w:jc w:val="center"/>
              <w:rPr>
                <w:b/>
                <w:color w:val="000000"/>
                <w:sz w:val="22"/>
                <w:szCs w:val="22"/>
              </w:rPr>
            </w:pPr>
            <w:r w:rsidRPr="00524458">
              <w:rPr>
                <w:b/>
                <w:color w:val="000000"/>
                <w:sz w:val="22"/>
                <w:szCs w:val="22"/>
              </w:rPr>
              <w:t>Only east Florida and Florida Keys</w:t>
            </w:r>
          </w:p>
          <w:p w:rsidR="0014496C" w:rsidRPr="00524458" w:rsidRDefault="0014496C" w:rsidP="00444E54">
            <w:pPr>
              <w:jc w:val="center"/>
              <w:rPr>
                <w:b/>
                <w:color w:val="000000"/>
                <w:sz w:val="22"/>
                <w:szCs w:val="22"/>
              </w:rPr>
            </w:pPr>
            <w:r w:rsidRPr="00524458">
              <w:rPr>
                <w:b/>
                <w:color w:val="000000"/>
                <w:sz w:val="22"/>
                <w:szCs w:val="22"/>
              </w:rPr>
              <w:t>Alternative 3</w:t>
            </w:r>
          </w:p>
        </w:tc>
      </w:tr>
      <w:tr w:rsidR="0014496C" w:rsidRPr="00A34E43" w:rsidTr="00444E54">
        <w:trPr>
          <w:trHeight w:val="308"/>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3</w:t>
            </w:r>
            <w:r>
              <w:rPr>
                <w:color w:val="000000"/>
                <w:sz w:val="22"/>
                <w:szCs w:val="22"/>
              </w:rPr>
              <w:t xml:space="preserve"> per Person </w:t>
            </w:r>
            <w:r w:rsidRPr="00524458">
              <w:rPr>
                <w:color w:val="000000"/>
                <w:sz w:val="22"/>
                <w:szCs w:val="22"/>
              </w:rPr>
              <w:t>(Sub-alternative 3</w:t>
            </w:r>
            <w:r>
              <w:rPr>
                <w:color w:val="000000"/>
                <w:sz w:val="22"/>
                <w:szCs w:val="22"/>
              </w:rPr>
              <w:t>a</w:t>
            </w:r>
            <w:r w:rsidRPr="00524458">
              <w:rPr>
                <w:color w:val="000000"/>
                <w:sz w:val="22"/>
                <w:szCs w:val="22"/>
              </w:rPr>
              <w:t xml:space="preserve">) </w:t>
            </w:r>
          </w:p>
        </w:tc>
        <w:tc>
          <w:tcPr>
            <w:tcW w:w="1914"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3.1</w:t>
            </w:r>
          </w:p>
        </w:tc>
        <w:tc>
          <w:tcPr>
            <w:tcW w:w="1768"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12.9</w:t>
            </w:r>
          </w:p>
        </w:tc>
        <w:tc>
          <w:tcPr>
            <w:tcW w:w="2496"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r>
      <w:tr w:rsidR="0014496C" w:rsidRPr="00A34E43" w:rsidTr="00444E54">
        <w:trPr>
          <w:trHeight w:val="308"/>
        </w:trPr>
        <w:tc>
          <w:tcPr>
            <w:tcW w:w="2386" w:type="dxa"/>
            <w:tcBorders>
              <w:top w:val="nil"/>
              <w:left w:val="single" w:sz="4" w:space="0" w:color="auto"/>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 xml:space="preserve">2 </w:t>
            </w:r>
            <w:r>
              <w:rPr>
                <w:color w:val="000000"/>
                <w:sz w:val="22"/>
                <w:szCs w:val="22"/>
              </w:rPr>
              <w:t xml:space="preserve">per Person </w:t>
            </w:r>
            <w:r w:rsidRPr="00524458">
              <w:rPr>
                <w:color w:val="000000"/>
                <w:sz w:val="22"/>
                <w:szCs w:val="22"/>
              </w:rPr>
              <w:t>(Sub-alternative 3</w:t>
            </w:r>
            <w:r>
              <w:rPr>
                <w:color w:val="000000"/>
                <w:sz w:val="22"/>
                <w:szCs w:val="22"/>
              </w:rPr>
              <w:t>b</w:t>
            </w:r>
            <w:r w:rsidRPr="00524458">
              <w:rPr>
                <w:color w:val="000000"/>
                <w:sz w:val="22"/>
                <w:szCs w:val="22"/>
              </w:rPr>
              <w:t>)</w:t>
            </w:r>
          </w:p>
        </w:tc>
        <w:tc>
          <w:tcPr>
            <w:tcW w:w="1914"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7.8</w:t>
            </w:r>
          </w:p>
        </w:tc>
        <w:tc>
          <w:tcPr>
            <w:tcW w:w="1768"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25.4</w:t>
            </w:r>
          </w:p>
        </w:tc>
        <w:tc>
          <w:tcPr>
            <w:tcW w:w="2496" w:type="dxa"/>
            <w:tcBorders>
              <w:top w:val="nil"/>
              <w:left w:val="nil"/>
              <w:bottom w:val="single" w:sz="4" w:space="0" w:color="auto"/>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r>
      <w:tr w:rsidR="0014496C" w:rsidRPr="00A34E43" w:rsidTr="00444E54">
        <w:trPr>
          <w:trHeight w:val="308"/>
        </w:trPr>
        <w:tc>
          <w:tcPr>
            <w:tcW w:w="2386" w:type="dxa"/>
            <w:tcBorders>
              <w:top w:val="nil"/>
              <w:left w:val="single" w:sz="4" w:space="0" w:color="auto"/>
              <w:bottom w:val="nil"/>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 xml:space="preserve">1 </w:t>
            </w:r>
            <w:r>
              <w:rPr>
                <w:color w:val="000000"/>
                <w:sz w:val="22"/>
                <w:szCs w:val="22"/>
              </w:rPr>
              <w:t xml:space="preserve">per Person </w:t>
            </w:r>
            <w:r w:rsidRPr="00524458">
              <w:rPr>
                <w:color w:val="000000"/>
                <w:sz w:val="22"/>
                <w:szCs w:val="22"/>
              </w:rPr>
              <w:t>(Sub-alternative 3</w:t>
            </w:r>
            <w:r>
              <w:rPr>
                <w:color w:val="000000"/>
                <w:sz w:val="22"/>
                <w:szCs w:val="22"/>
              </w:rPr>
              <w:t>c</w:t>
            </w:r>
            <w:r w:rsidRPr="00524458">
              <w:rPr>
                <w:color w:val="000000"/>
                <w:sz w:val="22"/>
                <w:szCs w:val="22"/>
              </w:rPr>
              <w:t>)</w:t>
            </w:r>
          </w:p>
        </w:tc>
        <w:tc>
          <w:tcPr>
            <w:tcW w:w="1914" w:type="dxa"/>
            <w:tcBorders>
              <w:top w:val="nil"/>
              <w:left w:val="nil"/>
              <w:bottom w:val="nil"/>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20.3</w:t>
            </w:r>
          </w:p>
        </w:tc>
        <w:tc>
          <w:tcPr>
            <w:tcW w:w="1768" w:type="dxa"/>
            <w:tcBorders>
              <w:top w:val="nil"/>
              <w:left w:val="nil"/>
              <w:bottom w:val="nil"/>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48.9</w:t>
            </w:r>
          </w:p>
        </w:tc>
        <w:tc>
          <w:tcPr>
            <w:tcW w:w="2496" w:type="dxa"/>
            <w:tcBorders>
              <w:top w:val="nil"/>
              <w:left w:val="nil"/>
              <w:bottom w:val="nil"/>
              <w:right w:val="single" w:sz="4" w:space="0" w:color="auto"/>
            </w:tcBorders>
            <w:shd w:val="clear" w:color="auto" w:fill="auto"/>
            <w:noWrap/>
            <w:vAlign w:val="center"/>
            <w:hideMark/>
          </w:tcPr>
          <w:p w:rsidR="0014496C" w:rsidRPr="00524458" w:rsidRDefault="0014496C" w:rsidP="00444E54">
            <w:pPr>
              <w:jc w:val="center"/>
              <w:rPr>
                <w:color w:val="000000"/>
                <w:sz w:val="22"/>
                <w:szCs w:val="22"/>
              </w:rPr>
            </w:pPr>
            <w:r w:rsidRPr="00524458">
              <w:rPr>
                <w:color w:val="000000"/>
                <w:sz w:val="22"/>
                <w:szCs w:val="22"/>
              </w:rPr>
              <w:t>0.0</w:t>
            </w:r>
          </w:p>
        </w:tc>
      </w:tr>
      <w:tr w:rsidR="0014496C" w:rsidRPr="00A34E43" w:rsidTr="00444E54">
        <w:trPr>
          <w:trHeight w:val="308"/>
        </w:trPr>
        <w:tc>
          <w:tcPr>
            <w:tcW w:w="2386" w:type="dxa"/>
            <w:tcBorders>
              <w:top w:val="nil"/>
              <w:left w:val="single" w:sz="4" w:space="0" w:color="auto"/>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1 per Vessel (Sub-alternative 3d)</w:t>
            </w:r>
          </w:p>
        </w:tc>
        <w:tc>
          <w:tcPr>
            <w:tcW w:w="1914" w:type="dxa"/>
            <w:tcBorders>
              <w:top w:val="nil"/>
              <w:left w:val="nil"/>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92.4</w:t>
            </w:r>
          </w:p>
        </w:tc>
        <w:tc>
          <w:tcPr>
            <w:tcW w:w="1768" w:type="dxa"/>
            <w:tcBorders>
              <w:top w:val="nil"/>
              <w:left w:val="nil"/>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99.7</w:t>
            </w:r>
          </w:p>
        </w:tc>
        <w:tc>
          <w:tcPr>
            <w:tcW w:w="2496" w:type="dxa"/>
            <w:tcBorders>
              <w:top w:val="nil"/>
              <w:left w:val="nil"/>
              <w:bottom w:val="single" w:sz="4" w:space="0" w:color="auto"/>
              <w:right w:val="single" w:sz="4" w:space="0" w:color="auto"/>
            </w:tcBorders>
            <w:shd w:val="clear" w:color="auto" w:fill="auto"/>
            <w:noWrap/>
            <w:vAlign w:val="center"/>
          </w:tcPr>
          <w:p w:rsidR="0014496C" w:rsidRPr="00524458" w:rsidRDefault="0014496C" w:rsidP="00444E54">
            <w:pPr>
              <w:jc w:val="center"/>
              <w:rPr>
                <w:color w:val="000000"/>
                <w:sz w:val="22"/>
                <w:szCs w:val="22"/>
              </w:rPr>
            </w:pPr>
            <w:r>
              <w:rPr>
                <w:color w:val="000000"/>
                <w:sz w:val="22"/>
                <w:szCs w:val="22"/>
              </w:rPr>
              <w:t>25.0</w:t>
            </w:r>
          </w:p>
        </w:tc>
      </w:tr>
    </w:tbl>
    <w:p w:rsidR="0014496C" w:rsidRDefault="0014496C" w:rsidP="0014496C">
      <w:pPr>
        <w:rPr>
          <w:rFonts w:ascii="Arial" w:hAnsi="Arial" w:cs="Arial"/>
          <w:sz w:val="20"/>
          <w:szCs w:val="20"/>
        </w:rPr>
      </w:pPr>
      <w:r w:rsidRPr="000E7643">
        <w:rPr>
          <w:rFonts w:ascii="Arial" w:hAnsi="Arial" w:cs="Arial"/>
          <w:sz w:val="20"/>
          <w:szCs w:val="20"/>
        </w:rPr>
        <w:t>Source: NMFS SERO</w:t>
      </w:r>
    </w:p>
    <w:p w:rsidR="0014496C" w:rsidRDefault="0014496C" w:rsidP="0014496C"/>
    <w:p w:rsidR="0014496C" w:rsidRDefault="0014496C" w:rsidP="0014496C">
      <w:pPr>
        <w:ind w:firstLine="360"/>
      </w:pPr>
      <w:r w:rsidRPr="008A59E4">
        <w:t xml:space="preserve">For GA-NC, there would be smaller percent decrease in recreational landings under </w:t>
      </w:r>
      <w:r w:rsidRPr="008A59E4">
        <w:rPr>
          <w:b/>
        </w:rPr>
        <w:t>Alternative 2</w:t>
      </w:r>
      <w:r w:rsidRPr="008A59E4">
        <w:t xml:space="preserve"> and its sub-alternatives for private, </w:t>
      </w:r>
      <w:proofErr w:type="spellStart"/>
      <w:r w:rsidRPr="008A59E4">
        <w:t>charterboat</w:t>
      </w:r>
      <w:proofErr w:type="spellEnd"/>
      <w:r w:rsidRPr="008A59E4">
        <w:t xml:space="preserve">, and </w:t>
      </w:r>
      <w:proofErr w:type="spellStart"/>
      <w:r w:rsidRPr="008A59E4">
        <w:t>headboat</w:t>
      </w:r>
      <w:proofErr w:type="spellEnd"/>
      <w:r w:rsidRPr="008A59E4">
        <w:t xml:space="preserve"> (</w:t>
      </w:r>
      <w:r w:rsidRPr="008A59E4">
        <w:rPr>
          <w:b/>
        </w:rPr>
        <w:t>Table 4.10.2</w:t>
      </w:r>
      <w:r w:rsidRPr="008A59E4">
        <w:t>), because most of the hogfish are harvested in FLK/EFL (</w:t>
      </w:r>
      <w:r w:rsidRPr="008A59E4">
        <w:rPr>
          <w:b/>
        </w:rPr>
        <w:t>Table 4.10.1</w:t>
      </w:r>
      <w:r w:rsidRPr="008A59E4">
        <w:t xml:space="preserve">).  For FLK/EFL, there would be no percent decrease for </w:t>
      </w:r>
      <w:proofErr w:type="spellStart"/>
      <w:r w:rsidRPr="008A59E4">
        <w:t>headboats</w:t>
      </w:r>
      <w:proofErr w:type="spellEnd"/>
      <w:r w:rsidRPr="008A59E4">
        <w:t xml:space="preserve"> under </w:t>
      </w:r>
      <w:r w:rsidRPr="008A59E4">
        <w:rPr>
          <w:b/>
        </w:rPr>
        <w:t>Alternative 3</w:t>
      </w:r>
      <w:r w:rsidRPr="008A59E4">
        <w:t xml:space="preserve"> bag limits per person but a 25% decrease in landings for a </w:t>
      </w:r>
      <w:proofErr w:type="gramStart"/>
      <w:r w:rsidRPr="008A59E4">
        <w:t>1</w:t>
      </w:r>
      <w:proofErr w:type="gramEnd"/>
      <w:r w:rsidRPr="008A59E4">
        <w:t xml:space="preserve"> hogfish per vessel limit (</w:t>
      </w:r>
      <w:r w:rsidRPr="008A59E4">
        <w:rPr>
          <w:b/>
        </w:rPr>
        <w:t>Table 4.10.2</w:t>
      </w:r>
      <w:r w:rsidRPr="008A59E4">
        <w:t xml:space="preserve">).  For charter and private modes, </w:t>
      </w:r>
      <w:r w:rsidRPr="008A59E4">
        <w:rPr>
          <w:b/>
        </w:rPr>
        <w:t>Sub-alternative 3d</w:t>
      </w:r>
      <w:r w:rsidRPr="008A59E4">
        <w:t xml:space="preserve"> would have the largest percent decrease, followed by </w:t>
      </w:r>
      <w:r w:rsidRPr="008A59E4">
        <w:rPr>
          <w:b/>
        </w:rPr>
        <w:t>Sub-alternative 3c</w:t>
      </w:r>
      <w:r w:rsidRPr="008A59E4">
        <w:t xml:space="preserve">, </w:t>
      </w:r>
      <w:r w:rsidRPr="008A59E4">
        <w:rPr>
          <w:b/>
        </w:rPr>
        <w:t>3b</w:t>
      </w:r>
      <w:r w:rsidRPr="008A59E4">
        <w:t>, and 3a   (</w:t>
      </w:r>
      <w:r w:rsidRPr="008A59E4">
        <w:rPr>
          <w:b/>
        </w:rPr>
        <w:t>Table 4.10.2</w:t>
      </w:r>
      <w:r w:rsidRPr="008A59E4">
        <w:t>).  The p</w:t>
      </w:r>
      <w:r>
        <w:t>ercent reductions in landings are</w:t>
      </w:r>
      <w:r w:rsidRPr="008A59E4">
        <w:t xml:space="preserve"> higher for the private mode then the charter mode calculations.  This is an expected outcome because private recreational anglers harvest more hogfish per vessel compared to </w:t>
      </w:r>
      <w:proofErr w:type="spellStart"/>
      <w:r w:rsidRPr="008A59E4">
        <w:t>headboats</w:t>
      </w:r>
      <w:proofErr w:type="spellEnd"/>
      <w:r w:rsidRPr="008A59E4">
        <w:t xml:space="preserve"> (</w:t>
      </w:r>
      <w:r w:rsidRPr="008A59E4">
        <w:rPr>
          <w:b/>
        </w:rPr>
        <w:t>Figure 4.10.2</w:t>
      </w:r>
      <w:r w:rsidRPr="008A59E4">
        <w:t>).</w:t>
      </w:r>
    </w:p>
    <w:p w:rsidR="0014496C" w:rsidRDefault="0014496C" w:rsidP="0014496C"/>
    <w:p w:rsidR="0014496C" w:rsidRDefault="0014496C" w:rsidP="0014496C">
      <w:pPr>
        <w:ind w:firstLine="360"/>
      </w:pPr>
      <w:r w:rsidRPr="00524458">
        <w:rPr>
          <w:b/>
        </w:rPr>
        <w:t>Alternatives 4</w:t>
      </w:r>
      <w:r>
        <w:t xml:space="preserve"> and </w:t>
      </w:r>
      <w:r w:rsidRPr="00524458">
        <w:rPr>
          <w:b/>
        </w:rPr>
        <w:t xml:space="preserve">5 </w:t>
      </w:r>
      <w:r>
        <w:t xml:space="preserve">(including their sub-alternatives) consider two-month fishing seasons for GA-NC and FLK/EFL, respectively.  </w:t>
      </w:r>
      <w:r w:rsidRPr="00C745C3">
        <w:rPr>
          <w:b/>
        </w:rPr>
        <w:t>Sub-alternative 4a</w:t>
      </w:r>
      <w:r>
        <w:t xml:space="preserve"> would allow recreational harvest of hogfish during May-June, </w:t>
      </w:r>
      <w:r w:rsidRPr="00C745C3">
        <w:rPr>
          <w:b/>
        </w:rPr>
        <w:t>Sub-alternative 4b</w:t>
      </w:r>
      <w:r>
        <w:t xml:space="preserve"> during July-August, and </w:t>
      </w:r>
      <w:r w:rsidRPr="00C745C3">
        <w:rPr>
          <w:b/>
        </w:rPr>
        <w:t>Sub-alternative 4c</w:t>
      </w:r>
      <w:r>
        <w:t xml:space="preserve"> </w:t>
      </w:r>
      <w:r>
        <w:lastRenderedPageBreak/>
        <w:t xml:space="preserve">during August-September.  </w:t>
      </w:r>
      <w:r w:rsidRPr="00BF2FDB">
        <w:rPr>
          <w:b/>
        </w:rPr>
        <w:t>Sub-alternative 5a</w:t>
      </w:r>
      <w:r w:rsidRPr="00BF2FDB">
        <w:t xml:space="preserve"> </w:t>
      </w:r>
      <w:r>
        <w:t xml:space="preserve">would allow recreational harvest of hogfish during May-June, and </w:t>
      </w:r>
      <w:r w:rsidRPr="00BF2FDB">
        <w:rPr>
          <w:b/>
        </w:rPr>
        <w:t>Sub-alternative 5b</w:t>
      </w:r>
      <w:r>
        <w:t xml:space="preserve"> would allow recreational harvest during July-August.</w:t>
      </w:r>
    </w:p>
    <w:p w:rsidR="0014496C" w:rsidRDefault="0014496C" w:rsidP="0014496C">
      <w:pPr>
        <w:ind w:firstLine="360"/>
      </w:pPr>
    </w:p>
    <w:p w:rsidR="0014496C" w:rsidRDefault="0014496C" w:rsidP="0014496C">
      <w:pPr>
        <w:ind w:firstLine="360"/>
      </w:pPr>
      <w:r>
        <w:t xml:space="preserve">Recreational landings </w:t>
      </w:r>
      <w:proofErr w:type="gramStart"/>
      <w:r>
        <w:t>are reported</w:t>
      </w:r>
      <w:proofErr w:type="gramEnd"/>
      <w:r>
        <w:t xml:space="preserve"> in two-month waves, with wave 1 covering January/February and wave 6 covering November/December.  </w:t>
      </w:r>
      <w:proofErr w:type="gramStart"/>
      <w:r>
        <w:t>Average recreational landings during 2012-2014 show steady landings from January to April, a drop during May and June, a substantial increase in July and August and a drop off from September through December (</w:t>
      </w:r>
      <w:r w:rsidRPr="00524458">
        <w:rPr>
          <w:b/>
        </w:rPr>
        <w:t>Figure 4.10.3</w:t>
      </w:r>
      <w:r>
        <w:t>).</w:t>
      </w:r>
      <w:proofErr w:type="gramEnd"/>
      <w:r>
        <w:t xml:space="preserve">   </w:t>
      </w:r>
    </w:p>
    <w:p w:rsidR="0014496C" w:rsidRDefault="0014496C" w:rsidP="0014496C"/>
    <w:p w:rsidR="0014496C" w:rsidRDefault="0014496C" w:rsidP="0014496C">
      <w:r>
        <w:rPr>
          <w:noProof/>
        </w:rPr>
        <w:drawing>
          <wp:inline distT="0" distB="0" distL="0" distR="0">
            <wp:extent cx="5829300" cy="3120390"/>
            <wp:effectExtent l="0" t="0" r="0" b="381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4496C" w:rsidRDefault="0014496C" w:rsidP="0014496C"/>
    <w:p w:rsidR="0014496C" w:rsidRPr="00524458" w:rsidRDefault="0014496C" w:rsidP="0014496C">
      <w:pPr>
        <w:pStyle w:val="Figuretitle"/>
        <w:rPr>
          <w:rFonts w:ascii="Arial" w:hAnsi="Arial" w:cs="Arial"/>
          <w:sz w:val="20"/>
          <w:szCs w:val="20"/>
        </w:rPr>
      </w:pPr>
      <w:bookmarkStart w:id="87" w:name="_Toc309543724"/>
      <w:proofErr w:type="gramStart"/>
      <w:r w:rsidRPr="00524458">
        <w:rPr>
          <w:rFonts w:ascii="Arial" w:hAnsi="Arial" w:cs="Arial"/>
          <w:b/>
          <w:sz w:val="20"/>
          <w:szCs w:val="20"/>
        </w:rPr>
        <w:t>Figure 4.10.3.</w:t>
      </w:r>
      <w:proofErr w:type="gramEnd"/>
      <w:r w:rsidRPr="00524458">
        <w:rPr>
          <w:rFonts w:ascii="Arial" w:hAnsi="Arial" w:cs="Arial"/>
          <w:sz w:val="20"/>
          <w:szCs w:val="20"/>
        </w:rPr>
        <w:t xml:space="preserve">  Recreational landings (lbs </w:t>
      </w:r>
      <w:proofErr w:type="spellStart"/>
      <w:r w:rsidRPr="00524458">
        <w:rPr>
          <w:rFonts w:ascii="Arial" w:hAnsi="Arial" w:cs="Arial"/>
          <w:sz w:val="20"/>
          <w:szCs w:val="20"/>
        </w:rPr>
        <w:t>ww</w:t>
      </w:r>
      <w:proofErr w:type="spellEnd"/>
      <w:r w:rsidRPr="00524458">
        <w:rPr>
          <w:rFonts w:ascii="Arial" w:hAnsi="Arial" w:cs="Arial"/>
          <w:sz w:val="20"/>
          <w:szCs w:val="20"/>
        </w:rPr>
        <w:t xml:space="preserve">) by </w:t>
      </w:r>
      <w:proofErr w:type="gramStart"/>
      <w:r w:rsidRPr="00524458">
        <w:rPr>
          <w:rFonts w:ascii="Arial" w:hAnsi="Arial" w:cs="Arial"/>
          <w:sz w:val="20"/>
          <w:szCs w:val="20"/>
        </w:rPr>
        <w:t>two month</w:t>
      </w:r>
      <w:proofErr w:type="gramEnd"/>
      <w:r w:rsidRPr="00524458">
        <w:rPr>
          <w:rFonts w:ascii="Arial" w:hAnsi="Arial" w:cs="Arial"/>
          <w:sz w:val="20"/>
          <w:szCs w:val="20"/>
        </w:rPr>
        <w:t xml:space="preserve"> waves during 2012-2014 for the South Atlantic Region, including Monroe County, Florida.</w:t>
      </w:r>
      <w:bookmarkEnd w:id="87"/>
    </w:p>
    <w:p w:rsidR="0014496C" w:rsidRPr="00FA28B6" w:rsidRDefault="0014496C" w:rsidP="0014496C"/>
    <w:p w:rsidR="0014496C" w:rsidRDefault="0014496C" w:rsidP="0014496C">
      <w:pPr>
        <w:pStyle w:val="Heading3"/>
        <w:rPr>
          <w:szCs w:val="24"/>
        </w:rPr>
      </w:pPr>
      <w:bookmarkStart w:id="88" w:name="_Toc309389871"/>
      <w:r w:rsidRPr="005B5A20">
        <w:rPr>
          <w:szCs w:val="24"/>
        </w:rPr>
        <w:t>Economic Effects</w:t>
      </w:r>
      <w:bookmarkEnd w:id="88"/>
    </w:p>
    <w:p w:rsidR="002C17B2" w:rsidRDefault="002C17B2" w:rsidP="002C17B2">
      <w:pPr>
        <w:ind w:firstLine="360"/>
      </w:pPr>
      <w:r>
        <w:t xml:space="preserve">There </w:t>
      </w:r>
      <w:proofErr w:type="gramStart"/>
      <w:r>
        <w:t>are no reliable consumer surplus</w:t>
      </w:r>
      <w:proofErr w:type="gramEnd"/>
      <w:r>
        <w:t xml:space="preserve"> or net operating revenue estimates available that specifically address the value of recreationally caught hogfish (see </w:t>
      </w:r>
      <w:r w:rsidRPr="00963DBC">
        <w:rPr>
          <w:b/>
        </w:rPr>
        <w:t>Section 3.3.2</w:t>
      </w:r>
      <w:r>
        <w:t xml:space="preserve">).  Therefore, the analysis for this action is qualitative.  </w:t>
      </w:r>
      <w:proofErr w:type="gramStart"/>
      <w:r>
        <w:t>The more restrictive the sub-alternative, the increased probability that there will be increased direct negative economic effects to recreational fishers and businesses such as the for-hire industry.</w:t>
      </w:r>
      <w:proofErr w:type="gramEnd"/>
      <w:r>
        <w:t xml:space="preserve">  All the sub-alternatives of </w:t>
      </w:r>
      <w:r>
        <w:rPr>
          <w:b/>
        </w:rPr>
        <w:t xml:space="preserve">Alternative </w:t>
      </w:r>
      <w:proofErr w:type="gramStart"/>
      <w:r>
        <w:rPr>
          <w:b/>
        </w:rPr>
        <w:t>2</w:t>
      </w:r>
      <w:proofErr w:type="gramEnd"/>
      <w:r>
        <w:t xml:space="preserve"> and </w:t>
      </w:r>
      <w:r>
        <w:rPr>
          <w:b/>
        </w:rPr>
        <w:t>Alternative 3</w:t>
      </w:r>
      <w:r>
        <w:t xml:space="preserve"> are more restrictive than </w:t>
      </w:r>
      <w:r>
        <w:rPr>
          <w:b/>
        </w:rPr>
        <w:t>Alternative 1 (No Action)</w:t>
      </w:r>
      <w:r>
        <w:t>.</w:t>
      </w:r>
    </w:p>
    <w:p w:rsidR="002C17B2" w:rsidRDefault="002C17B2" w:rsidP="002C17B2"/>
    <w:p w:rsidR="002C17B2" w:rsidRDefault="002C17B2" w:rsidP="002C17B2">
      <w:pPr>
        <w:ind w:firstLine="360"/>
      </w:pPr>
      <w:r>
        <w:t xml:space="preserve">The sub-alternatives of </w:t>
      </w:r>
      <w:r>
        <w:rPr>
          <w:b/>
        </w:rPr>
        <w:t xml:space="preserve">Alternative </w:t>
      </w:r>
      <w:proofErr w:type="gramStart"/>
      <w:r>
        <w:rPr>
          <w:b/>
        </w:rPr>
        <w:t>2</w:t>
      </w:r>
      <w:proofErr w:type="gramEnd"/>
      <w:r>
        <w:t xml:space="preserve"> (GA-NC stock) would establish a recreational trip limit where there had not been one in the past.  Sub-Alternatives 2a and 2b are expected to have little to no economic effect on the fishery as very few anglers as shown in </w:t>
      </w:r>
      <w:r w:rsidRPr="00963DBC">
        <w:rPr>
          <w:b/>
        </w:rPr>
        <w:t>Table 4.10.2</w:t>
      </w:r>
      <w:r>
        <w:t xml:space="preserve"> have landed more than </w:t>
      </w:r>
      <w:proofErr w:type="gramStart"/>
      <w:r>
        <w:t>1</w:t>
      </w:r>
      <w:proofErr w:type="gramEnd"/>
      <w:r>
        <w:t xml:space="preserve"> fish as reported in MRIP landings.  However, the MRIP estimates </w:t>
      </w:r>
      <w:proofErr w:type="gramStart"/>
      <w:r>
        <w:t>were based</w:t>
      </w:r>
      <w:proofErr w:type="gramEnd"/>
      <w:r>
        <w:t xml:space="preserve"> on very few trips having been sampled and may not capture recreational </w:t>
      </w:r>
      <w:proofErr w:type="spellStart"/>
      <w:r>
        <w:t>spearfishing</w:t>
      </w:r>
      <w:proofErr w:type="spellEnd"/>
      <w:r>
        <w:t xml:space="preserve"> landings. In </w:t>
      </w:r>
      <w:r>
        <w:lastRenderedPageBreak/>
        <w:t xml:space="preserve">terms of least to greatest negative direct economic effects would be </w:t>
      </w:r>
      <w:r w:rsidRPr="00963DBC">
        <w:rPr>
          <w:b/>
        </w:rPr>
        <w:t>Alternative 1 (No Action)</w:t>
      </w:r>
      <w:r>
        <w:t xml:space="preserve">, </w:t>
      </w:r>
      <w:r w:rsidRPr="00963DBC">
        <w:rPr>
          <w:b/>
        </w:rPr>
        <w:t>Alternative 2a</w:t>
      </w:r>
      <w:r>
        <w:t xml:space="preserve"> (</w:t>
      </w:r>
      <w:proofErr w:type="gramStart"/>
      <w:r>
        <w:t>2</w:t>
      </w:r>
      <w:proofErr w:type="gramEnd"/>
      <w:r>
        <w:t xml:space="preserve"> fish per person/day), </w:t>
      </w:r>
      <w:r w:rsidRPr="00963DBC">
        <w:rPr>
          <w:b/>
        </w:rPr>
        <w:t>Alternative 2b</w:t>
      </w:r>
      <w:r>
        <w:t xml:space="preserve"> (1 fish per person/day), and lastly </w:t>
      </w:r>
      <w:r w:rsidRPr="00CA0A10">
        <w:rPr>
          <w:b/>
        </w:rPr>
        <w:t>Alternative 2c</w:t>
      </w:r>
      <w:r>
        <w:t xml:space="preserve"> (1 fish per vessel/day).</w:t>
      </w:r>
    </w:p>
    <w:p w:rsidR="002C17B2" w:rsidRDefault="002C17B2" w:rsidP="002C17B2"/>
    <w:p w:rsidR="0014496C" w:rsidRPr="008E6EBB" w:rsidRDefault="002C17B2" w:rsidP="002C17B2">
      <w:r>
        <w:t xml:space="preserve">The sub-alternatives of </w:t>
      </w:r>
      <w:r>
        <w:rPr>
          <w:b/>
        </w:rPr>
        <w:t xml:space="preserve">Alternative </w:t>
      </w:r>
      <w:proofErr w:type="gramStart"/>
      <w:r>
        <w:rPr>
          <w:b/>
        </w:rPr>
        <w:t>3</w:t>
      </w:r>
      <w:proofErr w:type="gramEnd"/>
      <w:r>
        <w:t xml:space="preserve"> (FLK/EFL stock) would establish a recreational trip limit that would be more restrictive than the current five fish per person limit (</w:t>
      </w:r>
      <w:r>
        <w:rPr>
          <w:b/>
        </w:rPr>
        <w:t>Alternative 1 – No Action</w:t>
      </w:r>
      <w:r>
        <w:t xml:space="preserve">).  Historically, most recreational hogfish trips in FLK/EFL stock would be affected by the sub-alternatives of </w:t>
      </w:r>
      <w:r>
        <w:rPr>
          <w:b/>
        </w:rPr>
        <w:t xml:space="preserve">Alternative </w:t>
      </w:r>
      <w:proofErr w:type="gramStart"/>
      <w:r>
        <w:rPr>
          <w:b/>
        </w:rPr>
        <w:t>3</w:t>
      </w:r>
      <w:proofErr w:type="gramEnd"/>
      <w:r>
        <w:t xml:space="preserve"> as shown in </w:t>
      </w:r>
      <w:r w:rsidRPr="00963DBC">
        <w:rPr>
          <w:b/>
        </w:rPr>
        <w:t>Table 4.10.2</w:t>
      </w:r>
      <w:r>
        <w:t xml:space="preserve">.  In terms of least to greatest negative direct economic effects would be </w:t>
      </w:r>
      <w:r w:rsidRPr="00963DBC">
        <w:rPr>
          <w:b/>
        </w:rPr>
        <w:t>Alternative 1 (No Action)</w:t>
      </w:r>
      <w:r>
        <w:t xml:space="preserve">, </w:t>
      </w:r>
      <w:r>
        <w:rPr>
          <w:b/>
        </w:rPr>
        <w:t>Sub-a</w:t>
      </w:r>
      <w:r w:rsidRPr="00963DBC">
        <w:rPr>
          <w:b/>
        </w:rPr>
        <w:t xml:space="preserve">lternative </w:t>
      </w:r>
      <w:r>
        <w:rPr>
          <w:b/>
        </w:rPr>
        <w:t>3</w:t>
      </w:r>
      <w:r w:rsidRPr="00963DBC">
        <w:rPr>
          <w:b/>
        </w:rPr>
        <w:t>a</w:t>
      </w:r>
      <w:r>
        <w:t xml:space="preserve"> (</w:t>
      </w:r>
      <w:proofErr w:type="gramStart"/>
      <w:r>
        <w:t>3</w:t>
      </w:r>
      <w:proofErr w:type="gramEnd"/>
      <w:r>
        <w:t xml:space="preserve"> fish per person/day), </w:t>
      </w:r>
      <w:r>
        <w:rPr>
          <w:b/>
        </w:rPr>
        <w:t>Sub-a</w:t>
      </w:r>
      <w:r w:rsidRPr="00963DBC">
        <w:rPr>
          <w:b/>
        </w:rPr>
        <w:t xml:space="preserve">lternative </w:t>
      </w:r>
      <w:r>
        <w:rPr>
          <w:b/>
        </w:rPr>
        <w:t>3b</w:t>
      </w:r>
      <w:r>
        <w:t xml:space="preserve"> (2 fish per person/day), </w:t>
      </w:r>
      <w:r w:rsidRPr="00963DBC">
        <w:rPr>
          <w:b/>
        </w:rPr>
        <w:t xml:space="preserve">Alternative </w:t>
      </w:r>
      <w:r>
        <w:rPr>
          <w:b/>
        </w:rPr>
        <w:t>3c</w:t>
      </w:r>
      <w:r>
        <w:t xml:space="preserve"> (1 fish per person/day), and lastly </w:t>
      </w:r>
      <w:r>
        <w:rPr>
          <w:b/>
        </w:rPr>
        <w:t>Sub-a</w:t>
      </w:r>
      <w:r w:rsidRPr="00CA0A10">
        <w:rPr>
          <w:b/>
        </w:rPr>
        <w:t xml:space="preserve">lternative </w:t>
      </w:r>
      <w:r>
        <w:rPr>
          <w:b/>
        </w:rPr>
        <w:t>3d</w:t>
      </w:r>
      <w:r>
        <w:t xml:space="preserve"> (1 fish per vessel/day).</w:t>
      </w:r>
    </w:p>
    <w:p w:rsidR="0014496C" w:rsidRDefault="0014496C" w:rsidP="0014496C">
      <w:pPr>
        <w:pStyle w:val="Heading3"/>
        <w:rPr>
          <w:szCs w:val="24"/>
        </w:rPr>
      </w:pPr>
      <w:bookmarkStart w:id="89" w:name="_Toc309389872"/>
      <w:r w:rsidRPr="005B5A20">
        <w:rPr>
          <w:szCs w:val="24"/>
        </w:rPr>
        <w:t>Social Effects</w:t>
      </w:r>
      <w:bookmarkEnd w:id="89"/>
    </w:p>
    <w:p w:rsidR="0014496C" w:rsidRDefault="0014496C" w:rsidP="0014496C">
      <w:pPr>
        <w:ind w:firstLine="360"/>
        <w:rPr>
          <w:rFonts w:eastAsia="Calibri"/>
        </w:rPr>
      </w:pPr>
      <w:r w:rsidRPr="00510712">
        <w:rPr>
          <w:rFonts w:eastAsia="Calibri"/>
        </w:rPr>
        <w:t>In general, the social effects of modifying the</w:t>
      </w:r>
      <w:r>
        <w:rPr>
          <w:rFonts w:eastAsia="Calibri"/>
        </w:rPr>
        <w:t xml:space="preserve"> recreational</w:t>
      </w:r>
      <w:r w:rsidRPr="00510712">
        <w:rPr>
          <w:rFonts w:eastAsia="Calibri"/>
        </w:rPr>
        <w:t xml:space="preserve"> bag</w:t>
      </w:r>
      <w:r>
        <w:rPr>
          <w:rFonts w:eastAsia="Calibri"/>
        </w:rPr>
        <w:t xml:space="preserve"> or vessel</w:t>
      </w:r>
      <w:r w:rsidRPr="00510712">
        <w:rPr>
          <w:rFonts w:eastAsia="Calibri"/>
        </w:rPr>
        <w:t xml:space="preserve"> limit </w:t>
      </w:r>
      <w:r>
        <w:rPr>
          <w:rFonts w:eastAsia="Calibri"/>
        </w:rPr>
        <w:t>would</w:t>
      </w:r>
      <w:r w:rsidRPr="00510712">
        <w:rPr>
          <w:rFonts w:eastAsia="Calibri"/>
        </w:rPr>
        <w:t xml:space="preserve"> be associated with the biological costs of each alternative (see </w:t>
      </w:r>
      <w:r>
        <w:rPr>
          <w:rFonts w:eastAsia="Calibri"/>
          <w:b/>
        </w:rPr>
        <w:t>Section 4.10</w:t>
      </w:r>
      <w:r w:rsidRPr="00510712">
        <w:rPr>
          <w:rFonts w:eastAsia="Calibri"/>
          <w:b/>
        </w:rPr>
        <w:t>.1</w:t>
      </w:r>
      <w:r w:rsidRPr="00510712">
        <w:rPr>
          <w:rFonts w:eastAsia="Calibri"/>
        </w:rPr>
        <w:t xml:space="preserve">), </w:t>
      </w:r>
      <w:r>
        <w:rPr>
          <w:rFonts w:eastAsia="Calibri"/>
        </w:rPr>
        <w:t xml:space="preserve">as well as the effects on current recreational fishing opportunities.  While </w:t>
      </w:r>
      <w:r w:rsidRPr="00A4377D">
        <w:rPr>
          <w:rFonts w:eastAsia="Calibri"/>
          <w:b/>
        </w:rPr>
        <w:t>Alternatives 2</w:t>
      </w:r>
      <w:r>
        <w:rPr>
          <w:rFonts w:eastAsia="Calibri"/>
        </w:rPr>
        <w:t xml:space="preserve"> and </w:t>
      </w:r>
      <w:r w:rsidRPr="00A4377D">
        <w:rPr>
          <w:rFonts w:eastAsia="Calibri"/>
          <w:b/>
        </w:rPr>
        <w:t xml:space="preserve">3 </w:t>
      </w:r>
      <w:r w:rsidRPr="00BA0E71">
        <w:rPr>
          <w:rFonts w:eastAsia="Calibri"/>
        </w:rPr>
        <w:t xml:space="preserve">would limit recreational fishing opportunities for </w:t>
      </w:r>
      <w:r>
        <w:rPr>
          <w:rFonts w:eastAsia="Calibri"/>
        </w:rPr>
        <w:t xml:space="preserve">hogfish, </w:t>
      </w:r>
      <w:r w:rsidRPr="00A4377D">
        <w:rPr>
          <w:rFonts w:eastAsia="Calibri"/>
          <w:b/>
        </w:rPr>
        <w:t xml:space="preserve">Alternative </w:t>
      </w:r>
      <w:proofErr w:type="gramStart"/>
      <w:r w:rsidRPr="00A4377D">
        <w:rPr>
          <w:rFonts w:eastAsia="Calibri"/>
          <w:b/>
        </w:rPr>
        <w:t>3</w:t>
      </w:r>
      <w:proofErr w:type="gramEnd"/>
      <w:r>
        <w:rPr>
          <w:rFonts w:eastAsia="Calibri"/>
        </w:rPr>
        <w:t xml:space="preserve"> </w:t>
      </w:r>
      <w:r w:rsidRPr="00BA0E71">
        <w:rPr>
          <w:rFonts w:eastAsia="Calibri"/>
        </w:rPr>
        <w:t>would also be expected to contribute to succes</w:t>
      </w:r>
      <w:r>
        <w:rPr>
          <w:rFonts w:eastAsia="Calibri"/>
        </w:rPr>
        <w:t xml:space="preserve">sful rebuilding of the FLK/EFL. </w:t>
      </w:r>
    </w:p>
    <w:p w:rsidR="0014496C" w:rsidRDefault="0014496C" w:rsidP="0014496C">
      <w:pPr>
        <w:ind w:firstLine="360"/>
        <w:rPr>
          <w:rFonts w:eastAsia="Calibri"/>
        </w:rPr>
      </w:pPr>
    </w:p>
    <w:p w:rsidR="0014496C" w:rsidRDefault="0014496C" w:rsidP="0014496C">
      <w:pPr>
        <w:ind w:firstLine="360"/>
        <w:rPr>
          <w:rFonts w:eastAsia="Calibri"/>
        </w:rPr>
      </w:pPr>
      <w:r>
        <w:rPr>
          <w:rFonts w:eastAsia="Calibri"/>
        </w:rPr>
        <w:t xml:space="preserve">Different levels of recreational fishing opportunities under each alternative could affect recreational anglers and for-hire businesses targeting hogfish.  The social effects of bag limits can be associated with how many and at what times of year the recreational catch </w:t>
      </w:r>
      <w:proofErr w:type="gramStart"/>
      <w:r>
        <w:rPr>
          <w:rFonts w:eastAsia="Calibri"/>
        </w:rPr>
        <w:t>may be retained</w:t>
      </w:r>
      <w:proofErr w:type="gramEnd"/>
      <w:r>
        <w:rPr>
          <w:rFonts w:eastAsia="Calibri"/>
        </w:rPr>
        <w:t xml:space="preserve">.  Additionally, any long-term negative biological effects on the stock due to recreational landings from higher bag limits, or dead discards due to lower bag limits, would also likely result in negative effects of recreational fishing opportunities in future years. </w:t>
      </w:r>
    </w:p>
    <w:p w:rsidR="0014496C" w:rsidRDefault="0014496C" w:rsidP="0014496C">
      <w:pPr>
        <w:ind w:firstLine="360"/>
        <w:rPr>
          <w:rFonts w:eastAsia="Calibri"/>
        </w:rPr>
      </w:pPr>
    </w:p>
    <w:p w:rsidR="0014496C" w:rsidRPr="00A4377D" w:rsidRDefault="0014496C" w:rsidP="0014496C">
      <w:pPr>
        <w:ind w:firstLine="360"/>
        <w:rPr>
          <w:rFonts w:eastAsia="Calibri"/>
        </w:rPr>
      </w:pPr>
      <w:r>
        <w:rPr>
          <w:rFonts w:eastAsia="Calibri"/>
        </w:rPr>
        <w:t xml:space="preserve">In general, social benefits from improved recreational fishing opportunities will result from a bag limit that has the largest portion of the year open to recreational harvest, with the highest number of fish per person, as long as the recreational ACL </w:t>
      </w:r>
      <w:proofErr w:type="gramStart"/>
      <w:r>
        <w:rPr>
          <w:rFonts w:eastAsia="Calibri"/>
        </w:rPr>
        <w:t>is not exceeded</w:t>
      </w:r>
      <w:proofErr w:type="gramEnd"/>
      <w:r>
        <w:rPr>
          <w:rFonts w:eastAsia="Calibri"/>
        </w:rPr>
        <w:t xml:space="preserve"> and there is no in-season closure or post-season payback.  </w:t>
      </w:r>
      <w:r>
        <w:rPr>
          <w:rFonts w:eastAsia="Calibri"/>
          <w:b/>
        </w:rPr>
        <w:t xml:space="preserve">Alternative </w:t>
      </w:r>
      <w:proofErr w:type="gramStart"/>
      <w:r>
        <w:rPr>
          <w:rFonts w:eastAsia="Calibri"/>
          <w:b/>
        </w:rPr>
        <w:t>1</w:t>
      </w:r>
      <w:proofErr w:type="gramEnd"/>
      <w:r>
        <w:rPr>
          <w:rFonts w:eastAsia="Calibri"/>
          <w:b/>
        </w:rPr>
        <w:t xml:space="preserve"> (No Action)</w:t>
      </w:r>
      <w:r>
        <w:rPr>
          <w:rFonts w:eastAsia="Calibri"/>
        </w:rPr>
        <w:t xml:space="preserve"> would be the most beneficial to recreational fishermen in the short-term but could detract from measures to rebuild the FLK/EFL stock and sustain the GA-NC stock.  For the GA-NC stock, </w:t>
      </w:r>
      <w:r>
        <w:rPr>
          <w:rFonts w:eastAsia="Calibri"/>
          <w:b/>
        </w:rPr>
        <w:t xml:space="preserve">Sub-alternative 2c </w:t>
      </w:r>
      <w:r>
        <w:rPr>
          <w:rFonts w:eastAsia="Calibri"/>
        </w:rPr>
        <w:t xml:space="preserve">would be the most restrictive by designating a vessel limit of one fish, and </w:t>
      </w:r>
      <w:proofErr w:type="gramStart"/>
      <w:r>
        <w:rPr>
          <w:rFonts w:eastAsia="Calibri"/>
        </w:rPr>
        <w:t>would in particular be expected</w:t>
      </w:r>
      <w:proofErr w:type="gramEnd"/>
      <w:r>
        <w:rPr>
          <w:rFonts w:eastAsia="Calibri"/>
        </w:rPr>
        <w:t xml:space="preserve"> to negatively affect private recreational anglers (</w:t>
      </w:r>
      <w:r>
        <w:rPr>
          <w:rFonts w:eastAsia="Calibri"/>
          <w:b/>
        </w:rPr>
        <w:t>Table 4.10.</w:t>
      </w:r>
      <w:r w:rsidRPr="00A4377D">
        <w:rPr>
          <w:rFonts w:eastAsia="Calibri"/>
          <w:b/>
        </w:rPr>
        <w:t>2</w:t>
      </w:r>
      <w:r>
        <w:rPr>
          <w:rFonts w:eastAsia="Calibri"/>
        </w:rPr>
        <w:t xml:space="preserve">).  </w:t>
      </w:r>
      <w:r>
        <w:rPr>
          <w:rFonts w:eastAsia="Calibri"/>
          <w:b/>
        </w:rPr>
        <w:t xml:space="preserve">Sub-alternatives 2a </w:t>
      </w:r>
      <w:r w:rsidRPr="00A4377D">
        <w:rPr>
          <w:rFonts w:eastAsia="Calibri"/>
        </w:rPr>
        <w:t xml:space="preserve">and </w:t>
      </w:r>
      <w:r>
        <w:rPr>
          <w:rFonts w:eastAsia="Calibri"/>
          <w:b/>
        </w:rPr>
        <w:t>2b</w:t>
      </w:r>
      <w:r>
        <w:rPr>
          <w:rFonts w:eastAsia="Calibri"/>
        </w:rPr>
        <w:t xml:space="preserve"> </w:t>
      </w:r>
      <w:proofErr w:type="gramStart"/>
      <w:r>
        <w:rPr>
          <w:rFonts w:eastAsia="Calibri"/>
        </w:rPr>
        <w:t>would be expected</w:t>
      </w:r>
      <w:proofErr w:type="gramEnd"/>
      <w:r>
        <w:rPr>
          <w:rFonts w:eastAsia="Calibri"/>
        </w:rPr>
        <w:t xml:space="preserve"> to have little or no effects on recreational fishing opportunities, similar to </w:t>
      </w:r>
      <w:r>
        <w:rPr>
          <w:rFonts w:eastAsia="Calibri"/>
          <w:b/>
        </w:rPr>
        <w:t>Alternative 1 (No Action)</w:t>
      </w:r>
      <w:r>
        <w:rPr>
          <w:rFonts w:eastAsia="Calibri"/>
        </w:rPr>
        <w:t xml:space="preserve">. </w:t>
      </w:r>
    </w:p>
    <w:p w:rsidR="0014496C" w:rsidRDefault="0014496C" w:rsidP="0014496C">
      <w:pPr>
        <w:ind w:firstLine="360"/>
        <w:rPr>
          <w:rFonts w:eastAsia="Calibri"/>
        </w:rPr>
      </w:pPr>
    </w:p>
    <w:p w:rsidR="0014496C" w:rsidRDefault="0014496C" w:rsidP="0014496C">
      <w:pPr>
        <w:ind w:firstLine="360"/>
        <w:rPr>
          <w:rFonts w:eastAsia="Calibri"/>
        </w:rPr>
      </w:pPr>
      <w:r>
        <w:rPr>
          <w:rFonts w:eastAsia="Calibri"/>
        </w:rPr>
        <w:t>For the FLK/EFL stock, the most restrictive recreational limit (</w:t>
      </w:r>
      <w:r>
        <w:rPr>
          <w:rFonts w:eastAsia="Calibri"/>
          <w:b/>
        </w:rPr>
        <w:t>Sub-alternative 3d</w:t>
      </w:r>
      <w:r>
        <w:rPr>
          <w:rFonts w:eastAsia="Calibri"/>
        </w:rPr>
        <w:t>) may eliminate recreational fishing opportunities for charter and private recreational anglers (T</w:t>
      </w:r>
      <w:r w:rsidRPr="00A4377D">
        <w:rPr>
          <w:rFonts w:eastAsia="Calibri"/>
          <w:b/>
        </w:rPr>
        <w:t>able 4.10.2</w:t>
      </w:r>
      <w:r>
        <w:rPr>
          <w:rFonts w:eastAsia="Calibri"/>
        </w:rPr>
        <w:t xml:space="preserve">).  Less restrictive recreational limits in </w:t>
      </w:r>
      <w:r>
        <w:rPr>
          <w:rFonts w:eastAsia="Calibri"/>
          <w:b/>
        </w:rPr>
        <w:t xml:space="preserve">Sub-alternatives 3a-3c </w:t>
      </w:r>
      <w:r>
        <w:rPr>
          <w:rFonts w:eastAsia="Calibri"/>
        </w:rPr>
        <w:t xml:space="preserve">and </w:t>
      </w:r>
      <w:r>
        <w:rPr>
          <w:rFonts w:eastAsia="Calibri"/>
          <w:b/>
        </w:rPr>
        <w:t>Alternative 1 (No Action</w:t>
      </w:r>
      <w:r>
        <w:rPr>
          <w:rFonts w:eastAsia="Calibri"/>
        </w:rPr>
        <w:t xml:space="preserve">) would improve benefits to the recreational sector and associated businesses, but may also shorten the fishing season under the recreational ACL specified in </w:t>
      </w:r>
      <w:r w:rsidRPr="00EF2380">
        <w:rPr>
          <w:rFonts w:eastAsia="Calibri"/>
          <w:b/>
        </w:rPr>
        <w:t>Action 6</w:t>
      </w:r>
      <w:r>
        <w:rPr>
          <w:rFonts w:eastAsia="Calibri"/>
        </w:rPr>
        <w:t>.</w:t>
      </w:r>
    </w:p>
    <w:p w:rsidR="0014496C" w:rsidRPr="008E6EBB" w:rsidRDefault="0014496C" w:rsidP="0014496C">
      <w:pPr>
        <w:ind w:firstLine="360"/>
      </w:pPr>
    </w:p>
    <w:p w:rsidR="00002942" w:rsidRDefault="00002942">
      <w:pPr>
        <w:rPr>
          <w:rFonts w:ascii="Arial" w:eastAsiaTheme="minorHAnsi" w:hAnsi="Arial" w:cs="Arial"/>
          <w:u w:val="single"/>
        </w:rPr>
      </w:pPr>
      <w:r>
        <w:rPr>
          <w:rFonts w:ascii="Arial" w:eastAsiaTheme="minorHAnsi" w:hAnsi="Arial" w:cs="Arial"/>
          <w:u w:val="single"/>
        </w:rPr>
        <w:br w:type="page"/>
      </w:r>
    </w:p>
    <w:p w:rsidR="007E3C53" w:rsidRDefault="007E3C53" w:rsidP="007E3C53">
      <w:pPr>
        <w:rPr>
          <w:rFonts w:ascii="Arial" w:eastAsiaTheme="minorHAnsi" w:hAnsi="Arial" w:cs="Arial"/>
        </w:rPr>
      </w:pPr>
      <w:r w:rsidRPr="00CE0139">
        <w:rPr>
          <w:rFonts w:ascii="Arial" w:eastAsiaTheme="minorHAnsi" w:hAnsi="Arial" w:cs="Arial"/>
          <w:u w:val="single"/>
        </w:rPr>
        <w:lastRenderedPageBreak/>
        <w:t>SNAPPER GROUPER AP RECOMMENDATION</w:t>
      </w:r>
      <w:r>
        <w:rPr>
          <w:rFonts w:ascii="Arial" w:eastAsiaTheme="minorHAnsi" w:hAnsi="Arial" w:cs="Arial"/>
        </w:rPr>
        <w:t>:</w:t>
      </w:r>
    </w:p>
    <w:p w:rsidR="00CE0139" w:rsidRDefault="00CE0139" w:rsidP="00CE0139"/>
    <w:p w:rsidR="00CE0139" w:rsidRDefault="00CE0139" w:rsidP="00CE0139">
      <w:r w:rsidRPr="0022196D">
        <w:t xml:space="preserve">MOTION: RECOMMEND THE COUNCIL CONSIDER A RECREATIONAL BAG LIMIT FOR THE GA-NC STOCK OF </w:t>
      </w:r>
      <w:proofErr w:type="gramStart"/>
      <w:r w:rsidRPr="0022196D">
        <w:t>2</w:t>
      </w:r>
      <w:proofErr w:type="gramEnd"/>
      <w:r w:rsidRPr="0022196D">
        <w:t xml:space="preserve"> FISH PER PERSON PER DAY (SUB-ALTERNATIVE 2A)</w:t>
      </w:r>
      <w:r>
        <w:t>.</w:t>
      </w:r>
    </w:p>
    <w:p w:rsidR="00CE0139" w:rsidRDefault="00CE0139" w:rsidP="00CE0139">
      <w:pPr>
        <w:ind w:left="720"/>
      </w:pPr>
      <w:proofErr w:type="gramStart"/>
      <w:r w:rsidRPr="00716C25">
        <w:rPr>
          <w:b/>
        </w:rPr>
        <w:t>Sub-alternative 2a.</w:t>
      </w:r>
      <w:proofErr w:type="gramEnd"/>
      <w:r w:rsidRPr="00716C25">
        <w:t xml:space="preserve">  </w:t>
      </w:r>
      <w:proofErr w:type="gramStart"/>
      <w:r w:rsidRPr="00716C25">
        <w:t>2</w:t>
      </w:r>
      <w:proofErr w:type="gramEnd"/>
      <w:r w:rsidRPr="00716C25">
        <w:t xml:space="preserve"> fish per person per day.</w:t>
      </w:r>
    </w:p>
    <w:p w:rsidR="00CE0139" w:rsidRPr="0022196D" w:rsidRDefault="00CE0139" w:rsidP="00CE0139">
      <w:r w:rsidRPr="0022196D">
        <w:t>APPROVED BY AP</w:t>
      </w:r>
    </w:p>
    <w:p w:rsidR="00CE0139" w:rsidRPr="0022196D" w:rsidRDefault="00CE0139" w:rsidP="00CE0139"/>
    <w:p w:rsidR="00CE0139" w:rsidRDefault="00CE0139" w:rsidP="00CE0139">
      <w:r w:rsidRPr="0022196D">
        <w:t>MOTION: RECOMMEND THE COUNCIL CONSIDER SUB-ALTERNATIVE 3B (2 FISH PER PERSON PER DAY) FOR THE FLK/EFL STOCK OF HOGFISH</w:t>
      </w:r>
    </w:p>
    <w:p w:rsidR="00CE0139" w:rsidRPr="0022196D" w:rsidRDefault="00CE0139" w:rsidP="00CE0139">
      <w:pPr>
        <w:ind w:left="720"/>
      </w:pPr>
      <w:proofErr w:type="gramStart"/>
      <w:r w:rsidRPr="00716C25">
        <w:rPr>
          <w:b/>
        </w:rPr>
        <w:t>Sub-alternative 3b.</w:t>
      </w:r>
      <w:proofErr w:type="gramEnd"/>
      <w:r w:rsidRPr="00716C25">
        <w:t xml:space="preserve">  </w:t>
      </w:r>
      <w:proofErr w:type="gramStart"/>
      <w:r w:rsidRPr="00716C25">
        <w:t>2</w:t>
      </w:r>
      <w:proofErr w:type="gramEnd"/>
      <w:r w:rsidRPr="00716C25">
        <w:t xml:space="preserve"> fish per person per day.</w:t>
      </w:r>
    </w:p>
    <w:p w:rsidR="00CE0139" w:rsidRPr="0022196D" w:rsidRDefault="00CE0139" w:rsidP="00CE0139">
      <w:r w:rsidRPr="0022196D">
        <w:t>APPROVED BY AP</w:t>
      </w:r>
    </w:p>
    <w:p w:rsidR="007E3C53" w:rsidRDefault="007E3C53" w:rsidP="00CE0139">
      <w:pPr>
        <w:rPr>
          <w:rFonts w:ascii="Arial" w:eastAsiaTheme="minorHAnsi" w:hAnsi="Arial" w:cs="Arial"/>
        </w:rPr>
      </w:pPr>
    </w:p>
    <w:p w:rsidR="007E3C53" w:rsidRPr="00CE0139" w:rsidRDefault="007E3C53" w:rsidP="007E3C53">
      <w:pPr>
        <w:rPr>
          <w:rFonts w:eastAsiaTheme="minorHAnsi"/>
        </w:rPr>
      </w:pPr>
      <w:r w:rsidRPr="00CE0139">
        <w:rPr>
          <w:rFonts w:ascii="Arial" w:eastAsiaTheme="minorHAnsi" w:hAnsi="Arial" w:cs="Arial"/>
          <w:u w:val="single"/>
        </w:rPr>
        <w:t>SSC RECOMMENDATION</w:t>
      </w:r>
      <w:r>
        <w:rPr>
          <w:rFonts w:ascii="Arial" w:eastAsiaTheme="minorHAnsi" w:hAnsi="Arial" w:cs="Arial"/>
        </w:rPr>
        <w:t>:</w:t>
      </w:r>
      <w:r w:rsidR="00CE0139">
        <w:rPr>
          <w:rFonts w:ascii="Arial" w:eastAsiaTheme="minorHAnsi" w:hAnsi="Arial" w:cs="Arial"/>
        </w:rPr>
        <w:t xml:space="preserve">  </w:t>
      </w:r>
      <w:r w:rsidR="00CE0139">
        <w:rPr>
          <w:rFonts w:eastAsiaTheme="minorHAnsi"/>
        </w:rPr>
        <w:t>None</w:t>
      </w:r>
    </w:p>
    <w:p w:rsidR="007E3C53" w:rsidRDefault="007E3C53" w:rsidP="007E3C53">
      <w:pPr>
        <w:rPr>
          <w:rFonts w:ascii="Arial" w:eastAsiaTheme="minorHAnsi" w:hAnsi="Arial" w:cs="Arial"/>
        </w:rPr>
      </w:pPr>
    </w:p>
    <w:p w:rsidR="00CE0139" w:rsidRDefault="00CE0139" w:rsidP="00CE0139">
      <w:pPr>
        <w:rPr>
          <w:rFonts w:ascii="Arial" w:eastAsiaTheme="minorHAnsi" w:hAnsi="Arial" w:cs="Arial"/>
        </w:rPr>
      </w:pPr>
      <w:r w:rsidRPr="00CE0139">
        <w:rPr>
          <w:rFonts w:ascii="Arial" w:eastAsiaTheme="minorHAnsi" w:hAnsi="Arial" w:cs="Arial"/>
          <w:u w:val="single"/>
        </w:rPr>
        <w:t xml:space="preserve">SCOPING </w:t>
      </w:r>
      <w:r w:rsidR="007E3C53" w:rsidRPr="00CE0139">
        <w:rPr>
          <w:rFonts w:ascii="Arial" w:eastAsiaTheme="minorHAnsi" w:hAnsi="Arial" w:cs="Arial"/>
          <w:u w:val="single"/>
        </w:rPr>
        <w:t>COMMENTS</w:t>
      </w:r>
      <w:r w:rsidR="007E3C53">
        <w:rPr>
          <w:rFonts w:ascii="Arial" w:eastAsiaTheme="minorHAnsi" w:hAnsi="Arial" w:cs="Arial"/>
        </w:rPr>
        <w:t>:</w:t>
      </w:r>
      <w:r>
        <w:rPr>
          <w:rFonts w:ascii="Arial" w:eastAsiaTheme="minorHAnsi" w:hAnsi="Arial" w:cs="Arial"/>
        </w:rPr>
        <w:t xml:space="preserve"> </w:t>
      </w:r>
    </w:p>
    <w:p w:rsidR="00CE0139" w:rsidRPr="00CE0139" w:rsidRDefault="00CE0139" w:rsidP="00CE0139">
      <w:pPr>
        <w:rPr>
          <w:rFonts w:ascii="Arial" w:eastAsiaTheme="minorHAnsi" w:hAnsi="Arial" w:cs="Arial"/>
        </w:rPr>
      </w:pPr>
      <w:r>
        <w:t>10</w:t>
      </w:r>
      <w:r w:rsidRPr="00C513AE">
        <w:t xml:space="preserve"> comment</w:t>
      </w:r>
      <w:r>
        <w:t>s</w:t>
      </w:r>
      <w:r w:rsidRPr="00C513AE">
        <w:t xml:space="preserve"> – support </w:t>
      </w:r>
      <w:r>
        <w:t>sub-</w:t>
      </w:r>
      <w:r w:rsidRPr="00C513AE">
        <w:t>a</w:t>
      </w:r>
      <w:r>
        <w:t>l</w:t>
      </w:r>
      <w:r w:rsidRPr="00C513AE">
        <w:t>ternative 2a (4 fish bag limit</w:t>
      </w:r>
      <w:r>
        <w:t xml:space="preserve"> for GA-NC stock</w:t>
      </w:r>
      <w:r w:rsidRPr="00C513AE">
        <w:t>)</w:t>
      </w:r>
    </w:p>
    <w:p w:rsidR="00CE0139" w:rsidRDefault="00CE0139" w:rsidP="00CE0139">
      <w:r>
        <w:t>2 comment – No action</w:t>
      </w:r>
    </w:p>
    <w:p w:rsidR="00CE0139" w:rsidRDefault="00CE0139" w:rsidP="00CE0139">
      <w:r>
        <w:t>1 comment – support sub-alternative 2c (3 per person per day for GA-NC stock)</w:t>
      </w:r>
    </w:p>
    <w:p w:rsidR="007E3C53" w:rsidRDefault="007E3C53" w:rsidP="007E3C53">
      <w:pPr>
        <w:rPr>
          <w:rFonts w:ascii="Arial" w:eastAsiaTheme="minorHAnsi" w:hAnsi="Arial" w:cs="Arial"/>
        </w:rPr>
      </w:pPr>
    </w:p>
    <w:p w:rsidR="00AE123A" w:rsidRDefault="007E3C53" w:rsidP="007E3C53">
      <w:r w:rsidRPr="007E3C53">
        <w:rPr>
          <w:rFonts w:ascii="Arial" w:eastAsiaTheme="minorHAnsi" w:hAnsi="Arial" w:cs="Arial"/>
          <w:b/>
          <w:highlight w:val="yellow"/>
        </w:rPr>
        <w:t>COMMITTEE ACTION:</w:t>
      </w:r>
    </w:p>
    <w:p w:rsidR="00002942" w:rsidRDefault="00002942" w:rsidP="00CE0139">
      <w:pPr>
        <w:rPr>
          <w:rFonts w:eastAsiaTheme="minorHAnsi"/>
        </w:rPr>
      </w:pPr>
    </w:p>
    <w:p w:rsidR="00CE0139" w:rsidRDefault="00CE0139" w:rsidP="00CE0139">
      <w:pPr>
        <w:rPr>
          <w:rFonts w:eastAsiaTheme="minorHAnsi"/>
        </w:rPr>
      </w:pPr>
      <w:proofErr w:type="gramStart"/>
      <w:r>
        <w:rPr>
          <w:rFonts w:eastAsiaTheme="minorHAnsi"/>
        </w:rPr>
        <w:t>OPTION 1.</w:t>
      </w:r>
      <w:proofErr w:type="gramEnd"/>
      <w:r>
        <w:rPr>
          <w:rFonts w:eastAsiaTheme="minorHAnsi"/>
        </w:rPr>
        <w:t xml:space="preserve"> CONSIDER PUBLIC COMMENT AND CHANGE</w:t>
      </w:r>
      <w:r w:rsidR="00002942">
        <w:rPr>
          <w:rFonts w:eastAsiaTheme="minorHAnsi"/>
        </w:rPr>
        <w:t xml:space="preserve">/DO NOT </w:t>
      </w:r>
      <w:proofErr w:type="gramStart"/>
      <w:r w:rsidR="00002942">
        <w:rPr>
          <w:rFonts w:eastAsiaTheme="minorHAnsi"/>
        </w:rPr>
        <w:t xml:space="preserve">CHANGE </w:t>
      </w:r>
      <w:r>
        <w:rPr>
          <w:rFonts w:eastAsiaTheme="minorHAnsi"/>
        </w:rPr>
        <w:t xml:space="preserve"> </w:t>
      </w:r>
      <w:r w:rsidR="00A6142F">
        <w:rPr>
          <w:rFonts w:eastAsiaTheme="minorHAnsi"/>
        </w:rPr>
        <w:t>RANGE</w:t>
      </w:r>
      <w:proofErr w:type="gramEnd"/>
      <w:r w:rsidR="00A6142F">
        <w:rPr>
          <w:rFonts w:eastAsiaTheme="minorHAnsi"/>
        </w:rPr>
        <w:t xml:space="preserve"> OF ALTERNATIVES</w:t>
      </w:r>
    </w:p>
    <w:p w:rsidR="00CE0139" w:rsidRDefault="00CE0139" w:rsidP="00CE0139">
      <w:pPr>
        <w:rPr>
          <w:rFonts w:eastAsiaTheme="minorHAnsi"/>
        </w:rPr>
      </w:pPr>
    </w:p>
    <w:p w:rsidR="00CE0139" w:rsidRDefault="00CE0139" w:rsidP="00CE0139">
      <w:pPr>
        <w:rPr>
          <w:rFonts w:eastAsiaTheme="minorHAnsi"/>
        </w:rPr>
      </w:pPr>
      <w:proofErr w:type="gramStart"/>
      <w:r>
        <w:rPr>
          <w:rFonts w:eastAsiaTheme="minorHAnsi"/>
        </w:rPr>
        <w:t>OPTION 2.</w:t>
      </w:r>
      <w:proofErr w:type="gramEnd"/>
      <w:r>
        <w:rPr>
          <w:rFonts w:eastAsiaTheme="minorHAnsi"/>
        </w:rPr>
        <w:t xml:space="preserve"> </w:t>
      </w:r>
      <w:proofErr w:type="gramStart"/>
      <w:r w:rsidR="00A6142F">
        <w:rPr>
          <w:rFonts w:eastAsiaTheme="minorHAnsi"/>
        </w:rPr>
        <w:t>SELECT ALTERANTIVES X AND X AS PREFERREDS.</w:t>
      </w:r>
      <w:proofErr w:type="gramEnd"/>
    </w:p>
    <w:p w:rsidR="00CE0139" w:rsidRDefault="00CE0139" w:rsidP="00CE0139">
      <w:pPr>
        <w:rPr>
          <w:rFonts w:eastAsiaTheme="minorHAnsi"/>
        </w:rPr>
      </w:pPr>
    </w:p>
    <w:p w:rsidR="004F17CE" w:rsidRDefault="00CE0139" w:rsidP="00CE0139">
      <w:pPr>
        <w:rPr>
          <w:rFonts w:eastAsiaTheme="minorHAnsi"/>
        </w:rPr>
      </w:pPr>
      <w:proofErr w:type="gramStart"/>
      <w:r>
        <w:rPr>
          <w:rFonts w:eastAsiaTheme="minorHAnsi"/>
        </w:rPr>
        <w:t>OTHERS?</w:t>
      </w:r>
      <w:proofErr w:type="gramEnd"/>
      <w:r>
        <w:rPr>
          <w:rFonts w:eastAsiaTheme="minorHAnsi"/>
        </w:rPr>
        <w:t xml:space="preserve"> </w:t>
      </w:r>
    </w:p>
    <w:p w:rsidR="004F17CE" w:rsidRDefault="004F17CE" w:rsidP="00CE0139">
      <w:pPr>
        <w:rPr>
          <w:rFonts w:eastAsiaTheme="minorHAnsi"/>
        </w:rPr>
      </w:pPr>
    </w:p>
    <w:p w:rsidR="004F17CE" w:rsidRDefault="004F17CE" w:rsidP="00CE0139">
      <w:pPr>
        <w:rPr>
          <w:rFonts w:eastAsiaTheme="minorHAnsi"/>
          <w:sz w:val="48"/>
          <w:szCs w:val="48"/>
        </w:rPr>
      </w:pPr>
      <w:r>
        <w:rPr>
          <w:rFonts w:eastAsiaTheme="minorHAnsi"/>
          <w:sz w:val="48"/>
          <w:szCs w:val="48"/>
        </w:rPr>
        <w:t>MOTION: REMOVE ALTERNATIVES 4 AND 5 FROM ACTION 10 AND ADD TO NEW ACTION 11</w:t>
      </w:r>
    </w:p>
    <w:p w:rsidR="004F17CE" w:rsidRDefault="004F17CE" w:rsidP="00CE0139">
      <w:pPr>
        <w:rPr>
          <w:rFonts w:eastAsiaTheme="minorHAnsi"/>
          <w:sz w:val="48"/>
          <w:szCs w:val="48"/>
        </w:rPr>
      </w:pPr>
      <w:r>
        <w:rPr>
          <w:rFonts w:eastAsiaTheme="minorHAnsi"/>
          <w:sz w:val="48"/>
          <w:szCs w:val="48"/>
        </w:rPr>
        <w:t>APPROVED BY COMMITTEE</w:t>
      </w:r>
    </w:p>
    <w:p w:rsidR="00F67485" w:rsidRDefault="00F67485" w:rsidP="00CE0139">
      <w:pPr>
        <w:rPr>
          <w:rFonts w:eastAsiaTheme="minorHAnsi"/>
          <w:sz w:val="48"/>
          <w:szCs w:val="48"/>
        </w:rPr>
      </w:pPr>
    </w:p>
    <w:p w:rsidR="00F67485" w:rsidRDefault="00F67485" w:rsidP="00CE0139">
      <w:pPr>
        <w:rPr>
          <w:rFonts w:eastAsiaTheme="minorHAnsi"/>
          <w:sz w:val="48"/>
          <w:szCs w:val="48"/>
        </w:rPr>
      </w:pPr>
      <w:r>
        <w:rPr>
          <w:rFonts w:eastAsiaTheme="minorHAnsi"/>
          <w:sz w:val="48"/>
          <w:szCs w:val="48"/>
        </w:rPr>
        <w:t>MOTION: SELECT SUB-ALTERNATIVES 2A AND 3B AS PREFERREDS</w:t>
      </w:r>
    </w:p>
    <w:p w:rsidR="00F67485" w:rsidRDefault="005F0829" w:rsidP="00CE0139">
      <w:pPr>
        <w:rPr>
          <w:rFonts w:eastAsiaTheme="minorHAnsi"/>
          <w:sz w:val="48"/>
          <w:szCs w:val="48"/>
        </w:rPr>
      </w:pPr>
      <w:r>
        <w:rPr>
          <w:rFonts w:eastAsiaTheme="minorHAnsi"/>
          <w:sz w:val="48"/>
          <w:szCs w:val="48"/>
        </w:rPr>
        <w:lastRenderedPageBreak/>
        <w:t>SUBSTITUTE MOTION: SELECT SUB-ALTERNATIVES 2A AND 3C UNDER ACTION 10 AS PREFERREDS</w:t>
      </w:r>
    </w:p>
    <w:p w:rsidR="005F0829" w:rsidRDefault="005F0829" w:rsidP="00CE0139">
      <w:pPr>
        <w:rPr>
          <w:rFonts w:eastAsiaTheme="minorHAnsi"/>
          <w:sz w:val="48"/>
          <w:szCs w:val="48"/>
        </w:rPr>
      </w:pPr>
      <w:r>
        <w:rPr>
          <w:rFonts w:eastAsiaTheme="minorHAnsi"/>
          <w:sz w:val="48"/>
          <w:szCs w:val="48"/>
        </w:rPr>
        <w:t>SUBSTITUTE BECOMES MAIN MOTION</w:t>
      </w:r>
    </w:p>
    <w:p w:rsidR="005F0829" w:rsidRDefault="005F0829" w:rsidP="00CE0139">
      <w:pPr>
        <w:rPr>
          <w:rFonts w:eastAsiaTheme="minorHAnsi"/>
          <w:sz w:val="48"/>
          <w:szCs w:val="48"/>
        </w:rPr>
      </w:pPr>
      <w:r>
        <w:rPr>
          <w:rFonts w:eastAsiaTheme="minorHAnsi"/>
          <w:sz w:val="48"/>
          <w:szCs w:val="48"/>
        </w:rPr>
        <w:t>MAIN MOTION APPROVED BY COMMITTEE</w:t>
      </w:r>
    </w:p>
    <w:p w:rsidR="00AE123A" w:rsidRDefault="00AE123A" w:rsidP="00CE0139">
      <w:r>
        <w:br w:type="page"/>
      </w:r>
    </w:p>
    <w:p w:rsidR="00AE123A" w:rsidRPr="00040129" w:rsidRDefault="00AE123A" w:rsidP="00AE123A">
      <w:pPr>
        <w:pStyle w:val="Heading2"/>
        <w:rPr>
          <w:highlight w:val="yellow"/>
        </w:rPr>
      </w:pPr>
      <w:bookmarkStart w:id="90" w:name="_Toc307477904"/>
      <w:bookmarkStart w:id="91" w:name="_Toc309389810"/>
      <w:proofErr w:type="gramStart"/>
      <w:r w:rsidRPr="00040129">
        <w:rPr>
          <w:highlight w:val="yellow"/>
        </w:rPr>
        <w:lastRenderedPageBreak/>
        <w:t>2.11</w:t>
      </w:r>
      <w:r w:rsidRPr="00040129">
        <w:rPr>
          <w:highlight w:val="yellow"/>
        </w:rPr>
        <w:tab/>
      </w:r>
      <w:r>
        <w:rPr>
          <w:highlight w:val="yellow"/>
        </w:rPr>
        <w:t>Action 11.</w:t>
      </w:r>
      <w:proofErr w:type="gramEnd"/>
      <w:r>
        <w:rPr>
          <w:highlight w:val="yellow"/>
        </w:rPr>
        <w:t xml:space="preserve">  </w:t>
      </w:r>
      <w:r w:rsidRPr="00040129">
        <w:rPr>
          <w:highlight w:val="yellow"/>
        </w:rPr>
        <w:t xml:space="preserve">Establish a recreational </w:t>
      </w:r>
      <w:r>
        <w:rPr>
          <w:highlight w:val="yellow"/>
        </w:rPr>
        <w:t xml:space="preserve">fishing </w:t>
      </w:r>
      <w:r w:rsidRPr="00040129">
        <w:rPr>
          <w:highlight w:val="yellow"/>
        </w:rPr>
        <w:t xml:space="preserve">season for </w:t>
      </w:r>
      <w:r w:rsidRPr="009C4663">
        <w:rPr>
          <w:strike/>
          <w:highlight w:val="yellow"/>
        </w:rPr>
        <w:t>the GA-NC and</w:t>
      </w:r>
      <w:r w:rsidRPr="00040129">
        <w:rPr>
          <w:highlight w:val="yellow"/>
        </w:rPr>
        <w:t xml:space="preserve"> Florida Keys/East Florida (FLK/EFL) stocks of hogfish</w:t>
      </w:r>
      <w:bookmarkEnd w:id="90"/>
      <w:bookmarkEnd w:id="91"/>
    </w:p>
    <w:p w:rsidR="008925B5" w:rsidRDefault="008925B5" w:rsidP="00AE123A">
      <w:pPr>
        <w:rPr>
          <w:highlight w:val="yellow"/>
        </w:rPr>
      </w:pPr>
    </w:p>
    <w:p w:rsidR="00AE123A" w:rsidRPr="008925B5" w:rsidRDefault="008925B5" w:rsidP="00AE123A">
      <w:pPr>
        <w:rPr>
          <w:b/>
          <w:highlight w:val="cyan"/>
        </w:rPr>
      </w:pPr>
      <w:r w:rsidRPr="008925B5">
        <w:rPr>
          <w:b/>
          <w:highlight w:val="cyan"/>
        </w:rPr>
        <w:t>PDF PAGE 64</w:t>
      </w:r>
    </w:p>
    <w:p w:rsidR="008925B5" w:rsidRPr="00040129" w:rsidRDefault="008925B5" w:rsidP="00AE123A">
      <w:pPr>
        <w:rPr>
          <w:highlight w:val="yellow"/>
        </w:rPr>
      </w:pPr>
    </w:p>
    <w:p w:rsidR="00AE123A" w:rsidRDefault="00AE123A" w:rsidP="00AE123A">
      <w:r w:rsidRPr="00040129">
        <w:rPr>
          <w:b/>
          <w:highlight w:val="yellow"/>
        </w:rPr>
        <w:t xml:space="preserve">Alternative </w:t>
      </w:r>
      <w:proofErr w:type="gramStart"/>
      <w:r w:rsidRPr="00040129">
        <w:rPr>
          <w:b/>
          <w:highlight w:val="yellow"/>
        </w:rPr>
        <w:t>1</w:t>
      </w:r>
      <w:proofErr w:type="gramEnd"/>
      <w:r>
        <w:rPr>
          <w:b/>
          <w:highlight w:val="yellow"/>
        </w:rPr>
        <w:t xml:space="preserve"> (No Action</w:t>
      </w:r>
      <w:r w:rsidRPr="00040129">
        <w:rPr>
          <w:b/>
          <w:highlight w:val="yellow"/>
        </w:rPr>
        <w:t>).</w:t>
      </w:r>
      <w:r w:rsidRPr="00040129">
        <w:rPr>
          <w:highlight w:val="yellow"/>
        </w:rPr>
        <w:t xml:space="preserve">  There is no recreational fishing season for hogfish in the South Atlantic</w:t>
      </w:r>
      <w:r w:rsidRPr="00117F15">
        <w:rPr>
          <w:highlight w:val="yellow"/>
        </w:rPr>
        <w:t>.  Currently, the recreational fishing year for hogfish is January 1 through December 31.</w:t>
      </w:r>
    </w:p>
    <w:p w:rsidR="00AE123A" w:rsidRDefault="00AE123A" w:rsidP="00AE123A"/>
    <w:p w:rsidR="00AE123A" w:rsidRPr="00040129" w:rsidRDefault="00AE123A" w:rsidP="00AE123A">
      <w:pPr>
        <w:rPr>
          <w:highlight w:val="yellow"/>
        </w:rPr>
      </w:pPr>
      <w:r>
        <w:rPr>
          <w:b/>
          <w:highlight w:val="yellow"/>
        </w:rPr>
        <w:t xml:space="preserve">Alternative </w:t>
      </w:r>
      <w:proofErr w:type="gramStart"/>
      <w:r>
        <w:rPr>
          <w:b/>
          <w:highlight w:val="yellow"/>
        </w:rPr>
        <w:t>2</w:t>
      </w:r>
      <w:proofErr w:type="gramEnd"/>
      <w:r w:rsidRPr="00040129">
        <w:rPr>
          <w:b/>
          <w:highlight w:val="yellow"/>
        </w:rPr>
        <w:t>.</w:t>
      </w:r>
      <w:r w:rsidRPr="00040129">
        <w:rPr>
          <w:highlight w:val="yellow"/>
        </w:rPr>
        <w:t xml:space="preserve">  Establish a </w:t>
      </w:r>
      <w:r>
        <w:rPr>
          <w:highlight w:val="yellow"/>
        </w:rPr>
        <w:t xml:space="preserve">recreational </w:t>
      </w:r>
      <w:r w:rsidRPr="009C4663">
        <w:rPr>
          <w:highlight w:val="yellow"/>
        </w:rPr>
        <w:t>fishing</w:t>
      </w:r>
      <w:r>
        <w:rPr>
          <w:highlight w:val="yellow"/>
        </w:rPr>
        <w:t xml:space="preserve"> </w:t>
      </w:r>
      <w:r w:rsidRPr="00040129">
        <w:rPr>
          <w:highlight w:val="yellow"/>
        </w:rPr>
        <w:t>season for the GA-NC stock of hogfish in the South Atlantic region.</w:t>
      </w:r>
    </w:p>
    <w:p w:rsidR="00AE123A" w:rsidRPr="00040129" w:rsidRDefault="00AE123A" w:rsidP="00AE123A">
      <w:pPr>
        <w:ind w:left="720"/>
        <w:rPr>
          <w:b/>
          <w:highlight w:val="yellow"/>
        </w:rPr>
      </w:pPr>
      <w:proofErr w:type="gramStart"/>
      <w:r>
        <w:rPr>
          <w:b/>
          <w:highlight w:val="yellow"/>
        </w:rPr>
        <w:t>Sub-alternative 2</w:t>
      </w:r>
      <w:r w:rsidRPr="00040129">
        <w:rPr>
          <w:b/>
          <w:highlight w:val="yellow"/>
        </w:rPr>
        <w:t>a.</w:t>
      </w:r>
      <w:proofErr w:type="gramEnd"/>
      <w:r w:rsidRPr="00040129">
        <w:rPr>
          <w:b/>
          <w:highlight w:val="yellow"/>
        </w:rPr>
        <w:t xml:space="preserve">  </w:t>
      </w:r>
      <w:r w:rsidRPr="00040129">
        <w:rPr>
          <w:highlight w:val="yellow"/>
        </w:rPr>
        <w:t>May-August</w:t>
      </w:r>
    </w:p>
    <w:p w:rsidR="00AE123A" w:rsidRPr="00040129" w:rsidRDefault="00AE123A" w:rsidP="00AE123A">
      <w:pPr>
        <w:ind w:left="720"/>
        <w:rPr>
          <w:highlight w:val="yellow"/>
        </w:rPr>
      </w:pPr>
      <w:proofErr w:type="gramStart"/>
      <w:r>
        <w:rPr>
          <w:b/>
          <w:highlight w:val="yellow"/>
        </w:rPr>
        <w:t>Sub-alternative 2</w:t>
      </w:r>
      <w:r w:rsidRPr="00040129">
        <w:rPr>
          <w:b/>
          <w:highlight w:val="yellow"/>
        </w:rPr>
        <w:t>b.</w:t>
      </w:r>
      <w:proofErr w:type="gramEnd"/>
      <w:r w:rsidRPr="00040129">
        <w:rPr>
          <w:highlight w:val="yellow"/>
        </w:rPr>
        <w:t xml:space="preserve">  July-August</w:t>
      </w:r>
    </w:p>
    <w:p w:rsidR="00AE123A" w:rsidRPr="00040129" w:rsidRDefault="00AE123A" w:rsidP="00AE123A">
      <w:pPr>
        <w:ind w:left="720"/>
        <w:rPr>
          <w:highlight w:val="yellow"/>
        </w:rPr>
      </w:pPr>
      <w:proofErr w:type="gramStart"/>
      <w:r>
        <w:rPr>
          <w:b/>
          <w:highlight w:val="yellow"/>
        </w:rPr>
        <w:t>Sub-alternative 2</w:t>
      </w:r>
      <w:r w:rsidRPr="00040129">
        <w:rPr>
          <w:b/>
          <w:highlight w:val="yellow"/>
        </w:rPr>
        <w:t>c.</w:t>
      </w:r>
      <w:proofErr w:type="gramEnd"/>
      <w:r w:rsidRPr="00040129">
        <w:rPr>
          <w:highlight w:val="yellow"/>
        </w:rPr>
        <w:t xml:space="preserve">  May-June</w:t>
      </w:r>
    </w:p>
    <w:p w:rsidR="00AE123A" w:rsidRPr="00040129" w:rsidRDefault="00AE123A" w:rsidP="00AE123A">
      <w:pPr>
        <w:rPr>
          <w:highlight w:val="yellow"/>
        </w:rPr>
      </w:pPr>
    </w:p>
    <w:p w:rsidR="00AE123A" w:rsidRPr="00040129" w:rsidRDefault="00AE123A" w:rsidP="00AE123A">
      <w:pPr>
        <w:rPr>
          <w:highlight w:val="yellow"/>
        </w:rPr>
      </w:pPr>
      <w:r>
        <w:rPr>
          <w:b/>
          <w:highlight w:val="yellow"/>
        </w:rPr>
        <w:t xml:space="preserve">Alternative </w:t>
      </w:r>
      <w:proofErr w:type="gramStart"/>
      <w:r>
        <w:rPr>
          <w:b/>
          <w:highlight w:val="yellow"/>
        </w:rPr>
        <w:t>3</w:t>
      </w:r>
      <w:proofErr w:type="gramEnd"/>
      <w:r w:rsidRPr="00040129">
        <w:rPr>
          <w:b/>
          <w:highlight w:val="yellow"/>
        </w:rPr>
        <w:t>.</w:t>
      </w:r>
      <w:r w:rsidRPr="00040129">
        <w:rPr>
          <w:highlight w:val="yellow"/>
        </w:rPr>
        <w:t xml:space="preserve">  Establish a </w:t>
      </w:r>
      <w:r>
        <w:rPr>
          <w:highlight w:val="yellow"/>
        </w:rPr>
        <w:t xml:space="preserve">recreational fishing </w:t>
      </w:r>
      <w:r w:rsidRPr="00040129">
        <w:rPr>
          <w:highlight w:val="yellow"/>
        </w:rPr>
        <w:t>season for the Florida Keys/East Florida (FLK/EFL) stock of hogfish in the South Atlantic region.</w:t>
      </w:r>
    </w:p>
    <w:p w:rsidR="00AE123A" w:rsidRPr="00040129" w:rsidRDefault="00AE123A" w:rsidP="00AE123A">
      <w:pPr>
        <w:ind w:left="720"/>
        <w:rPr>
          <w:b/>
          <w:highlight w:val="yellow"/>
        </w:rPr>
      </w:pPr>
      <w:proofErr w:type="gramStart"/>
      <w:r>
        <w:rPr>
          <w:b/>
          <w:highlight w:val="yellow"/>
        </w:rPr>
        <w:t>Sub-alternative 3</w:t>
      </w:r>
      <w:r w:rsidRPr="00040129">
        <w:rPr>
          <w:b/>
          <w:highlight w:val="yellow"/>
        </w:rPr>
        <w:t>a.</w:t>
      </w:r>
      <w:proofErr w:type="gramEnd"/>
      <w:r w:rsidRPr="00040129">
        <w:rPr>
          <w:b/>
          <w:highlight w:val="yellow"/>
        </w:rPr>
        <w:t xml:space="preserve">  </w:t>
      </w:r>
      <w:r w:rsidRPr="00040129">
        <w:rPr>
          <w:highlight w:val="yellow"/>
        </w:rPr>
        <w:t>May-June</w:t>
      </w:r>
    </w:p>
    <w:p w:rsidR="00AE123A" w:rsidRDefault="00AE123A" w:rsidP="00AE123A">
      <w:pPr>
        <w:ind w:left="720"/>
      </w:pPr>
      <w:proofErr w:type="gramStart"/>
      <w:r>
        <w:rPr>
          <w:b/>
          <w:highlight w:val="yellow"/>
        </w:rPr>
        <w:t>Sub-alternative 3</w:t>
      </w:r>
      <w:r w:rsidRPr="00040129">
        <w:rPr>
          <w:b/>
          <w:highlight w:val="yellow"/>
        </w:rPr>
        <w:t>b.</w:t>
      </w:r>
      <w:proofErr w:type="gramEnd"/>
      <w:r w:rsidRPr="00040129">
        <w:rPr>
          <w:highlight w:val="yellow"/>
        </w:rPr>
        <w:t xml:space="preserve">  July-August</w:t>
      </w:r>
    </w:p>
    <w:p w:rsidR="00AE123A" w:rsidRDefault="00AE123A" w:rsidP="00AE123A">
      <w:pPr>
        <w:ind w:left="720"/>
      </w:pPr>
    </w:p>
    <w:p w:rsidR="00AE123A" w:rsidRPr="00040129" w:rsidRDefault="00AE123A" w:rsidP="00AE123A">
      <w:pPr>
        <w:ind w:left="720"/>
      </w:pPr>
    </w:p>
    <w:p w:rsidR="0014496C" w:rsidRDefault="0014496C" w:rsidP="0014496C">
      <w:pPr>
        <w:pStyle w:val="Heading3"/>
      </w:pPr>
      <w:bookmarkStart w:id="92" w:name="_Toc309389875"/>
      <w:bookmarkStart w:id="93" w:name="_Toc307477905"/>
      <w:bookmarkStart w:id="94" w:name="_Toc309389811"/>
      <w:r w:rsidRPr="005B5A20">
        <w:t>Biological Effects</w:t>
      </w:r>
      <w:bookmarkEnd w:id="92"/>
      <w:r w:rsidRPr="005B5A20">
        <w:t xml:space="preserve"> </w:t>
      </w:r>
    </w:p>
    <w:p w:rsidR="0014496C" w:rsidRDefault="00002942" w:rsidP="0014496C">
      <w:pPr>
        <w:rPr>
          <w:rFonts w:eastAsiaTheme="minorHAnsi"/>
        </w:rPr>
      </w:pPr>
      <w:r>
        <w:rPr>
          <w:rFonts w:eastAsiaTheme="minorHAnsi"/>
        </w:rPr>
        <w:t>(</w:t>
      </w:r>
      <w:proofErr w:type="gramStart"/>
      <w:r>
        <w:rPr>
          <w:rFonts w:eastAsiaTheme="minorHAnsi"/>
        </w:rPr>
        <w:t>to</w:t>
      </w:r>
      <w:proofErr w:type="gramEnd"/>
      <w:r>
        <w:rPr>
          <w:rFonts w:eastAsiaTheme="minorHAnsi"/>
        </w:rPr>
        <w:t xml:space="preserve"> be completed)</w:t>
      </w:r>
    </w:p>
    <w:p w:rsidR="0014496C" w:rsidRDefault="0014496C" w:rsidP="0014496C">
      <w:pPr>
        <w:rPr>
          <w:rFonts w:eastAsiaTheme="minorHAnsi"/>
        </w:rPr>
      </w:pPr>
    </w:p>
    <w:p w:rsidR="0014496C" w:rsidRDefault="0014496C" w:rsidP="0014496C">
      <w:pPr>
        <w:pStyle w:val="Heading3"/>
        <w:rPr>
          <w:szCs w:val="24"/>
        </w:rPr>
      </w:pPr>
      <w:bookmarkStart w:id="95" w:name="_Toc309389876"/>
      <w:r w:rsidRPr="005B5A20">
        <w:rPr>
          <w:szCs w:val="24"/>
        </w:rPr>
        <w:t>Economic Effects</w:t>
      </w:r>
      <w:bookmarkEnd w:id="95"/>
    </w:p>
    <w:p w:rsidR="002C17B2" w:rsidRDefault="002C17B2" w:rsidP="002C17B2">
      <w:pPr>
        <w:ind w:firstLine="360"/>
      </w:pPr>
      <w:r>
        <w:t xml:space="preserve">The economic effects of establishing a set recreational season for hogfish would depend on several factors.  The factors would include whether or not the season was restrictive enough to keep the recreational ACL from </w:t>
      </w:r>
      <w:proofErr w:type="gramStart"/>
      <w:r>
        <w:t>being exceeded</w:t>
      </w:r>
      <w:proofErr w:type="gramEnd"/>
      <w:r>
        <w:t xml:space="preserve"> or if the season was too restrictive and unnecessarily restricting access to the resource.</w:t>
      </w:r>
    </w:p>
    <w:p w:rsidR="002C17B2" w:rsidRDefault="002C17B2" w:rsidP="002C17B2"/>
    <w:p w:rsidR="0014496C" w:rsidRDefault="002C17B2" w:rsidP="002C17B2">
      <w:r>
        <w:t xml:space="preserve">In each case, the sub-alternatives of </w:t>
      </w:r>
      <w:r>
        <w:rPr>
          <w:b/>
        </w:rPr>
        <w:t>Alternatives 2</w:t>
      </w:r>
      <w:r>
        <w:t xml:space="preserve"> and </w:t>
      </w:r>
      <w:r>
        <w:rPr>
          <w:b/>
        </w:rPr>
        <w:t xml:space="preserve">3 </w:t>
      </w:r>
      <w:r>
        <w:t xml:space="preserve">are more restrictive than </w:t>
      </w:r>
      <w:r>
        <w:rPr>
          <w:b/>
        </w:rPr>
        <w:t xml:space="preserve">Alternative </w:t>
      </w:r>
      <w:proofErr w:type="gramStart"/>
      <w:r>
        <w:rPr>
          <w:b/>
        </w:rPr>
        <w:t>1</w:t>
      </w:r>
      <w:proofErr w:type="gramEnd"/>
      <w:r>
        <w:rPr>
          <w:b/>
        </w:rPr>
        <w:t xml:space="preserve"> (No Action)</w:t>
      </w:r>
      <w:r>
        <w:t xml:space="preserve">.  However, depending on how quickly the recreational sector ACL </w:t>
      </w:r>
      <w:proofErr w:type="gramStart"/>
      <w:r>
        <w:t>is expected to be caught</w:t>
      </w:r>
      <w:proofErr w:type="gramEnd"/>
      <w:r>
        <w:t xml:space="preserve">, it is impossible to know whether setting an exact season is more beneficial to the recreational sector because of the delay related to processing MRIP landings estimates.  Too long of a delay in closing the recreational sector could result in very large overages and shortened future seasons.  Until there is analysis of the sub-alternatives of </w:t>
      </w:r>
      <w:r>
        <w:rPr>
          <w:b/>
        </w:rPr>
        <w:t>Alternatives 2</w:t>
      </w:r>
      <w:r>
        <w:t xml:space="preserve"> and </w:t>
      </w:r>
      <w:r>
        <w:rPr>
          <w:b/>
        </w:rPr>
        <w:t>3</w:t>
      </w:r>
      <w:r>
        <w:t xml:space="preserve">, it </w:t>
      </w:r>
      <w:proofErr w:type="gramStart"/>
      <w:r>
        <w:t>will not be known</w:t>
      </w:r>
      <w:proofErr w:type="gramEnd"/>
      <w:r>
        <w:t xml:space="preserve"> whether setting a fixed season, or which fixed season is most appropriate for either the GA-NC or FLK/EFL hogfish stocks.</w:t>
      </w:r>
    </w:p>
    <w:p w:rsidR="002C17B2" w:rsidRDefault="002C17B2" w:rsidP="002C17B2"/>
    <w:p w:rsidR="0014496C" w:rsidRDefault="0014496C" w:rsidP="0014496C">
      <w:pPr>
        <w:pStyle w:val="Heading3"/>
        <w:rPr>
          <w:szCs w:val="24"/>
        </w:rPr>
      </w:pPr>
      <w:bookmarkStart w:id="96" w:name="_Toc309389877"/>
      <w:r w:rsidRPr="005B5A20">
        <w:rPr>
          <w:szCs w:val="24"/>
        </w:rPr>
        <w:lastRenderedPageBreak/>
        <w:t>Social Effects</w:t>
      </w:r>
      <w:bookmarkEnd w:id="96"/>
    </w:p>
    <w:p w:rsidR="0014496C" w:rsidRDefault="0014496C" w:rsidP="0014496C">
      <w:pPr>
        <w:ind w:firstLine="360"/>
        <w:contextualSpacing/>
      </w:pPr>
      <w:r>
        <w:t xml:space="preserve">Hogfish is an important recreational species in some areas of the South Atlantic, particularly in South Florida and the Florida Keys (see </w:t>
      </w:r>
      <w:r>
        <w:rPr>
          <w:b/>
        </w:rPr>
        <w:t>Section 3.4</w:t>
      </w:r>
      <w:r>
        <w:t xml:space="preserve">).  Changes to the fishing year for each stock could change the level of access to hogfish during periods when hogfish are available and when participation in the fishery is highest.  However, long-term biological benefits of maintaining a healthy stock would contribute to future fishing opportunities for both the commercial and recreational sectors. </w:t>
      </w:r>
    </w:p>
    <w:p w:rsidR="0014496C" w:rsidRDefault="0014496C" w:rsidP="0014496C">
      <w:pPr>
        <w:ind w:firstLine="360"/>
        <w:contextualSpacing/>
      </w:pPr>
    </w:p>
    <w:p w:rsidR="0014496C" w:rsidRDefault="0014496C" w:rsidP="0014496C">
      <w:pPr>
        <w:ind w:firstLine="360"/>
      </w:pPr>
      <w:r>
        <w:t xml:space="preserve">The social effects of </w:t>
      </w:r>
      <w:r>
        <w:rPr>
          <w:b/>
        </w:rPr>
        <w:t xml:space="preserve">Alternatives 2 </w:t>
      </w:r>
      <w:r w:rsidRPr="007B722F">
        <w:t>and</w:t>
      </w:r>
      <w:r>
        <w:rPr>
          <w:b/>
        </w:rPr>
        <w:t xml:space="preserve"> 3</w:t>
      </w:r>
      <w:r>
        <w:t xml:space="preserve"> compared to </w:t>
      </w:r>
      <w:r>
        <w:rPr>
          <w:b/>
        </w:rPr>
        <w:t>Alternative 1 (No Action)</w:t>
      </w:r>
      <w:r>
        <w:t xml:space="preserve"> will depend on when recreational effort is the highest, and how the proposed recreational limits in </w:t>
      </w:r>
      <w:r w:rsidRPr="007B722F">
        <w:rPr>
          <w:b/>
        </w:rPr>
        <w:t>Action 10</w:t>
      </w:r>
      <w:r>
        <w:t xml:space="preserve"> will work under the proposed ACLs in </w:t>
      </w:r>
      <w:r w:rsidRPr="007B722F">
        <w:rPr>
          <w:b/>
        </w:rPr>
        <w:t>Actions 4</w:t>
      </w:r>
      <w:r>
        <w:t xml:space="preserve"> and </w:t>
      </w:r>
      <w:r w:rsidRPr="007B722F">
        <w:rPr>
          <w:b/>
        </w:rPr>
        <w:t>6</w:t>
      </w:r>
      <w:r>
        <w:t>.</w:t>
      </w:r>
    </w:p>
    <w:p w:rsidR="0014496C" w:rsidRPr="00040129" w:rsidRDefault="0014496C" w:rsidP="0014496C"/>
    <w:p w:rsidR="007E3C53" w:rsidRDefault="007E3C53" w:rsidP="007E3C53">
      <w:pPr>
        <w:rPr>
          <w:rFonts w:ascii="Arial" w:eastAsiaTheme="minorHAnsi" w:hAnsi="Arial" w:cs="Arial"/>
        </w:rPr>
      </w:pPr>
      <w:r w:rsidRPr="00CE0139">
        <w:rPr>
          <w:rFonts w:ascii="Arial" w:eastAsiaTheme="minorHAnsi" w:hAnsi="Arial" w:cs="Arial"/>
          <w:u w:val="single"/>
        </w:rPr>
        <w:t>SNAPPER GROUPER AP RECOMMENDATION</w:t>
      </w:r>
      <w:r>
        <w:rPr>
          <w:rFonts w:ascii="Arial" w:eastAsiaTheme="minorHAnsi" w:hAnsi="Arial" w:cs="Arial"/>
        </w:rPr>
        <w:t>:</w:t>
      </w:r>
    </w:p>
    <w:p w:rsidR="00CE0139" w:rsidRDefault="00CE0139" w:rsidP="00CE0139"/>
    <w:p w:rsidR="00CE0139" w:rsidRPr="0022196D" w:rsidRDefault="00CE0139" w:rsidP="00CE0139">
      <w:r w:rsidRPr="0022196D">
        <w:t>MOTION: RECOMMEND THAT THE COUNCIL CONSIDER A SPAWNING SEASON CLOSURE FOR GA-NC (MAY-JUNE) AND KEEP THE CALENDAR YEAR AS THE FISHING YEAR FOR THE RECREATIONAL SECTOR.</w:t>
      </w:r>
    </w:p>
    <w:p w:rsidR="00CE0139" w:rsidRPr="0022196D" w:rsidRDefault="00CE0139" w:rsidP="00CE0139">
      <w:r w:rsidRPr="0022196D">
        <w:t>APPROVED BY AP</w:t>
      </w:r>
    </w:p>
    <w:p w:rsidR="00CE0139" w:rsidRDefault="00CE0139" w:rsidP="00CE0139"/>
    <w:p w:rsidR="00CE0139" w:rsidRPr="00A54F03" w:rsidRDefault="00CE0139" w:rsidP="00CE0139">
      <w:pPr>
        <w:rPr>
          <w:i/>
        </w:rPr>
      </w:pPr>
      <w:r w:rsidRPr="00A54F03">
        <w:rPr>
          <w:b/>
          <w:i/>
          <w:highlight w:val="yellow"/>
          <w:u w:val="single"/>
        </w:rPr>
        <w:t>NOTE:</w:t>
      </w:r>
      <w:r w:rsidRPr="00A54F03">
        <w:rPr>
          <w:b/>
          <w:i/>
        </w:rPr>
        <w:t xml:space="preserve"> </w:t>
      </w:r>
      <w:r w:rsidRPr="00A54F03">
        <w:rPr>
          <w:i/>
        </w:rPr>
        <w:t>Under “Other Business”, the AP approved the following motion regarding the fishing year for hogfish</w:t>
      </w:r>
      <w:r>
        <w:rPr>
          <w:i/>
        </w:rPr>
        <w:t>. After the meeting, the</w:t>
      </w:r>
      <w:r w:rsidRPr="00A54F03">
        <w:rPr>
          <w:i/>
        </w:rPr>
        <w:t xml:space="preserve"> AP Chair corroborated the AP’s preference for a July 1 start date for both sector.</w:t>
      </w:r>
    </w:p>
    <w:p w:rsidR="00CE0139" w:rsidRPr="00CE0139" w:rsidRDefault="00CE0139" w:rsidP="00CE0139">
      <w:r w:rsidRPr="00CE0139">
        <w:t>MOTION: RECOMMEND THE COUNCIL START THE HOGFISH COMMERCIAL AND RECREATIONAL FISHING YEAR ON JULY 1.</w:t>
      </w:r>
    </w:p>
    <w:p w:rsidR="007E3C53" w:rsidRDefault="00CE0139" w:rsidP="00CE0139">
      <w:pPr>
        <w:rPr>
          <w:rFonts w:ascii="Arial" w:eastAsiaTheme="minorHAnsi" w:hAnsi="Arial" w:cs="Arial"/>
        </w:rPr>
      </w:pPr>
      <w:r w:rsidRPr="00CE0139">
        <w:t>APPROVED BY AP</w:t>
      </w:r>
    </w:p>
    <w:p w:rsidR="00CE0139" w:rsidRDefault="00CE0139" w:rsidP="00CA0E53">
      <w:pPr>
        <w:rPr>
          <w:rFonts w:eastAsiaTheme="minorHAnsi"/>
        </w:rPr>
      </w:pPr>
    </w:p>
    <w:p w:rsidR="00CA0E53" w:rsidRDefault="00CA0E53" w:rsidP="00CA0E53">
      <w:r w:rsidRPr="0022196D">
        <w:t>MOTION: RECOMMEND AN ADDITIONAL SUB-ALTERNATIVE 3C UNDER ACTION 11 FOR A RECREATIONAL SEASON FOR FL HOGFISH MAY 1 THROUGH SEPTEMBER 30</w:t>
      </w:r>
      <w:r>
        <w:t>.</w:t>
      </w:r>
    </w:p>
    <w:p w:rsidR="00CA0E53" w:rsidRDefault="00CA0E53" w:rsidP="00CA0E53">
      <w:pPr>
        <w:rPr>
          <w:rFonts w:eastAsiaTheme="minorHAnsi"/>
        </w:rPr>
      </w:pPr>
      <w:r w:rsidRPr="0022196D">
        <w:t>APPROVED BY AP</w:t>
      </w:r>
    </w:p>
    <w:p w:rsidR="00CA0E53" w:rsidRDefault="00CA0E53" w:rsidP="00CA0E53">
      <w:pPr>
        <w:rPr>
          <w:rFonts w:eastAsiaTheme="minorHAnsi"/>
        </w:rPr>
      </w:pPr>
    </w:p>
    <w:p w:rsidR="007E3C53" w:rsidRPr="00CE0139" w:rsidRDefault="007E3C53" w:rsidP="007E3C53">
      <w:pPr>
        <w:rPr>
          <w:rFonts w:eastAsiaTheme="minorHAnsi"/>
        </w:rPr>
      </w:pPr>
      <w:r w:rsidRPr="00CE0139">
        <w:rPr>
          <w:rFonts w:ascii="Arial" w:eastAsiaTheme="minorHAnsi" w:hAnsi="Arial" w:cs="Arial"/>
          <w:u w:val="single"/>
        </w:rPr>
        <w:t>SSC RECOMMENDATION</w:t>
      </w:r>
      <w:r>
        <w:rPr>
          <w:rFonts w:ascii="Arial" w:eastAsiaTheme="minorHAnsi" w:hAnsi="Arial" w:cs="Arial"/>
        </w:rPr>
        <w:t>:</w:t>
      </w:r>
      <w:r w:rsidR="00CE0139">
        <w:rPr>
          <w:rFonts w:ascii="Arial" w:eastAsiaTheme="minorHAnsi" w:hAnsi="Arial" w:cs="Arial"/>
        </w:rPr>
        <w:t xml:space="preserve">  </w:t>
      </w:r>
      <w:r w:rsidR="00CE0139">
        <w:rPr>
          <w:rFonts w:eastAsiaTheme="minorHAnsi"/>
        </w:rPr>
        <w:t>None</w:t>
      </w:r>
    </w:p>
    <w:p w:rsidR="007E3C53" w:rsidRDefault="007E3C53" w:rsidP="007E3C53">
      <w:pPr>
        <w:rPr>
          <w:rFonts w:ascii="Arial" w:eastAsiaTheme="minorHAnsi" w:hAnsi="Arial" w:cs="Arial"/>
        </w:rPr>
      </w:pPr>
    </w:p>
    <w:p w:rsidR="007E3C53" w:rsidRPr="00CE0139" w:rsidRDefault="00CE0139" w:rsidP="007E3C53">
      <w:pPr>
        <w:rPr>
          <w:rFonts w:eastAsiaTheme="minorHAnsi"/>
        </w:rPr>
      </w:pPr>
      <w:proofErr w:type="gramStart"/>
      <w:r w:rsidRPr="00CE0139">
        <w:rPr>
          <w:rFonts w:ascii="Arial" w:eastAsiaTheme="minorHAnsi" w:hAnsi="Arial" w:cs="Arial"/>
          <w:u w:val="single"/>
        </w:rPr>
        <w:t xml:space="preserve">SCOPING </w:t>
      </w:r>
      <w:r w:rsidR="007E3C53" w:rsidRPr="00CE0139">
        <w:rPr>
          <w:rFonts w:ascii="Arial" w:eastAsiaTheme="minorHAnsi" w:hAnsi="Arial" w:cs="Arial"/>
          <w:u w:val="single"/>
        </w:rPr>
        <w:t>COMMENTS</w:t>
      </w:r>
      <w:r w:rsidR="007E3C53">
        <w:rPr>
          <w:rFonts w:ascii="Arial" w:eastAsiaTheme="minorHAnsi" w:hAnsi="Arial" w:cs="Arial"/>
        </w:rPr>
        <w:t>:</w:t>
      </w:r>
      <w:r>
        <w:rPr>
          <w:rFonts w:ascii="Arial" w:eastAsiaTheme="minorHAnsi" w:hAnsi="Arial" w:cs="Arial"/>
        </w:rPr>
        <w:t xml:space="preserve">  </w:t>
      </w:r>
      <w:r>
        <w:rPr>
          <w:rFonts w:eastAsiaTheme="minorHAnsi"/>
        </w:rPr>
        <w:t>None.</w:t>
      </w:r>
      <w:proofErr w:type="gramEnd"/>
      <w:r>
        <w:rPr>
          <w:rFonts w:eastAsiaTheme="minorHAnsi"/>
        </w:rPr>
        <w:t xml:space="preserve"> This action </w:t>
      </w:r>
      <w:proofErr w:type="gramStart"/>
      <w:r>
        <w:rPr>
          <w:rFonts w:eastAsiaTheme="minorHAnsi"/>
        </w:rPr>
        <w:t>has not been approved</w:t>
      </w:r>
      <w:proofErr w:type="gramEnd"/>
      <w:r>
        <w:rPr>
          <w:rFonts w:eastAsiaTheme="minorHAnsi"/>
        </w:rPr>
        <w:t xml:space="preserve"> for inclusion in the amendment.</w:t>
      </w:r>
    </w:p>
    <w:p w:rsidR="007E3C53" w:rsidRDefault="007E3C53" w:rsidP="007E3C53">
      <w:pPr>
        <w:rPr>
          <w:rFonts w:ascii="Arial" w:eastAsiaTheme="minorHAnsi" w:hAnsi="Arial" w:cs="Arial"/>
        </w:rPr>
      </w:pPr>
    </w:p>
    <w:p w:rsidR="00CE0139" w:rsidRDefault="007E3C53" w:rsidP="007E3C53">
      <w:pPr>
        <w:rPr>
          <w:rFonts w:ascii="Arial" w:eastAsiaTheme="minorHAnsi" w:hAnsi="Arial" w:cs="Arial"/>
          <w:b/>
        </w:rPr>
      </w:pPr>
      <w:r w:rsidRPr="007E3C53">
        <w:rPr>
          <w:rFonts w:ascii="Arial" w:eastAsiaTheme="minorHAnsi" w:hAnsi="Arial" w:cs="Arial"/>
          <w:b/>
          <w:highlight w:val="yellow"/>
        </w:rPr>
        <w:t>COMMITTEE ACTION:</w:t>
      </w:r>
    </w:p>
    <w:p w:rsidR="00CE0139" w:rsidRDefault="00CE0139" w:rsidP="007E3C53">
      <w:pPr>
        <w:rPr>
          <w:rFonts w:eastAsiaTheme="minorHAnsi"/>
        </w:rPr>
      </w:pPr>
    </w:p>
    <w:p w:rsidR="00CE0139" w:rsidRDefault="00CE0139" w:rsidP="007E3C53">
      <w:pPr>
        <w:rPr>
          <w:rFonts w:eastAsiaTheme="minorHAnsi"/>
        </w:rPr>
      </w:pPr>
      <w:proofErr w:type="gramStart"/>
      <w:r>
        <w:rPr>
          <w:rFonts w:eastAsiaTheme="minorHAnsi"/>
        </w:rPr>
        <w:t>OPTION 1.</w:t>
      </w:r>
      <w:proofErr w:type="gramEnd"/>
      <w:r>
        <w:rPr>
          <w:rFonts w:eastAsiaTheme="minorHAnsi"/>
        </w:rPr>
        <w:t xml:space="preserve">  APPROVE </w:t>
      </w:r>
      <w:r w:rsidR="008925B5">
        <w:rPr>
          <w:rFonts w:eastAsiaTheme="minorHAnsi"/>
        </w:rPr>
        <w:t>INCLUS</w:t>
      </w:r>
      <w:r>
        <w:rPr>
          <w:rFonts w:eastAsiaTheme="minorHAnsi"/>
        </w:rPr>
        <w:t>ION OF ACTION 11 FOR A RECREATIONAL SEASON AND APPROVE/MODIFY RANGE OF ALTERNATIVES.</w:t>
      </w:r>
    </w:p>
    <w:p w:rsidR="00CE0139" w:rsidRDefault="00CE0139" w:rsidP="007E3C53">
      <w:pPr>
        <w:rPr>
          <w:rFonts w:eastAsiaTheme="minorHAnsi"/>
        </w:rPr>
      </w:pPr>
    </w:p>
    <w:p w:rsidR="00CE0139" w:rsidRDefault="00CE0139" w:rsidP="007E3C53">
      <w:pPr>
        <w:rPr>
          <w:rFonts w:eastAsiaTheme="minorHAnsi"/>
        </w:rPr>
      </w:pPr>
      <w:proofErr w:type="gramStart"/>
      <w:r>
        <w:rPr>
          <w:rFonts w:eastAsiaTheme="minorHAnsi"/>
        </w:rPr>
        <w:t>OPTION 2.</w:t>
      </w:r>
      <w:proofErr w:type="gramEnd"/>
      <w:r>
        <w:rPr>
          <w:rFonts w:eastAsiaTheme="minorHAnsi"/>
        </w:rPr>
        <w:t xml:space="preserve">  DO NOT INCLUDE ACTION 11 FOR A RECREATIONAL SEASON.</w:t>
      </w:r>
    </w:p>
    <w:p w:rsidR="00CE0139" w:rsidRDefault="00CE0139" w:rsidP="007E3C53">
      <w:pPr>
        <w:rPr>
          <w:rFonts w:eastAsiaTheme="minorHAnsi"/>
        </w:rPr>
      </w:pPr>
    </w:p>
    <w:p w:rsidR="00CE0139" w:rsidRDefault="00CE0139" w:rsidP="007E3C53">
      <w:pPr>
        <w:rPr>
          <w:rFonts w:eastAsiaTheme="minorHAnsi"/>
        </w:rPr>
      </w:pPr>
      <w:proofErr w:type="gramStart"/>
      <w:r>
        <w:rPr>
          <w:rFonts w:eastAsiaTheme="minorHAnsi"/>
        </w:rPr>
        <w:t>OPTION 3.</w:t>
      </w:r>
      <w:proofErr w:type="gramEnd"/>
      <w:r>
        <w:rPr>
          <w:rFonts w:eastAsiaTheme="minorHAnsi"/>
        </w:rPr>
        <w:t xml:space="preserve">  SELECT </w:t>
      </w:r>
      <w:r w:rsidR="00C90636">
        <w:rPr>
          <w:rFonts w:eastAsiaTheme="minorHAnsi"/>
        </w:rPr>
        <w:t>ALTER</w:t>
      </w:r>
      <w:r>
        <w:rPr>
          <w:rFonts w:eastAsiaTheme="minorHAnsi"/>
        </w:rPr>
        <w:t>N</w:t>
      </w:r>
      <w:r w:rsidR="00C90636">
        <w:rPr>
          <w:rFonts w:eastAsiaTheme="minorHAnsi"/>
        </w:rPr>
        <w:t>A</w:t>
      </w:r>
      <w:r>
        <w:rPr>
          <w:rFonts w:eastAsiaTheme="minorHAnsi"/>
        </w:rPr>
        <w:t>TIVE(S) X AS PREFERRED.</w:t>
      </w:r>
    </w:p>
    <w:p w:rsidR="00CE0139" w:rsidRDefault="00CE0139" w:rsidP="007E3C53">
      <w:pPr>
        <w:rPr>
          <w:rFonts w:eastAsiaTheme="minorHAnsi"/>
        </w:rPr>
      </w:pPr>
    </w:p>
    <w:p w:rsidR="009C4663" w:rsidRDefault="00CE0139" w:rsidP="007E3C53">
      <w:pPr>
        <w:rPr>
          <w:rFonts w:eastAsiaTheme="minorHAnsi"/>
        </w:rPr>
      </w:pPr>
      <w:proofErr w:type="gramStart"/>
      <w:r>
        <w:rPr>
          <w:rFonts w:eastAsiaTheme="minorHAnsi"/>
        </w:rPr>
        <w:t>OTHERS?</w:t>
      </w:r>
      <w:proofErr w:type="gramEnd"/>
    </w:p>
    <w:p w:rsidR="009C4663" w:rsidRDefault="009C4663" w:rsidP="007E3C53">
      <w:pPr>
        <w:rPr>
          <w:rFonts w:eastAsiaTheme="minorHAnsi"/>
        </w:rPr>
      </w:pPr>
    </w:p>
    <w:p w:rsidR="009C4663" w:rsidRDefault="009C4663" w:rsidP="007E3C53">
      <w:pPr>
        <w:rPr>
          <w:rFonts w:eastAsiaTheme="minorHAnsi"/>
          <w:sz w:val="48"/>
          <w:szCs w:val="48"/>
        </w:rPr>
      </w:pPr>
      <w:r>
        <w:rPr>
          <w:rFonts w:eastAsiaTheme="minorHAnsi"/>
          <w:sz w:val="48"/>
          <w:szCs w:val="48"/>
        </w:rPr>
        <w:t>MOTION: MOVE ALTERNATIVE 2 UNDER ACTION 11 TO THE CONSIDERED BUT REJECTED APPENDIX</w:t>
      </w:r>
    </w:p>
    <w:p w:rsidR="009C4663" w:rsidRPr="00040129" w:rsidRDefault="009C4663" w:rsidP="009C4663">
      <w:pPr>
        <w:rPr>
          <w:highlight w:val="yellow"/>
        </w:rPr>
      </w:pPr>
      <w:r>
        <w:rPr>
          <w:b/>
          <w:highlight w:val="yellow"/>
        </w:rPr>
        <w:t xml:space="preserve">Alternative </w:t>
      </w:r>
      <w:proofErr w:type="gramStart"/>
      <w:r>
        <w:rPr>
          <w:b/>
          <w:highlight w:val="yellow"/>
        </w:rPr>
        <w:t>2</w:t>
      </w:r>
      <w:proofErr w:type="gramEnd"/>
      <w:r w:rsidRPr="00040129">
        <w:rPr>
          <w:b/>
          <w:highlight w:val="yellow"/>
        </w:rPr>
        <w:t>.</w:t>
      </w:r>
      <w:r w:rsidRPr="00040129">
        <w:rPr>
          <w:highlight w:val="yellow"/>
        </w:rPr>
        <w:t xml:space="preserve">  Establish a </w:t>
      </w:r>
      <w:r>
        <w:rPr>
          <w:highlight w:val="yellow"/>
        </w:rPr>
        <w:t xml:space="preserve">recreational </w:t>
      </w:r>
      <w:r w:rsidRPr="009C4663">
        <w:rPr>
          <w:strike/>
          <w:highlight w:val="yellow"/>
        </w:rPr>
        <w:t>fishing</w:t>
      </w:r>
      <w:r>
        <w:rPr>
          <w:highlight w:val="yellow"/>
        </w:rPr>
        <w:t xml:space="preserve"> CLOSED </w:t>
      </w:r>
      <w:r w:rsidRPr="00040129">
        <w:rPr>
          <w:highlight w:val="yellow"/>
        </w:rPr>
        <w:t>season for the GA-NC stock of hogfish in the South Atlantic region.</w:t>
      </w:r>
    </w:p>
    <w:p w:rsidR="009C4663" w:rsidRPr="00040129" w:rsidRDefault="009C4663" w:rsidP="009C4663">
      <w:pPr>
        <w:ind w:left="720"/>
        <w:rPr>
          <w:b/>
          <w:highlight w:val="yellow"/>
        </w:rPr>
      </w:pPr>
      <w:proofErr w:type="gramStart"/>
      <w:r>
        <w:rPr>
          <w:b/>
          <w:highlight w:val="yellow"/>
        </w:rPr>
        <w:t>Sub-alternative 2</w:t>
      </w:r>
      <w:r w:rsidRPr="00040129">
        <w:rPr>
          <w:b/>
          <w:highlight w:val="yellow"/>
        </w:rPr>
        <w:t>a.</w:t>
      </w:r>
      <w:proofErr w:type="gramEnd"/>
      <w:r w:rsidRPr="00040129">
        <w:rPr>
          <w:b/>
          <w:highlight w:val="yellow"/>
        </w:rPr>
        <w:t xml:space="preserve">  </w:t>
      </w:r>
      <w:r w:rsidRPr="00040129">
        <w:rPr>
          <w:highlight w:val="yellow"/>
        </w:rPr>
        <w:t>May-August</w:t>
      </w:r>
    </w:p>
    <w:p w:rsidR="009C4663" w:rsidRPr="00040129" w:rsidRDefault="009C4663" w:rsidP="009C4663">
      <w:pPr>
        <w:ind w:left="720"/>
        <w:rPr>
          <w:highlight w:val="yellow"/>
        </w:rPr>
      </w:pPr>
      <w:proofErr w:type="gramStart"/>
      <w:r>
        <w:rPr>
          <w:b/>
          <w:highlight w:val="yellow"/>
        </w:rPr>
        <w:t>Sub-alternative 2</w:t>
      </w:r>
      <w:r w:rsidRPr="00040129">
        <w:rPr>
          <w:b/>
          <w:highlight w:val="yellow"/>
        </w:rPr>
        <w:t>b.</w:t>
      </w:r>
      <w:proofErr w:type="gramEnd"/>
      <w:r w:rsidRPr="00040129">
        <w:rPr>
          <w:highlight w:val="yellow"/>
        </w:rPr>
        <w:t xml:space="preserve">  July-August</w:t>
      </w:r>
    </w:p>
    <w:p w:rsidR="009C4663" w:rsidRDefault="009C4663" w:rsidP="009C4663">
      <w:proofErr w:type="gramStart"/>
      <w:r>
        <w:rPr>
          <w:b/>
          <w:highlight w:val="yellow"/>
        </w:rPr>
        <w:t>Sub-alternative 2</w:t>
      </w:r>
      <w:r w:rsidRPr="00040129">
        <w:rPr>
          <w:b/>
          <w:highlight w:val="yellow"/>
        </w:rPr>
        <w:t>c.</w:t>
      </w:r>
      <w:proofErr w:type="gramEnd"/>
      <w:r w:rsidRPr="00040129">
        <w:rPr>
          <w:highlight w:val="yellow"/>
        </w:rPr>
        <w:t xml:space="preserve">  May-June</w:t>
      </w:r>
    </w:p>
    <w:p w:rsidR="006E46EF" w:rsidRDefault="009C4663" w:rsidP="009C4663">
      <w:pPr>
        <w:rPr>
          <w:sz w:val="48"/>
          <w:szCs w:val="48"/>
        </w:rPr>
      </w:pPr>
      <w:r>
        <w:rPr>
          <w:sz w:val="48"/>
          <w:szCs w:val="48"/>
        </w:rPr>
        <w:t>APPROVED BY COMMITTEE</w:t>
      </w:r>
    </w:p>
    <w:p w:rsidR="006E46EF" w:rsidRDefault="006E46EF" w:rsidP="009C4663">
      <w:pPr>
        <w:rPr>
          <w:sz w:val="48"/>
          <w:szCs w:val="48"/>
        </w:rPr>
      </w:pPr>
    </w:p>
    <w:p w:rsidR="006E46EF" w:rsidRDefault="006E46EF" w:rsidP="009C4663">
      <w:pPr>
        <w:rPr>
          <w:sz w:val="48"/>
          <w:szCs w:val="48"/>
        </w:rPr>
      </w:pPr>
      <w:r>
        <w:rPr>
          <w:sz w:val="48"/>
          <w:szCs w:val="48"/>
        </w:rPr>
        <w:t>MOTION: ADD SUB-ALTERNATIVE 3C (JULY THROUGH SEPTEMBER) UNDER ACTION 11</w:t>
      </w:r>
    </w:p>
    <w:p w:rsidR="006E46EF" w:rsidRDefault="006E46EF" w:rsidP="009C4663">
      <w:pPr>
        <w:rPr>
          <w:sz w:val="48"/>
          <w:szCs w:val="48"/>
        </w:rPr>
      </w:pPr>
      <w:r>
        <w:rPr>
          <w:sz w:val="48"/>
          <w:szCs w:val="48"/>
        </w:rPr>
        <w:t>APPROVED BY COMMITTEE</w:t>
      </w:r>
    </w:p>
    <w:p w:rsidR="00F044F8" w:rsidRDefault="00F044F8" w:rsidP="009C4663">
      <w:pPr>
        <w:rPr>
          <w:sz w:val="48"/>
          <w:szCs w:val="48"/>
        </w:rPr>
      </w:pPr>
    </w:p>
    <w:p w:rsidR="00F044F8" w:rsidRDefault="00F044F8" w:rsidP="009C4663">
      <w:pPr>
        <w:rPr>
          <w:sz w:val="48"/>
          <w:szCs w:val="48"/>
        </w:rPr>
      </w:pPr>
      <w:r>
        <w:rPr>
          <w:sz w:val="48"/>
          <w:szCs w:val="48"/>
        </w:rPr>
        <w:t>MOTION: SELECT SUB-ALTERNATIVE 3C UNDER ACTION 11</w:t>
      </w:r>
      <w:r w:rsidR="00FC527A">
        <w:rPr>
          <w:sz w:val="48"/>
          <w:szCs w:val="48"/>
        </w:rPr>
        <w:t xml:space="preserve"> AS PREFERRED</w:t>
      </w:r>
    </w:p>
    <w:p w:rsidR="00F044F8" w:rsidRDefault="00F044F8" w:rsidP="009C4663">
      <w:pPr>
        <w:rPr>
          <w:sz w:val="48"/>
          <w:szCs w:val="48"/>
        </w:rPr>
      </w:pPr>
      <w:r>
        <w:rPr>
          <w:sz w:val="48"/>
          <w:szCs w:val="48"/>
        </w:rPr>
        <w:t>APPROVED BY COMMITTEE</w:t>
      </w:r>
    </w:p>
    <w:p w:rsidR="00E41B75" w:rsidRDefault="00E41B75" w:rsidP="009C4663">
      <w:pPr>
        <w:rPr>
          <w:sz w:val="48"/>
          <w:szCs w:val="48"/>
        </w:rPr>
      </w:pPr>
    </w:p>
    <w:p w:rsidR="00E41B75" w:rsidRDefault="00E41B75" w:rsidP="009C4663">
      <w:pPr>
        <w:rPr>
          <w:sz w:val="48"/>
          <w:szCs w:val="48"/>
        </w:rPr>
      </w:pPr>
    </w:p>
    <w:p w:rsidR="005E3415" w:rsidRPr="00CE0139" w:rsidRDefault="005E3415" w:rsidP="009C4663">
      <w:pPr>
        <w:rPr>
          <w:bCs/>
          <w:iCs/>
          <w:sz w:val="28"/>
          <w:szCs w:val="28"/>
        </w:rPr>
      </w:pPr>
      <w:r w:rsidRPr="00CE0139">
        <w:br w:type="page"/>
      </w:r>
    </w:p>
    <w:p w:rsidR="00AE123A" w:rsidRPr="00054A31" w:rsidRDefault="00AE123A" w:rsidP="00AE123A">
      <w:pPr>
        <w:pStyle w:val="Heading2"/>
      </w:pPr>
      <w:proofErr w:type="gramStart"/>
      <w:r>
        <w:lastRenderedPageBreak/>
        <w:t>Action 12</w:t>
      </w:r>
      <w:r w:rsidRPr="00054A31">
        <w:t>.</w:t>
      </w:r>
      <w:proofErr w:type="gramEnd"/>
      <w:r w:rsidRPr="00054A31">
        <w:t xml:space="preserve">  Establish </w:t>
      </w:r>
      <w:r>
        <w:t xml:space="preserve">commercial and recreational </w:t>
      </w:r>
      <w:r w:rsidRPr="00054A31">
        <w:t xml:space="preserve">accountability measures </w:t>
      </w:r>
      <w:r>
        <w:t xml:space="preserve">(AMs) </w:t>
      </w:r>
      <w:r w:rsidRPr="00054A31">
        <w:t xml:space="preserve">for the </w:t>
      </w:r>
      <w:r>
        <w:t>GA-NC</w:t>
      </w:r>
      <w:r w:rsidRPr="00054A31">
        <w:t xml:space="preserve"> and </w:t>
      </w:r>
      <w:r>
        <w:t xml:space="preserve">the </w:t>
      </w:r>
      <w:r w:rsidRPr="00324EB7">
        <w:t>Florida Keys/East Florida</w:t>
      </w:r>
      <w:r w:rsidRPr="00054A31">
        <w:t xml:space="preserve"> </w:t>
      </w:r>
      <w:r w:rsidRPr="00D14F6C">
        <w:t>(FLK/EFL)</w:t>
      </w:r>
      <w:r>
        <w:t xml:space="preserve"> </w:t>
      </w:r>
      <w:r w:rsidRPr="00054A31">
        <w:t>stocks of hogfish</w:t>
      </w:r>
      <w:bookmarkEnd w:id="93"/>
      <w:bookmarkEnd w:id="94"/>
    </w:p>
    <w:p w:rsidR="00AE123A" w:rsidRDefault="00AE123A" w:rsidP="00AE123A"/>
    <w:p w:rsidR="004B6DAB" w:rsidRPr="004B6DAB" w:rsidRDefault="004B6DAB" w:rsidP="00AE123A">
      <w:pPr>
        <w:rPr>
          <w:b/>
        </w:rPr>
      </w:pPr>
      <w:r w:rsidRPr="004B6DAB">
        <w:rPr>
          <w:b/>
          <w:highlight w:val="cyan"/>
        </w:rPr>
        <w:t>PDF PAGE 66</w:t>
      </w:r>
    </w:p>
    <w:p w:rsidR="004B6DAB" w:rsidRDefault="004B6DAB" w:rsidP="00AE123A"/>
    <w:p w:rsidR="00AE123A" w:rsidRPr="007900F6" w:rsidRDefault="00AE123A" w:rsidP="00AE123A">
      <w:pPr>
        <w:rPr>
          <w:rFonts w:eastAsia="Calibri"/>
          <w:b/>
          <w:iCs/>
        </w:rPr>
      </w:pPr>
      <w:r w:rsidRPr="007900F6">
        <w:rPr>
          <w:rFonts w:eastAsia="Calibri"/>
          <w:b/>
          <w:iCs/>
        </w:rPr>
        <w:t xml:space="preserve">Alternative </w:t>
      </w:r>
      <w:proofErr w:type="gramStart"/>
      <w:r w:rsidRPr="007900F6">
        <w:rPr>
          <w:rFonts w:eastAsia="Calibri"/>
          <w:b/>
          <w:iCs/>
        </w:rPr>
        <w:t>1</w:t>
      </w:r>
      <w:proofErr w:type="gramEnd"/>
      <w:r w:rsidRPr="007900F6">
        <w:rPr>
          <w:rFonts w:eastAsia="Calibri"/>
          <w:b/>
          <w:iCs/>
        </w:rPr>
        <w:t xml:space="preserve"> (No Action</w:t>
      </w:r>
      <w:r w:rsidRPr="00D14F6C">
        <w:rPr>
          <w:rFonts w:eastAsia="Calibri"/>
          <w:b/>
          <w:iCs/>
        </w:rPr>
        <w:t xml:space="preserve">). </w:t>
      </w:r>
      <w:r w:rsidRPr="00D14F6C">
        <w:rPr>
          <w:rFonts w:eastAsia="Calibri"/>
          <w:iCs/>
        </w:rPr>
        <w:t xml:space="preserve"> Do not establish AMs for the </w:t>
      </w:r>
      <w:r w:rsidRPr="00D14F6C">
        <w:t>GA-NC and Florida Keys/East Florida (FLK/EFL) stocks</w:t>
      </w:r>
      <w:r w:rsidRPr="00D14F6C">
        <w:rPr>
          <w:rFonts w:eastAsiaTheme="minorHAnsi" w:cstheme="minorBidi"/>
        </w:rPr>
        <w:t xml:space="preserve"> of hogfish.  Current commercial and recreational AMs apply </w:t>
      </w:r>
      <w:r>
        <w:rPr>
          <w:rFonts w:eastAsiaTheme="minorHAnsi" w:cstheme="minorBidi"/>
        </w:rPr>
        <w:t xml:space="preserve">to </w:t>
      </w:r>
      <w:r w:rsidRPr="00D14F6C">
        <w:rPr>
          <w:rFonts w:eastAsiaTheme="minorHAnsi" w:cstheme="minorBidi"/>
        </w:rPr>
        <w:t>hogfish throughout the</w:t>
      </w:r>
      <w:r>
        <w:rPr>
          <w:rFonts w:eastAsiaTheme="minorHAnsi" w:cstheme="minorBidi"/>
        </w:rPr>
        <w:t xml:space="preserve"> South Atlantic Council’s area of jurisdiction.</w:t>
      </w:r>
    </w:p>
    <w:p w:rsidR="00AE123A" w:rsidRPr="007900F6" w:rsidRDefault="00AE123A" w:rsidP="00AE123A">
      <w:pPr>
        <w:rPr>
          <w:rFonts w:eastAsia="Calibri"/>
          <w:b/>
          <w:iCs/>
        </w:rPr>
      </w:pPr>
    </w:p>
    <w:p w:rsidR="00AE123A" w:rsidRDefault="00AE123A" w:rsidP="00AE123A">
      <w:pPr>
        <w:contextualSpacing/>
        <w:rPr>
          <w:iCs/>
        </w:rPr>
      </w:pPr>
      <w:r>
        <w:rPr>
          <w:b/>
          <w:iCs/>
        </w:rPr>
        <w:t xml:space="preserve">Preferred Alternative </w:t>
      </w:r>
      <w:proofErr w:type="gramStart"/>
      <w:r>
        <w:rPr>
          <w:b/>
          <w:iCs/>
        </w:rPr>
        <w:t>2</w:t>
      </w:r>
      <w:proofErr w:type="gramEnd"/>
      <w:r>
        <w:rPr>
          <w:b/>
          <w:iCs/>
        </w:rPr>
        <w:t>.</w:t>
      </w:r>
      <w:r w:rsidRPr="00BD4FF3">
        <w:rPr>
          <w:iCs/>
        </w:rPr>
        <w:t xml:space="preserve">  </w:t>
      </w:r>
      <w:r w:rsidRPr="00BD4FF3">
        <w:t>If commercial landings</w:t>
      </w:r>
      <w:r>
        <w:t xml:space="preserve"> </w:t>
      </w:r>
      <w:r w:rsidRPr="00BD4FF3">
        <w:t xml:space="preserve">reach or are projected to reach the commercial </w:t>
      </w:r>
      <w:r>
        <w:t>annual catch limit (</w:t>
      </w:r>
      <w:r w:rsidRPr="00BD4FF3">
        <w:t>ACL</w:t>
      </w:r>
      <w:r>
        <w:t>)</w:t>
      </w:r>
      <w:r w:rsidRPr="00BD4FF3">
        <w:t xml:space="preserve">, </w:t>
      </w:r>
      <w:r w:rsidRPr="00021451">
        <w:t>NMFS</w:t>
      </w:r>
      <w:r w:rsidRPr="00BD4FF3">
        <w:t xml:space="preserve"> </w:t>
      </w:r>
      <w:r>
        <w:rPr>
          <w:iCs/>
        </w:rPr>
        <w:t>would</w:t>
      </w:r>
      <w:r w:rsidRPr="00BD4FF3">
        <w:t xml:space="preserve"> close the commercial sector for the remainder of the fishing year.  On and after the effective date of such a notification, all sale or purchase </w:t>
      </w:r>
      <w:proofErr w:type="gramStart"/>
      <w:r w:rsidRPr="00BD4FF3">
        <w:t>is prohibited</w:t>
      </w:r>
      <w:proofErr w:type="gramEnd"/>
      <w:r w:rsidRPr="00BD4FF3">
        <w:t xml:space="preserve"> and harvest or possession of </w:t>
      </w:r>
      <w:r>
        <w:t>hogfish</w:t>
      </w:r>
      <w:r w:rsidRPr="00BD4FF3">
        <w:t xml:space="preserve"> in or from the EEZ </w:t>
      </w:r>
      <w:r>
        <w:t>would be</w:t>
      </w:r>
      <w:r w:rsidRPr="00BD4FF3">
        <w:t xml:space="preserve"> limited to the </w:t>
      </w:r>
      <w:r>
        <w:t xml:space="preserve">recreational </w:t>
      </w:r>
      <w:r w:rsidRPr="00BD4FF3">
        <w:t xml:space="preserve">bag and possession limit.  Additionally, </w:t>
      </w:r>
      <w:r>
        <w:t>i</w:t>
      </w:r>
      <w:r w:rsidRPr="00BD4FF3">
        <w:rPr>
          <w:iCs/>
        </w:rPr>
        <w:t xml:space="preserve">f the commercial ACL </w:t>
      </w:r>
      <w:proofErr w:type="gramStart"/>
      <w:r w:rsidRPr="00BD4FF3">
        <w:rPr>
          <w:iCs/>
        </w:rPr>
        <w:t>is</w:t>
      </w:r>
      <w:proofErr w:type="gramEnd"/>
      <w:r w:rsidRPr="00BD4FF3">
        <w:rPr>
          <w:iCs/>
        </w:rPr>
        <w:t xml:space="preserve"> exceeded, </w:t>
      </w:r>
      <w:r w:rsidRPr="00655E13">
        <w:rPr>
          <w:iCs/>
        </w:rPr>
        <w:t>NMFS</w:t>
      </w:r>
      <w:r w:rsidRPr="00BD4FF3">
        <w:rPr>
          <w:iCs/>
        </w:rPr>
        <w:t xml:space="preserve"> </w:t>
      </w:r>
      <w:r w:rsidRPr="00655E13">
        <w:rPr>
          <w:iCs/>
        </w:rPr>
        <w:t>would</w:t>
      </w:r>
      <w:r w:rsidRPr="00BD4FF3">
        <w:rPr>
          <w:iCs/>
        </w:rPr>
        <w:t xml:space="preserve"> reduce the commercial ACL in the following fishing year by the amount of the commercial overage, </w:t>
      </w:r>
      <w:r w:rsidRPr="00BD4FF3">
        <w:rPr>
          <w:iCs/>
          <w:u w:val="single"/>
        </w:rPr>
        <w:t xml:space="preserve">only if </w:t>
      </w:r>
      <w:r>
        <w:rPr>
          <w:iCs/>
          <w:u w:val="single"/>
        </w:rPr>
        <w:t>hogfish</w:t>
      </w:r>
      <w:r w:rsidRPr="00BD4FF3">
        <w:rPr>
          <w:iCs/>
          <w:u w:val="single"/>
        </w:rPr>
        <w:t xml:space="preserve"> is overfished </w:t>
      </w:r>
      <w:r w:rsidRPr="00BD4FF3">
        <w:rPr>
          <w:b/>
          <w:iCs/>
          <w:u w:val="single"/>
        </w:rPr>
        <w:t>and</w:t>
      </w:r>
      <w:r w:rsidRPr="00BD4FF3">
        <w:rPr>
          <w:iCs/>
          <w:u w:val="single"/>
        </w:rPr>
        <w:t xml:space="preserve"> the total ACL (commercial ACL and recreational ACL) </w:t>
      </w:r>
      <w:r w:rsidRPr="00297996">
        <w:rPr>
          <w:iCs/>
          <w:u w:val="single"/>
        </w:rPr>
        <w:t>of the respective stock</w:t>
      </w:r>
      <w:r>
        <w:rPr>
          <w:iCs/>
          <w:u w:val="single"/>
        </w:rPr>
        <w:t xml:space="preserve"> </w:t>
      </w:r>
      <w:r w:rsidRPr="00BD4FF3">
        <w:rPr>
          <w:iCs/>
          <w:u w:val="single"/>
        </w:rPr>
        <w:t>is exceeded</w:t>
      </w:r>
      <w:r w:rsidRPr="00BD4FF3">
        <w:rPr>
          <w:iCs/>
        </w:rPr>
        <w:t>.</w:t>
      </w:r>
    </w:p>
    <w:p w:rsidR="00AE123A" w:rsidRDefault="00AE123A" w:rsidP="00AE123A">
      <w:pPr>
        <w:contextualSpacing/>
      </w:pPr>
      <w:r>
        <w:rPr>
          <w:iCs/>
        </w:rPr>
        <w:tab/>
      </w:r>
      <w:r w:rsidRPr="00324EB7">
        <w:rPr>
          <w:b/>
          <w:iCs/>
        </w:rPr>
        <w:t xml:space="preserve">Preferred </w:t>
      </w:r>
      <w:r>
        <w:rPr>
          <w:b/>
        </w:rPr>
        <w:t>Sub-alternative</w:t>
      </w:r>
      <w:r w:rsidRPr="00BD4F36">
        <w:rPr>
          <w:b/>
        </w:rPr>
        <w:t xml:space="preserve"> </w:t>
      </w:r>
      <w:r>
        <w:rPr>
          <w:b/>
        </w:rPr>
        <w:t>2</w:t>
      </w:r>
      <w:r w:rsidRPr="00BD4F36">
        <w:rPr>
          <w:b/>
        </w:rPr>
        <w:t>a:</w:t>
      </w:r>
      <w:r>
        <w:t xml:space="preserve"> For the GA-NC stock of hogfish.</w:t>
      </w:r>
    </w:p>
    <w:p w:rsidR="00AE123A" w:rsidRDefault="00AE123A" w:rsidP="00AE123A">
      <w:pPr>
        <w:ind w:left="720"/>
        <w:contextualSpacing/>
      </w:pPr>
      <w:proofErr w:type="gramStart"/>
      <w:r w:rsidRPr="00324EB7">
        <w:rPr>
          <w:b/>
        </w:rPr>
        <w:t xml:space="preserve">Preferred </w:t>
      </w:r>
      <w:r>
        <w:rPr>
          <w:b/>
        </w:rPr>
        <w:t>Sub-alternative 2</w:t>
      </w:r>
      <w:r w:rsidRPr="00BD4F36">
        <w:rPr>
          <w:b/>
        </w:rPr>
        <w:t>b:</w:t>
      </w:r>
      <w:r>
        <w:t xml:space="preserve"> For the Florida Keys/East Florida (FLK/EFL) stock of hogfish.</w:t>
      </w:r>
      <w:proofErr w:type="gramEnd"/>
    </w:p>
    <w:p w:rsidR="00AE123A" w:rsidRDefault="00AE123A" w:rsidP="00AE123A">
      <w:pPr>
        <w:contextualSpacing/>
      </w:pPr>
    </w:p>
    <w:p w:rsidR="00AE123A" w:rsidRPr="00BD4FF3" w:rsidRDefault="00AE123A" w:rsidP="00AE123A">
      <w:pPr>
        <w:ind w:right="-20"/>
        <w:contextualSpacing/>
      </w:pPr>
      <w:r>
        <w:rPr>
          <w:b/>
          <w:bCs/>
        </w:rPr>
        <w:t xml:space="preserve">Preferred </w:t>
      </w:r>
      <w:r w:rsidRPr="00BD4FF3">
        <w:rPr>
          <w:b/>
          <w:bCs/>
        </w:rPr>
        <w:t>Alternative</w:t>
      </w:r>
      <w:r w:rsidRPr="00BD4FF3">
        <w:rPr>
          <w:b/>
          <w:bCs/>
          <w:spacing w:val="-9"/>
        </w:rPr>
        <w:t xml:space="preserve"> </w:t>
      </w:r>
      <w:proofErr w:type="gramStart"/>
      <w:r>
        <w:rPr>
          <w:b/>
          <w:bCs/>
        </w:rPr>
        <w:t>3</w:t>
      </w:r>
      <w:proofErr w:type="gramEnd"/>
      <w:r>
        <w:rPr>
          <w:b/>
          <w:bCs/>
        </w:rPr>
        <w:t>.</w:t>
      </w:r>
      <w:r w:rsidRPr="00BD4FF3">
        <w:rPr>
          <w:b/>
          <w:bCs/>
        </w:rPr>
        <w:t xml:space="preserve">  </w:t>
      </w:r>
      <w:r w:rsidRPr="00BD4FF3">
        <w:t>If recreational</w:t>
      </w:r>
      <w:r w:rsidRPr="00BD4FF3">
        <w:rPr>
          <w:spacing w:val="-11"/>
        </w:rPr>
        <w:t xml:space="preserve"> </w:t>
      </w:r>
      <w:r w:rsidRPr="00BD4FF3">
        <w:t>landings</w:t>
      </w:r>
      <w:r w:rsidRPr="00BD4FF3">
        <w:rPr>
          <w:spacing w:val="-5"/>
        </w:rPr>
        <w:t xml:space="preserve"> </w:t>
      </w:r>
      <w:r w:rsidRPr="00BD4FF3">
        <w:t>reach</w:t>
      </w:r>
      <w:r w:rsidRPr="00BD4FF3">
        <w:rPr>
          <w:spacing w:val="-4"/>
        </w:rPr>
        <w:t xml:space="preserve"> </w:t>
      </w:r>
      <w:r w:rsidRPr="00BD4FF3">
        <w:t>or are</w:t>
      </w:r>
      <w:r w:rsidRPr="00BD4FF3">
        <w:rPr>
          <w:spacing w:val="-3"/>
        </w:rPr>
        <w:t xml:space="preserve"> </w:t>
      </w:r>
      <w:r w:rsidRPr="00BD4FF3">
        <w:t>projected</w:t>
      </w:r>
      <w:r w:rsidRPr="00BD4FF3">
        <w:rPr>
          <w:spacing w:val="-8"/>
        </w:rPr>
        <w:t xml:space="preserve"> </w:t>
      </w:r>
      <w:r w:rsidRPr="00BD4FF3">
        <w:t>to</w:t>
      </w:r>
      <w:r w:rsidRPr="00BD4FF3">
        <w:rPr>
          <w:spacing w:val="-1"/>
        </w:rPr>
        <w:t xml:space="preserve"> </w:t>
      </w:r>
      <w:r w:rsidRPr="00BD4FF3">
        <w:t>reach</w:t>
      </w:r>
      <w:r w:rsidRPr="00BD4FF3">
        <w:rPr>
          <w:spacing w:val="-4"/>
        </w:rPr>
        <w:t xml:space="preserve"> </w:t>
      </w:r>
      <w:r w:rsidRPr="00BD4FF3">
        <w:t>the</w:t>
      </w:r>
      <w:r w:rsidRPr="00BD4FF3">
        <w:rPr>
          <w:spacing w:val="-3"/>
        </w:rPr>
        <w:t xml:space="preserve"> </w:t>
      </w:r>
      <w:r w:rsidRPr="00BD4FF3">
        <w:t xml:space="preserve">recreational </w:t>
      </w:r>
      <w:r w:rsidRPr="00655E13">
        <w:t>ACL,</w:t>
      </w:r>
      <w:r w:rsidRPr="00655E13">
        <w:rPr>
          <w:spacing w:val="-5"/>
        </w:rPr>
        <w:t xml:space="preserve"> </w:t>
      </w:r>
      <w:r w:rsidRPr="00655E13">
        <w:t>NMFS</w:t>
      </w:r>
      <w:r w:rsidRPr="00655E13">
        <w:rPr>
          <w:spacing w:val="-6"/>
        </w:rPr>
        <w:t xml:space="preserve"> </w:t>
      </w:r>
      <w:r w:rsidRPr="00655E13">
        <w:t>would</w:t>
      </w:r>
      <w:r w:rsidRPr="00BD4FF3">
        <w:rPr>
          <w:spacing w:val="-2"/>
        </w:rPr>
        <w:t xml:space="preserve"> </w:t>
      </w:r>
      <w:r w:rsidRPr="00BD4FF3">
        <w:t>close</w:t>
      </w:r>
      <w:r w:rsidRPr="00BD4FF3">
        <w:rPr>
          <w:spacing w:val="-3"/>
        </w:rPr>
        <w:t xml:space="preserve"> </w:t>
      </w:r>
      <w:r w:rsidRPr="00BD4FF3">
        <w:t>the</w:t>
      </w:r>
      <w:r w:rsidRPr="00BD4FF3">
        <w:rPr>
          <w:spacing w:val="-3"/>
        </w:rPr>
        <w:t xml:space="preserve"> </w:t>
      </w:r>
      <w:r w:rsidRPr="00BD4FF3">
        <w:t>recreational</w:t>
      </w:r>
      <w:r w:rsidRPr="00BD4FF3">
        <w:rPr>
          <w:spacing w:val="-11"/>
        </w:rPr>
        <w:t xml:space="preserve"> </w:t>
      </w:r>
      <w:r w:rsidRPr="00BD4FF3">
        <w:t>sector</w:t>
      </w:r>
      <w:r w:rsidRPr="00BD4FF3">
        <w:rPr>
          <w:spacing w:val="-3"/>
        </w:rPr>
        <w:t xml:space="preserve"> </w:t>
      </w:r>
      <w:r w:rsidRPr="00BD4FF3">
        <w:t>for the</w:t>
      </w:r>
      <w:r w:rsidRPr="00BD4FF3">
        <w:rPr>
          <w:spacing w:val="-3"/>
        </w:rPr>
        <w:t xml:space="preserve"> </w:t>
      </w:r>
      <w:r w:rsidRPr="00BD4FF3">
        <w:t>remainder</w:t>
      </w:r>
      <w:r w:rsidRPr="00BD4FF3">
        <w:rPr>
          <w:spacing w:val="-9"/>
        </w:rPr>
        <w:t xml:space="preserve"> </w:t>
      </w:r>
      <w:r w:rsidRPr="00BD4FF3">
        <w:t>of the fishing</w:t>
      </w:r>
      <w:r w:rsidRPr="00BD4FF3">
        <w:rPr>
          <w:spacing w:val="-3"/>
        </w:rPr>
        <w:t xml:space="preserve"> </w:t>
      </w:r>
      <w:r w:rsidRPr="00BD4FF3">
        <w:t>year,</w:t>
      </w:r>
      <w:r w:rsidRPr="00BD4FF3">
        <w:rPr>
          <w:spacing w:val="-3"/>
        </w:rPr>
        <w:t xml:space="preserve"> </w:t>
      </w:r>
      <w:r w:rsidRPr="00BD4FF3">
        <w:t>unless,</w:t>
      </w:r>
      <w:r w:rsidRPr="00BD4FF3">
        <w:rPr>
          <w:spacing w:val="-4"/>
        </w:rPr>
        <w:t xml:space="preserve"> </w:t>
      </w:r>
      <w:r w:rsidRPr="00BD4FF3">
        <w:t>using</w:t>
      </w:r>
      <w:r w:rsidRPr="00BD4FF3">
        <w:rPr>
          <w:spacing w:val="-1"/>
        </w:rPr>
        <w:t xml:space="preserve"> </w:t>
      </w:r>
      <w:r w:rsidRPr="00BD4FF3">
        <w:t>the</w:t>
      </w:r>
      <w:r w:rsidRPr="00BD4FF3">
        <w:rPr>
          <w:spacing w:val="-3"/>
        </w:rPr>
        <w:t xml:space="preserve"> </w:t>
      </w:r>
      <w:r w:rsidRPr="00BD4FF3">
        <w:t>best</w:t>
      </w:r>
      <w:r w:rsidRPr="00BD4FF3">
        <w:rPr>
          <w:spacing w:val="-3"/>
        </w:rPr>
        <w:t xml:space="preserve"> </w:t>
      </w:r>
      <w:r w:rsidRPr="00BD4FF3">
        <w:t>scientific</w:t>
      </w:r>
      <w:r w:rsidRPr="00BD4FF3">
        <w:rPr>
          <w:spacing w:val="-7"/>
        </w:rPr>
        <w:t xml:space="preserve"> </w:t>
      </w:r>
      <w:r w:rsidRPr="00BD4FF3">
        <w:t>information</w:t>
      </w:r>
      <w:r w:rsidRPr="00BD4FF3">
        <w:rPr>
          <w:spacing w:val="-7"/>
        </w:rPr>
        <w:t xml:space="preserve"> </w:t>
      </w:r>
      <w:r w:rsidRPr="00BD4FF3">
        <w:t>available,</w:t>
      </w:r>
      <w:r w:rsidRPr="00BD4FF3">
        <w:rPr>
          <w:spacing w:val="-9"/>
        </w:rPr>
        <w:t xml:space="preserve"> </w:t>
      </w:r>
      <w:r>
        <w:t>NMFS</w:t>
      </w:r>
      <w:r w:rsidRPr="00BD4FF3">
        <w:rPr>
          <w:spacing w:val="-9"/>
        </w:rPr>
        <w:t xml:space="preserve"> </w:t>
      </w:r>
      <w:r w:rsidRPr="00BD4FF3">
        <w:t>determines</w:t>
      </w:r>
      <w:r w:rsidRPr="00BD4FF3">
        <w:rPr>
          <w:spacing w:val="-9"/>
        </w:rPr>
        <w:t xml:space="preserve"> </w:t>
      </w:r>
      <w:r w:rsidRPr="00BD4FF3">
        <w:t>that</w:t>
      </w:r>
      <w:r w:rsidRPr="00BD4FF3">
        <w:rPr>
          <w:spacing w:val="-4"/>
        </w:rPr>
        <w:t xml:space="preserve"> </w:t>
      </w:r>
      <w:r w:rsidRPr="00BD4FF3">
        <w:t>a</w:t>
      </w:r>
      <w:r w:rsidRPr="00BD4FF3">
        <w:rPr>
          <w:spacing w:val="-1"/>
        </w:rPr>
        <w:t xml:space="preserve"> </w:t>
      </w:r>
      <w:r w:rsidRPr="00BD4FF3">
        <w:t>closure</w:t>
      </w:r>
      <w:r w:rsidRPr="00BD4FF3">
        <w:rPr>
          <w:spacing w:val="-5"/>
        </w:rPr>
        <w:t xml:space="preserve"> </w:t>
      </w:r>
      <w:r w:rsidRPr="00BD4FF3">
        <w:t>is</w:t>
      </w:r>
      <w:r w:rsidRPr="00BD4FF3">
        <w:rPr>
          <w:spacing w:val="-1"/>
        </w:rPr>
        <w:t xml:space="preserve"> </w:t>
      </w:r>
      <w:r w:rsidRPr="00BD4FF3">
        <w:t>unnecessary.</w:t>
      </w:r>
    </w:p>
    <w:p w:rsidR="00AE123A" w:rsidRPr="00655E13" w:rsidRDefault="00AE123A" w:rsidP="00AE123A">
      <w:pPr>
        <w:ind w:left="720" w:right="-20"/>
        <w:contextualSpacing/>
        <w:rPr>
          <w:bCs/>
        </w:rPr>
      </w:pPr>
      <w:proofErr w:type="gramStart"/>
      <w:r>
        <w:rPr>
          <w:b/>
          <w:bCs/>
        </w:rPr>
        <w:t>Sub-alternative 3</w:t>
      </w:r>
      <w:r w:rsidRPr="004F3E8D">
        <w:rPr>
          <w:b/>
          <w:bCs/>
        </w:rPr>
        <w:t>a</w:t>
      </w:r>
      <w:r>
        <w:rPr>
          <w:b/>
          <w:bCs/>
        </w:rPr>
        <w:t>.</w:t>
      </w:r>
      <w:proofErr w:type="gramEnd"/>
      <w:r>
        <w:rPr>
          <w:b/>
          <w:bCs/>
        </w:rPr>
        <w:t xml:space="preserve"> </w:t>
      </w:r>
      <w:r w:rsidRPr="004F3E8D">
        <w:rPr>
          <w:b/>
          <w:bCs/>
        </w:rPr>
        <w:t xml:space="preserve"> </w:t>
      </w:r>
      <w:proofErr w:type="gramStart"/>
      <w:r w:rsidRPr="00655E13">
        <w:rPr>
          <w:bCs/>
        </w:rPr>
        <w:t xml:space="preserve">For the GA-NC stock of hogfish </w:t>
      </w:r>
      <w:r>
        <w:rPr>
          <w:bCs/>
          <w:u w:val="single"/>
        </w:rPr>
        <w:t>if the stock is overf</w:t>
      </w:r>
      <w:r w:rsidRPr="00655E13">
        <w:rPr>
          <w:bCs/>
          <w:u w:val="single"/>
        </w:rPr>
        <w:t>ished</w:t>
      </w:r>
      <w:r>
        <w:rPr>
          <w:bCs/>
          <w:u w:val="single"/>
        </w:rPr>
        <w:t>.</w:t>
      </w:r>
      <w:proofErr w:type="gramEnd"/>
    </w:p>
    <w:p w:rsidR="00AE123A" w:rsidRPr="00655E13" w:rsidRDefault="00AE123A" w:rsidP="00AE123A">
      <w:pPr>
        <w:ind w:left="720" w:right="-20"/>
        <w:contextualSpacing/>
        <w:rPr>
          <w:bCs/>
        </w:rPr>
      </w:pPr>
      <w:proofErr w:type="gramStart"/>
      <w:r>
        <w:rPr>
          <w:b/>
          <w:bCs/>
        </w:rPr>
        <w:t>Preferred Sub-alternative 3b.</w:t>
      </w:r>
      <w:proofErr w:type="gramEnd"/>
      <w:r>
        <w:rPr>
          <w:b/>
          <w:bCs/>
        </w:rPr>
        <w:t xml:space="preserve"> </w:t>
      </w:r>
      <w:r w:rsidRPr="004F3E8D">
        <w:rPr>
          <w:b/>
          <w:bCs/>
        </w:rPr>
        <w:t xml:space="preserve"> </w:t>
      </w:r>
      <w:proofErr w:type="gramStart"/>
      <w:r w:rsidRPr="00655E13">
        <w:rPr>
          <w:bCs/>
        </w:rPr>
        <w:t xml:space="preserve">For the GA-NC stock of hogfish </w:t>
      </w:r>
      <w:r>
        <w:rPr>
          <w:bCs/>
          <w:u w:val="single"/>
        </w:rPr>
        <w:t>regardless of stock status.</w:t>
      </w:r>
      <w:proofErr w:type="gramEnd"/>
    </w:p>
    <w:p w:rsidR="00AE123A" w:rsidRDefault="00AE123A" w:rsidP="00AE123A">
      <w:pPr>
        <w:ind w:left="720" w:right="-20"/>
        <w:contextualSpacing/>
        <w:rPr>
          <w:bCs/>
          <w:u w:val="single"/>
        </w:rPr>
      </w:pPr>
      <w:proofErr w:type="gramStart"/>
      <w:r>
        <w:rPr>
          <w:b/>
          <w:bCs/>
        </w:rPr>
        <w:t>Sub-alternative 3c.</w:t>
      </w:r>
      <w:proofErr w:type="gramEnd"/>
      <w:r>
        <w:rPr>
          <w:b/>
          <w:bCs/>
        </w:rPr>
        <w:t xml:space="preserve"> </w:t>
      </w:r>
      <w:r w:rsidRPr="004F3E8D">
        <w:rPr>
          <w:b/>
          <w:bCs/>
        </w:rPr>
        <w:t xml:space="preserve"> </w:t>
      </w:r>
      <w:proofErr w:type="gramStart"/>
      <w:r w:rsidRPr="00655E13">
        <w:rPr>
          <w:bCs/>
        </w:rPr>
        <w:t xml:space="preserve">For the </w:t>
      </w:r>
      <w:r>
        <w:rPr>
          <w:bCs/>
        </w:rPr>
        <w:t>Florida Keys/East Florida (FLK/EFL)</w:t>
      </w:r>
      <w:r w:rsidRPr="00655E13">
        <w:rPr>
          <w:bCs/>
        </w:rPr>
        <w:t xml:space="preserve"> stock of hogfish </w:t>
      </w:r>
      <w:r>
        <w:rPr>
          <w:bCs/>
          <w:u w:val="single"/>
        </w:rPr>
        <w:t>if the stock is overf</w:t>
      </w:r>
      <w:r w:rsidRPr="00655E13">
        <w:rPr>
          <w:bCs/>
          <w:u w:val="single"/>
        </w:rPr>
        <w:t>ished</w:t>
      </w:r>
      <w:r>
        <w:rPr>
          <w:bCs/>
          <w:u w:val="single"/>
        </w:rPr>
        <w:t>.</w:t>
      </w:r>
      <w:proofErr w:type="gramEnd"/>
    </w:p>
    <w:p w:rsidR="00AE123A" w:rsidRPr="00655E13" w:rsidRDefault="00AE123A" w:rsidP="00AE123A">
      <w:pPr>
        <w:ind w:left="720" w:right="-20"/>
        <w:contextualSpacing/>
        <w:rPr>
          <w:bCs/>
        </w:rPr>
      </w:pPr>
      <w:proofErr w:type="gramStart"/>
      <w:r>
        <w:rPr>
          <w:b/>
          <w:bCs/>
        </w:rPr>
        <w:t>Preferred Sub-alternative 3d.</w:t>
      </w:r>
      <w:proofErr w:type="gramEnd"/>
      <w:r>
        <w:rPr>
          <w:b/>
          <w:bCs/>
        </w:rPr>
        <w:t xml:space="preserve"> </w:t>
      </w:r>
      <w:r w:rsidRPr="004F3E8D">
        <w:rPr>
          <w:b/>
          <w:bCs/>
        </w:rPr>
        <w:t xml:space="preserve"> </w:t>
      </w:r>
      <w:proofErr w:type="gramStart"/>
      <w:r w:rsidRPr="00655E13">
        <w:rPr>
          <w:bCs/>
        </w:rPr>
        <w:t xml:space="preserve">For the </w:t>
      </w:r>
      <w:r>
        <w:rPr>
          <w:bCs/>
        </w:rPr>
        <w:t>Florida Keys/East Florida (FLK/EFL)</w:t>
      </w:r>
      <w:r w:rsidRPr="00655E13">
        <w:rPr>
          <w:bCs/>
        </w:rPr>
        <w:t xml:space="preserve"> stock of hogfish </w:t>
      </w:r>
      <w:r>
        <w:rPr>
          <w:bCs/>
          <w:u w:val="single"/>
        </w:rPr>
        <w:t>regardless of stock status.</w:t>
      </w:r>
      <w:proofErr w:type="gramEnd"/>
    </w:p>
    <w:p w:rsidR="00AE123A" w:rsidRPr="004F3E8D" w:rsidRDefault="00AE123A" w:rsidP="00AE123A">
      <w:pPr>
        <w:contextualSpacing/>
      </w:pPr>
    </w:p>
    <w:p w:rsidR="00AE123A" w:rsidRDefault="00AE123A" w:rsidP="00AE123A">
      <w:pPr>
        <w:tabs>
          <w:tab w:val="left" w:pos="630"/>
        </w:tabs>
        <w:contextualSpacing/>
        <w:rPr>
          <w:iCs/>
        </w:rPr>
      </w:pPr>
      <w:r>
        <w:rPr>
          <w:b/>
          <w:iCs/>
        </w:rPr>
        <w:t xml:space="preserve">Preferred </w:t>
      </w:r>
      <w:r w:rsidRPr="00BD4FF3">
        <w:rPr>
          <w:b/>
          <w:iCs/>
        </w:rPr>
        <w:t xml:space="preserve">Alternative </w:t>
      </w:r>
      <w:proofErr w:type="gramStart"/>
      <w:r w:rsidRPr="00BD4FF3">
        <w:rPr>
          <w:b/>
          <w:iCs/>
        </w:rPr>
        <w:t>4</w:t>
      </w:r>
      <w:proofErr w:type="gramEnd"/>
      <w:r>
        <w:rPr>
          <w:b/>
          <w:iCs/>
        </w:rPr>
        <w:t>.</w:t>
      </w:r>
      <w:r w:rsidRPr="00BD4FF3">
        <w:rPr>
          <w:iCs/>
        </w:rPr>
        <w:t xml:space="preserve">  If recreational landings</w:t>
      </w:r>
      <w:r>
        <w:rPr>
          <w:iCs/>
        </w:rPr>
        <w:t xml:space="preserve"> </w:t>
      </w:r>
      <w:r w:rsidRPr="00BD4FF3">
        <w:t xml:space="preserve">exceed the recreational </w:t>
      </w:r>
      <w:r>
        <w:t>annual catch limit (</w:t>
      </w:r>
      <w:r w:rsidRPr="00BD4FF3">
        <w:rPr>
          <w:iCs/>
        </w:rPr>
        <w:t>ACL</w:t>
      </w:r>
      <w:r>
        <w:rPr>
          <w:iCs/>
        </w:rPr>
        <w:t>)</w:t>
      </w:r>
      <w:r w:rsidRPr="00BD4FF3">
        <w:rPr>
          <w:iCs/>
        </w:rPr>
        <w:t xml:space="preserve">, </w:t>
      </w:r>
      <w:r w:rsidRPr="00BD4FF3">
        <w:t xml:space="preserve">then during the following fishing year, recreational landings will be monitored for </w:t>
      </w:r>
      <w:proofErr w:type="gramStart"/>
      <w:r w:rsidRPr="00BD4FF3">
        <w:t>a persistence</w:t>
      </w:r>
      <w:proofErr w:type="gramEnd"/>
      <w:r w:rsidRPr="00BD4FF3">
        <w:t xml:space="preserve"> in increased landings.  If necessary, </w:t>
      </w:r>
      <w:r w:rsidRPr="00655E13">
        <w:rPr>
          <w:iCs/>
        </w:rPr>
        <w:t>NMFS would</w:t>
      </w:r>
      <w:r w:rsidRPr="00BD4FF3">
        <w:rPr>
          <w:iCs/>
        </w:rPr>
        <w:t xml:space="preserve"> reduce the length of fishing season and the recreational ACL in the following fishing year by the amount of the recreational overage, </w:t>
      </w:r>
      <w:r w:rsidRPr="00BD4FF3">
        <w:rPr>
          <w:iCs/>
          <w:u w:val="single"/>
        </w:rPr>
        <w:t xml:space="preserve">only if the species is overfished </w:t>
      </w:r>
      <w:r w:rsidRPr="00BD4FF3">
        <w:rPr>
          <w:b/>
          <w:iCs/>
          <w:u w:val="single"/>
        </w:rPr>
        <w:t>and</w:t>
      </w:r>
      <w:r w:rsidRPr="00BD4FF3">
        <w:rPr>
          <w:iCs/>
          <w:u w:val="single"/>
        </w:rPr>
        <w:t xml:space="preserve"> the total ACL (commercial ACL and recreational ACL)</w:t>
      </w:r>
      <w:r>
        <w:rPr>
          <w:iCs/>
          <w:u w:val="single"/>
        </w:rPr>
        <w:t xml:space="preserve"> </w:t>
      </w:r>
      <w:r w:rsidRPr="00297996">
        <w:rPr>
          <w:iCs/>
          <w:u w:val="single"/>
        </w:rPr>
        <w:t>of the respective stock</w:t>
      </w:r>
      <w:r w:rsidRPr="00BD4FF3">
        <w:rPr>
          <w:iCs/>
          <w:u w:val="single"/>
        </w:rPr>
        <w:t xml:space="preserve"> </w:t>
      </w:r>
      <w:proofErr w:type="gramStart"/>
      <w:r w:rsidRPr="00BD4FF3">
        <w:rPr>
          <w:iCs/>
          <w:u w:val="single"/>
        </w:rPr>
        <w:t>is exceeded</w:t>
      </w:r>
      <w:proofErr w:type="gramEnd"/>
      <w:r w:rsidRPr="00BD4FF3">
        <w:t xml:space="preserve">.  The length of the recreational season and recreational ACL will not be reduced if </w:t>
      </w:r>
      <w:r w:rsidRPr="00655E13">
        <w:t>NMFS</w:t>
      </w:r>
      <w:r>
        <w:t xml:space="preserve"> </w:t>
      </w:r>
      <w:r w:rsidRPr="00BD4FF3">
        <w:t>determines, using the best scientific information available, that a reduction is unnecessary</w:t>
      </w:r>
      <w:r w:rsidRPr="00BD4FF3">
        <w:rPr>
          <w:iCs/>
        </w:rPr>
        <w:t>.</w:t>
      </w:r>
    </w:p>
    <w:p w:rsidR="00AE123A" w:rsidRDefault="00AE123A" w:rsidP="00AE123A">
      <w:pPr>
        <w:contextualSpacing/>
      </w:pPr>
      <w:r>
        <w:tab/>
      </w:r>
      <w:proofErr w:type="gramStart"/>
      <w:r w:rsidRPr="00324EB7">
        <w:rPr>
          <w:b/>
        </w:rPr>
        <w:t>Preferred</w:t>
      </w:r>
      <w:r>
        <w:t xml:space="preserve"> </w:t>
      </w:r>
      <w:r>
        <w:rPr>
          <w:b/>
        </w:rPr>
        <w:t>Sub-alternative 4</w:t>
      </w:r>
      <w:r w:rsidRPr="00BD4F36">
        <w:rPr>
          <w:b/>
        </w:rPr>
        <w:t>a</w:t>
      </w:r>
      <w:r>
        <w:rPr>
          <w:b/>
        </w:rPr>
        <w:t>.</w:t>
      </w:r>
      <w:proofErr w:type="gramEnd"/>
      <w:r>
        <w:t xml:space="preserve"> </w:t>
      </w:r>
      <w:proofErr w:type="gramStart"/>
      <w:r>
        <w:t>For the GA-NC stock of hogfish.</w:t>
      </w:r>
      <w:proofErr w:type="gramEnd"/>
    </w:p>
    <w:p w:rsidR="00AE123A" w:rsidRPr="00BD4FF3" w:rsidRDefault="00AE123A" w:rsidP="00AE123A">
      <w:pPr>
        <w:ind w:left="720"/>
      </w:pPr>
      <w:proofErr w:type="gramStart"/>
      <w:r w:rsidRPr="00324EB7">
        <w:rPr>
          <w:b/>
        </w:rPr>
        <w:t>Preferred</w:t>
      </w:r>
      <w:r>
        <w:t xml:space="preserve"> </w:t>
      </w:r>
      <w:r>
        <w:rPr>
          <w:b/>
        </w:rPr>
        <w:t>Sub-alternative 4</w:t>
      </w:r>
      <w:r w:rsidRPr="00BD4F36">
        <w:rPr>
          <w:b/>
        </w:rPr>
        <w:t>b</w:t>
      </w:r>
      <w:r>
        <w:rPr>
          <w:b/>
        </w:rPr>
        <w:t>.</w:t>
      </w:r>
      <w:proofErr w:type="gramEnd"/>
      <w:r>
        <w:t xml:space="preserve"> </w:t>
      </w:r>
      <w:proofErr w:type="gramStart"/>
      <w:r>
        <w:t>For the Florida Keys/East Florida (FLK/EFL) stock of hogfish.</w:t>
      </w:r>
      <w:proofErr w:type="gramEnd"/>
      <w:r>
        <w:tab/>
      </w:r>
      <w:r>
        <w:tab/>
      </w:r>
    </w:p>
    <w:p w:rsidR="00AE123A" w:rsidRDefault="00AE123A" w:rsidP="00AE123A">
      <w:pPr>
        <w:contextualSpacing/>
        <w:rPr>
          <w:i/>
          <w:u w:val="single"/>
        </w:rPr>
      </w:pPr>
    </w:p>
    <w:p w:rsidR="0014496C" w:rsidRDefault="0014496C" w:rsidP="0014496C">
      <w:pPr>
        <w:pStyle w:val="Heading3"/>
      </w:pPr>
      <w:bookmarkStart w:id="97" w:name="_Toc309389880"/>
      <w:r w:rsidRPr="005B5A20">
        <w:t>Biological Effects</w:t>
      </w:r>
      <w:bookmarkEnd w:id="97"/>
      <w:r w:rsidRPr="005B5A20">
        <w:t xml:space="preserve"> </w:t>
      </w:r>
    </w:p>
    <w:p w:rsidR="0014496C" w:rsidRDefault="0014496C" w:rsidP="0014496C">
      <w:pPr>
        <w:ind w:firstLine="360"/>
      </w:pPr>
      <w:r>
        <w:t xml:space="preserve">Accountability Measures (AMs) for hogfish are being revised through Amendment 34 to the Snapper Grouper Fishery Management Plan (FMP; under review).  A revision to the AMs for hogfish and many other snapper grouper species was necessary to </w:t>
      </w:r>
      <w:r w:rsidRPr="00FC260B">
        <w:t xml:space="preserve">create a consistent regulatory environment while preventing unnecessary negative socio-economic impacts, and </w:t>
      </w:r>
      <w:r>
        <w:t xml:space="preserve">prevent </w:t>
      </w:r>
      <w:r w:rsidRPr="00FC260B">
        <w:t>overfishing</w:t>
      </w:r>
      <w:r>
        <w:t>.  Subsequent to the reauthorization of the Magnuson-Stevens Act in 2007, the South Atlantic Council established AMs for managed species over the next several years through various amendments to the Snapper Grouper FMP.  Consequently, inconsistencies in the regulatory language arose creating some confusion.  Through implementation of Amendment 34 (under review), however, the South Atlantic Council has brought consistency in the management response to meeting or exceeding established Annual Catch Limits (ACLs) for snapper grouper species.</w:t>
      </w:r>
    </w:p>
    <w:p w:rsidR="0014496C" w:rsidRDefault="0014496C" w:rsidP="0014496C">
      <w:pPr>
        <w:ind w:firstLine="360"/>
      </w:pPr>
    </w:p>
    <w:p w:rsidR="0014496C" w:rsidRDefault="0014496C" w:rsidP="0014496C">
      <w:pPr>
        <w:ind w:firstLine="360"/>
      </w:pPr>
      <w:r>
        <w:t xml:space="preserve">As Amendment 34 </w:t>
      </w:r>
      <w:proofErr w:type="gramStart"/>
      <w:r>
        <w:t>was being developed</w:t>
      </w:r>
      <w:proofErr w:type="gramEnd"/>
      <w:r>
        <w:t>, however, work was underway to determine the stock structure of hogfish (</w:t>
      </w:r>
      <w:proofErr w:type="spellStart"/>
      <w:r>
        <w:t>Seyoum</w:t>
      </w:r>
      <w:proofErr w:type="spellEnd"/>
      <w:r>
        <w:t xml:space="preserve"> et al. 2015).  Since a splitting of the hogfish stock within the South Atlantic Council’s area of jurisdiction </w:t>
      </w:r>
      <w:proofErr w:type="gramStart"/>
      <w:r>
        <w:t>is being proposed</w:t>
      </w:r>
      <w:proofErr w:type="gramEnd"/>
      <w:r>
        <w:t xml:space="preserve"> in this amendment (Action 1), action must be also taken to specify AMs for each of the two hogfish stocks.  </w:t>
      </w:r>
    </w:p>
    <w:p w:rsidR="0014496C" w:rsidRDefault="0014496C" w:rsidP="0014496C">
      <w:pPr>
        <w:ind w:firstLine="360"/>
      </w:pPr>
    </w:p>
    <w:p w:rsidR="0014496C" w:rsidRDefault="0014496C" w:rsidP="0014496C">
      <w:pPr>
        <w:ind w:firstLine="360"/>
      </w:pPr>
      <w:r w:rsidRPr="00524458">
        <w:t>For the commercial sector,</w:t>
      </w:r>
      <w:r>
        <w:rPr>
          <w:b/>
        </w:rPr>
        <w:t xml:space="preserve"> </w:t>
      </w:r>
      <w:r w:rsidR="00D5121B" w:rsidRPr="00D5121B">
        <w:t>the payback provision under</w:t>
      </w:r>
      <w:r w:rsidR="00D5121B">
        <w:rPr>
          <w:b/>
        </w:rPr>
        <w:t xml:space="preserve"> </w:t>
      </w:r>
      <w:r>
        <w:rPr>
          <w:b/>
        </w:rPr>
        <w:t>Preferred</w:t>
      </w:r>
      <w:r w:rsidRPr="0000271F">
        <w:rPr>
          <w:b/>
        </w:rPr>
        <w:t xml:space="preserve"> </w:t>
      </w:r>
      <w:r w:rsidR="00D5121B">
        <w:rPr>
          <w:b/>
        </w:rPr>
        <w:t>Alternative 2</w:t>
      </w:r>
      <w:r w:rsidRPr="0000271F">
        <w:rPr>
          <w:b/>
        </w:rPr>
        <w:t xml:space="preserve"> </w:t>
      </w:r>
      <w:r>
        <w:t xml:space="preserve">would be triggered </w:t>
      </w:r>
      <w:r w:rsidR="00BE1D52">
        <w:t>infrequently</w:t>
      </w:r>
      <w:r>
        <w:t xml:space="preserve">, because the payback would only be required if </w:t>
      </w:r>
      <w:r w:rsidRPr="0000271F">
        <w:t>two</w:t>
      </w:r>
      <w:r>
        <w:t xml:space="preserve"> criteria are met: (1) hogfish is overfished </w:t>
      </w:r>
      <w:r w:rsidRPr="0000271F">
        <w:rPr>
          <w:i/>
        </w:rPr>
        <w:t>and</w:t>
      </w:r>
      <w:r>
        <w:t xml:space="preserve"> the total ACL has been exceeded.  At this time, the likelihood of both of these scenarios taking place at the same time for the GA-NC stock of hogfish is zero, since the status of the stock is unknown.  As such, </w:t>
      </w:r>
      <w:r w:rsidRPr="00524458">
        <w:rPr>
          <w:b/>
        </w:rPr>
        <w:t xml:space="preserve">Preferred Sub-alternative </w:t>
      </w:r>
      <w:r w:rsidR="00D5121B">
        <w:rPr>
          <w:b/>
        </w:rPr>
        <w:t>2</w:t>
      </w:r>
      <w:r w:rsidR="00BE1D52">
        <w:rPr>
          <w:b/>
        </w:rPr>
        <w:t>a</w:t>
      </w:r>
      <w:r>
        <w:t xml:space="preserve"> is the least biologically advantageous alternative for the GA-NC stock of hogfish because a commercial payback </w:t>
      </w:r>
      <w:proofErr w:type="gramStart"/>
      <w:r>
        <w:t>would never be triggered</w:t>
      </w:r>
      <w:proofErr w:type="gramEnd"/>
      <w:r>
        <w:t xml:space="preserve">, even when it was biologically needed.  For the FLK/EFL stock of hogfish, while the likelihood of both of these scenarios taking place at the same time is small, one of the two criteria to trigger a commercial payback has already been </w:t>
      </w:r>
      <w:proofErr w:type="gramStart"/>
      <w:r>
        <w:t>met</w:t>
      </w:r>
      <w:proofErr w:type="gramEnd"/>
      <w:r>
        <w:t xml:space="preserve"> as the stock is overfished.  Hence, </w:t>
      </w:r>
      <w:r w:rsidR="00D5121B">
        <w:rPr>
          <w:b/>
        </w:rPr>
        <w:t>Preferred Sub-alternative 2</w:t>
      </w:r>
      <w:r w:rsidR="00BE1D52">
        <w:rPr>
          <w:b/>
        </w:rPr>
        <w:t>b</w:t>
      </w:r>
      <w:r>
        <w:t xml:space="preserve"> may impart biological benefits to the FLK/EFL stock. </w:t>
      </w:r>
      <w:r w:rsidR="00D5121B">
        <w:t xml:space="preserve"> </w:t>
      </w:r>
      <w:r>
        <w:t xml:space="preserve">However, since </w:t>
      </w:r>
      <w:r w:rsidRPr="00491273">
        <w:rPr>
          <w:b/>
        </w:rPr>
        <w:t xml:space="preserve">Preferred Alternative </w:t>
      </w:r>
      <w:proofErr w:type="gramStart"/>
      <w:r>
        <w:rPr>
          <w:b/>
        </w:rPr>
        <w:t>2</w:t>
      </w:r>
      <w:proofErr w:type="gramEnd"/>
      <w:r>
        <w:rPr>
          <w:b/>
        </w:rPr>
        <w:t xml:space="preserve"> </w:t>
      </w:r>
      <w:r>
        <w:t xml:space="preserve">would prohibit harvest in-season if the commercial ACLs for the respective hogfish stock was met or was projected to be met, overages of the total ACL (commercial and recreational combined) would be unlikely. </w:t>
      </w:r>
    </w:p>
    <w:p w:rsidR="0014496C" w:rsidRDefault="0014496C" w:rsidP="0014496C">
      <w:pPr>
        <w:ind w:firstLine="360"/>
      </w:pPr>
    </w:p>
    <w:p w:rsidR="0014496C" w:rsidRDefault="0014496C" w:rsidP="001733BD">
      <w:pPr>
        <w:ind w:firstLine="360"/>
      </w:pPr>
      <w:r w:rsidRPr="001B6A81">
        <w:rPr>
          <w:b/>
        </w:rPr>
        <w:t>Preferred Alternative</w:t>
      </w:r>
      <w:r w:rsidR="00D5121B">
        <w:rPr>
          <w:b/>
        </w:rPr>
        <w:t>s</w:t>
      </w:r>
      <w:r w:rsidRPr="001B6A81">
        <w:rPr>
          <w:b/>
        </w:rPr>
        <w:t xml:space="preserve"> 3</w:t>
      </w:r>
      <w:r w:rsidR="00D5121B">
        <w:rPr>
          <w:b/>
        </w:rPr>
        <w:t xml:space="preserve"> </w:t>
      </w:r>
      <w:r w:rsidR="00D5121B" w:rsidRPr="00D5121B">
        <w:t>and</w:t>
      </w:r>
      <w:r w:rsidR="00D5121B">
        <w:rPr>
          <w:b/>
        </w:rPr>
        <w:t xml:space="preserve"> 4</w:t>
      </w:r>
      <w:r w:rsidRPr="001B6A81">
        <w:rPr>
          <w:b/>
        </w:rPr>
        <w:t xml:space="preserve"> </w:t>
      </w:r>
      <w:r w:rsidRPr="001B6A81">
        <w:t xml:space="preserve">would apply to the </w:t>
      </w:r>
      <w:r>
        <w:t>r</w:t>
      </w:r>
      <w:r w:rsidR="00D5121B">
        <w:t xml:space="preserve">ecreational sector.  </w:t>
      </w:r>
      <w:r w:rsidR="001733BD" w:rsidRPr="000C42EA">
        <w:rPr>
          <w:b/>
        </w:rPr>
        <w:t>Preferred Sub-alternative</w:t>
      </w:r>
      <w:r w:rsidR="001733BD">
        <w:rPr>
          <w:b/>
        </w:rPr>
        <w:t>s</w:t>
      </w:r>
      <w:r w:rsidR="001733BD" w:rsidRPr="000C42EA">
        <w:rPr>
          <w:b/>
        </w:rPr>
        <w:t xml:space="preserve"> 3</w:t>
      </w:r>
      <w:r w:rsidR="001733BD">
        <w:rPr>
          <w:b/>
        </w:rPr>
        <w:t>b</w:t>
      </w:r>
      <w:r w:rsidR="001733BD" w:rsidRPr="000C42EA">
        <w:t xml:space="preserve"> </w:t>
      </w:r>
      <w:r w:rsidR="001733BD">
        <w:t xml:space="preserve">and </w:t>
      </w:r>
      <w:r w:rsidR="001733BD" w:rsidRPr="001733BD">
        <w:rPr>
          <w:b/>
        </w:rPr>
        <w:t>3d</w:t>
      </w:r>
      <w:r w:rsidR="001733BD">
        <w:t xml:space="preserve"> </w:t>
      </w:r>
      <w:r w:rsidR="001733BD" w:rsidRPr="000C42EA">
        <w:t>would trigger a</w:t>
      </w:r>
      <w:r w:rsidR="001733BD">
        <w:t>n in-season</w:t>
      </w:r>
      <w:r w:rsidR="001733BD" w:rsidRPr="000C42EA">
        <w:t xml:space="preserve"> </w:t>
      </w:r>
      <w:r w:rsidR="001733BD">
        <w:t xml:space="preserve">closure for the GA-NC stock and the FLK/EFL stock, respectively, regardless of stock status. These sub-alternatives have the potential to impart biological benefits to both stocks compared to </w:t>
      </w:r>
      <w:r w:rsidR="001733BD" w:rsidRPr="001733BD">
        <w:rPr>
          <w:b/>
        </w:rPr>
        <w:t>Sub-alternatives 3a</w:t>
      </w:r>
      <w:r w:rsidR="001733BD">
        <w:t xml:space="preserve"> and </w:t>
      </w:r>
      <w:r w:rsidR="001733BD" w:rsidRPr="001733BD">
        <w:rPr>
          <w:b/>
        </w:rPr>
        <w:t>3c</w:t>
      </w:r>
      <w:r w:rsidR="001733BD">
        <w:t xml:space="preserve"> since an overfished determination </w:t>
      </w:r>
      <w:proofErr w:type="gramStart"/>
      <w:r w:rsidR="001733BD">
        <w:t>would not be needed</w:t>
      </w:r>
      <w:proofErr w:type="gramEnd"/>
      <w:r w:rsidR="001733BD">
        <w:t xml:space="preserve"> to trigger a closure and thus ACL overages would be avoided.  </w:t>
      </w:r>
      <w:r w:rsidR="00D5121B">
        <w:t xml:space="preserve">Under </w:t>
      </w:r>
      <w:r w:rsidR="001733BD" w:rsidRPr="001733BD">
        <w:rPr>
          <w:b/>
        </w:rPr>
        <w:t>Preferred Alternative 4</w:t>
      </w:r>
      <w:r w:rsidRPr="001B6A81">
        <w:t xml:space="preserve">, if the recreational ACL </w:t>
      </w:r>
      <w:proofErr w:type="gramStart"/>
      <w:r w:rsidRPr="001B6A81">
        <w:t>is</w:t>
      </w:r>
      <w:proofErr w:type="gramEnd"/>
      <w:r w:rsidRPr="001B6A81">
        <w:t xml:space="preserve"> exceeded, recreational landings during the following year would be monitored for persistence in increased landings.  If </w:t>
      </w:r>
      <w:r w:rsidR="001733BD">
        <w:t xml:space="preserve">necessary, the recreational season </w:t>
      </w:r>
      <w:r w:rsidR="001733BD" w:rsidRPr="001733BD">
        <w:rPr>
          <w:i/>
        </w:rPr>
        <w:t xml:space="preserve">and </w:t>
      </w:r>
      <w:r w:rsidR="001733BD">
        <w:t>the recreational ACL would be reduced the following fishing year</w:t>
      </w:r>
      <w:r w:rsidRPr="001B6A81">
        <w:t xml:space="preserve"> </w:t>
      </w:r>
      <w:r w:rsidR="001733BD">
        <w:t xml:space="preserve">but only </w:t>
      </w:r>
      <w:proofErr w:type="gramStart"/>
      <w:r w:rsidR="001733BD">
        <w:t>if</w:t>
      </w:r>
      <w:proofErr w:type="gramEnd"/>
      <w:r w:rsidR="001733BD">
        <w:t xml:space="preserve"> the respective hogfish stock is overfished and the total ACL (commercial + recreational) </w:t>
      </w:r>
      <w:r w:rsidR="007A7815">
        <w:t xml:space="preserve">is exceeded. In this respect, </w:t>
      </w:r>
      <w:r w:rsidR="007A7815">
        <w:rPr>
          <w:b/>
        </w:rPr>
        <w:t>Preferred Alternative 4</w:t>
      </w:r>
      <w:r w:rsidRPr="001B6A81">
        <w:rPr>
          <w:b/>
        </w:rPr>
        <w:t xml:space="preserve"> </w:t>
      </w:r>
      <w:r w:rsidR="007A7815">
        <w:t>is almost</w:t>
      </w:r>
      <w:r w:rsidRPr="001B6A81">
        <w:t xml:space="preserve"> identical </w:t>
      </w:r>
      <w:r w:rsidRPr="001B6A81">
        <w:rPr>
          <w:b/>
        </w:rPr>
        <w:lastRenderedPageBreak/>
        <w:t>Preferred Alternative 2</w:t>
      </w:r>
      <w:r w:rsidR="007A7815">
        <w:rPr>
          <w:b/>
        </w:rPr>
        <w:t xml:space="preserve"> </w:t>
      </w:r>
      <w:r w:rsidR="007A7815" w:rsidRPr="007A7815">
        <w:t>for the commercial sector</w:t>
      </w:r>
      <w:r w:rsidRPr="001B6A81">
        <w:t xml:space="preserve">; however, the Regional Administrator would determine, based upon the best scientific information available, whether a payback </w:t>
      </w:r>
      <w:proofErr w:type="gramStart"/>
      <w:r w:rsidRPr="001B6A81">
        <w:t>is actually needed</w:t>
      </w:r>
      <w:proofErr w:type="gramEnd"/>
      <w:r w:rsidRPr="001B6A81">
        <w:t xml:space="preserve">.  </w:t>
      </w:r>
      <w:proofErr w:type="gramStart"/>
      <w:r w:rsidRPr="001B6A81">
        <w:t>The Regional Administrator may determine that a payback is not needed in a case where the combined total ACL has been met and the species is overfished, but an ongoing stock assessment indicates the species, or a species in a species group, is no longer overfished; or if ACL overages are shown to be caused by increased rates of harvest due to increasing stock abundance rather than increased fishing effort.</w:t>
      </w:r>
      <w:proofErr w:type="gramEnd"/>
      <w:r w:rsidRPr="001B6A81">
        <w:t xml:space="preserve"> </w:t>
      </w:r>
      <w:r>
        <w:t xml:space="preserve"> </w:t>
      </w:r>
      <w:r w:rsidR="007A7815">
        <w:t xml:space="preserve">Thus, </w:t>
      </w:r>
      <w:r w:rsidR="00D5121B">
        <w:rPr>
          <w:b/>
        </w:rPr>
        <w:t xml:space="preserve">Preferred Alternative </w:t>
      </w:r>
      <w:proofErr w:type="gramStart"/>
      <w:r w:rsidR="00D5121B">
        <w:rPr>
          <w:b/>
        </w:rPr>
        <w:t>4</w:t>
      </w:r>
      <w:proofErr w:type="gramEnd"/>
      <w:r w:rsidRPr="001B6A81">
        <w:t xml:space="preserve"> would maintain the ability of the Regional Administrator to interpret landings data to determine whether a payback is needed.  However, these sub-alternatives would all allow the payback to take the form of a recreational ACL reduction </w:t>
      </w:r>
      <w:r w:rsidRPr="001B6A81">
        <w:rPr>
          <w:i/>
        </w:rPr>
        <w:t>and</w:t>
      </w:r>
      <w:r w:rsidRPr="001B6A81">
        <w:t xml:space="preserve"> a season length reduction, compared to </w:t>
      </w:r>
      <w:r w:rsidRPr="001B6A81">
        <w:rPr>
          <w:b/>
        </w:rPr>
        <w:t>Alternative 1 (No Action)</w:t>
      </w:r>
      <w:r w:rsidRPr="001B6A81">
        <w:t xml:space="preserve">, which only allows for a season length reduction as a form of payback.  </w:t>
      </w:r>
      <w:r w:rsidR="007A7815">
        <w:t xml:space="preserve">However, </w:t>
      </w:r>
      <w:r w:rsidR="007A7815">
        <w:rPr>
          <w:b/>
        </w:rPr>
        <w:t>Preferred Alternative 3</w:t>
      </w:r>
      <w:r w:rsidRPr="001B6A81">
        <w:rPr>
          <w:b/>
        </w:rPr>
        <w:t xml:space="preserve"> </w:t>
      </w:r>
      <w:r w:rsidRPr="001B6A81">
        <w:t xml:space="preserve">would allow the Regional Administrator to close the recreational sector when the </w:t>
      </w:r>
      <w:r>
        <w:t xml:space="preserve">recreational </w:t>
      </w:r>
      <w:r w:rsidRPr="001B6A81">
        <w:t xml:space="preserve">ACL </w:t>
      </w:r>
      <w:r>
        <w:t xml:space="preserve">for the respective hogfish stock </w:t>
      </w:r>
      <w:r w:rsidRPr="001B6A81">
        <w:t xml:space="preserve">is met or </w:t>
      </w:r>
      <w:proofErr w:type="gramStart"/>
      <w:r w:rsidRPr="001B6A81">
        <w:t>projected to be met</w:t>
      </w:r>
      <w:proofErr w:type="gramEnd"/>
      <w:r w:rsidRPr="001B6A81">
        <w:t xml:space="preserve">.  Therefore, if in-season closures </w:t>
      </w:r>
      <w:proofErr w:type="gramStart"/>
      <w:r w:rsidRPr="001B6A81">
        <w:t>are implemented</w:t>
      </w:r>
      <w:proofErr w:type="gramEnd"/>
      <w:r w:rsidRPr="001B6A81">
        <w:t xml:space="preserve"> when needed </w:t>
      </w:r>
      <w:r w:rsidR="00D5121B">
        <w:t>to prevent</w:t>
      </w:r>
      <w:r w:rsidRPr="001B6A81">
        <w:t xml:space="preserve"> recreational ACLs from being exceeded, the need to initiate an ACL payback the following year would be greatly reduced.  </w:t>
      </w:r>
    </w:p>
    <w:p w:rsidR="001733BD" w:rsidRDefault="001733BD" w:rsidP="007A7815"/>
    <w:p w:rsidR="0014496C" w:rsidRPr="001B6A81" w:rsidRDefault="007A7815" w:rsidP="0014496C">
      <w:pPr>
        <w:ind w:firstLine="360"/>
      </w:pPr>
      <w:r w:rsidRPr="007A7815">
        <w:t>Since</w:t>
      </w:r>
      <w:r>
        <w:rPr>
          <w:b/>
        </w:rPr>
        <w:t xml:space="preserve"> </w:t>
      </w:r>
      <w:r w:rsidR="0014496C" w:rsidRPr="000C42EA">
        <w:rPr>
          <w:b/>
        </w:rPr>
        <w:t xml:space="preserve">Preferred Alternatives 2 </w:t>
      </w:r>
      <w:r w:rsidR="0014496C" w:rsidRPr="000C42EA">
        <w:t xml:space="preserve">and </w:t>
      </w:r>
      <w:r w:rsidR="001733BD">
        <w:rPr>
          <w:b/>
        </w:rPr>
        <w:t>3</w:t>
      </w:r>
      <w:r w:rsidR="0014496C" w:rsidRPr="000C42EA">
        <w:t xml:space="preserve"> would prohibit commercial and recreational harvest in-season if the sector ACLs </w:t>
      </w:r>
      <w:r w:rsidR="0014496C">
        <w:t>were met or were</w:t>
      </w:r>
      <w:r w:rsidR="0014496C" w:rsidRPr="000C42EA">
        <w:t xml:space="preserve"> projected to be met</w:t>
      </w:r>
      <w:r>
        <w:t xml:space="preserve"> and</w:t>
      </w:r>
      <w:r w:rsidR="0014496C" w:rsidRPr="000C42EA">
        <w:t xml:space="preserve"> since overages of the total ACL (commercial and recreational combined) would be unlikely to occur, significant biological impacts, beneficial or adverse</w:t>
      </w:r>
      <w:r>
        <w:t>,</w:t>
      </w:r>
      <w:r w:rsidR="0014496C">
        <w:t xml:space="preserve"> on the GA-NC and FLK/EFL stocks of hogfish</w:t>
      </w:r>
      <w:r w:rsidR="0014496C" w:rsidRPr="000C42EA">
        <w:t xml:space="preserve"> are not expected.</w:t>
      </w:r>
    </w:p>
    <w:p w:rsidR="0014496C" w:rsidRDefault="0014496C" w:rsidP="0014496C">
      <w:pPr>
        <w:ind w:firstLine="360"/>
      </w:pPr>
    </w:p>
    <w:p w:rsidR="0014496C" w:rsidRDefault="0014496C" w:rsidP="0014496C">
      <w:pPr>
        <w:ind w:firstLine="360"/>
      </w:pPr>
      <w:r>
        <w:t xml:space="preserve">None of the alternatives considered under this action would significantly alter the way in which the hogfish portion of the snapper grouper fishery </w:t>
      </w:r>
      <w:proofErr w:type="gramStart"/>
      <w:r>
        <w:t>is prosecuted</w:t>
      </w:r>
      <w:proofErr w:type="gramEnd"/>
      <w:r>
        <w:t xml:space="preserve"> in the South Atlantic EEZ.  No adverse impacts on endangered or threatened species </w:t>
      </w:r>
      <w:proofErr w:type="gramStart"/>
      <w:r>
        <w:t>are anticipated</w:t>
      </w:r>
      <w:proofErr w:type="gramEnd"/>
      <w:r>
        <w:t xml:space="preserve"> because of this action; nor are any adverse impacts on essential fish habitats or habitat areas of particular concern including corals, sea grasses, or other habitat types expected because of this action.</w:t>
      </w:r>
    </w:p>
    <w:p w:rsidR="0014496C" w:rsidRPr="00FA28B6" w:rsidRDefault="0014496C" w:rsidP="0014496C"/>
    <w:p w:rsidR="0014496C" w:rsidRDefault="0014496C" w:rsidP="0014496C">
      <w:pPr>
        <w:pStyle w:val="Heading3"/>
        <w:rPr>
          <w:szCs w:val="24"/>
        </w:rPr>
      </w:pPr>
      <w:bookmarkStart w:id="98" w:name="_Toc309389881"/>
      <w:r w:rsidRPr="005B5A20">
        <w:rPr>
          <w:szCs w:val="24"/>
        </w:rPr>
        <w:t>Economic Effects</w:t>
      </w:r>
      <w:bookmarkEnd w:id="98"/>
    </w:p>
    <w:p w:rsidR="0014496C" w:rsidRDefault="0014496C" w:rsidP="0014496C">
      <w:pPr>
        <w:ind w:firstLine="360"/>
      </w:pPr>
      <w:r w:rsidRPr="00BB4B0A">
        <w:t xml:space="preserve">In general, AMs help ensure that ACLs </w:t>
      </w:r>
      <w:proofErr w:type="gramStart"/>
      <w:r w:rsidRPr="00BB4B0A">
        <w:t>are not exceeded</w:t>
      </w:r>
      <w:proofErr w:type="gramEnd"/>
      <w:r w:rsidRPr="00BB4B0A">
        <w:t xml:space="preserve">, particularly on a consistent basis.  Exceeding an ACL on a consistent basis presents a high likelihood of overfishing which could possibly derail a rebuilding strategy adopted for an overfished stock or even drive an otherwise healthy stock to </w:t>
      </w:r>
      <w:proofErr w:type="gramStart"/>
      <w:r w:rsidRPr="00BB4B0A">
        <w:t>being overfished</w:t>
      </w:r>
      <w:proofErr w:type="gramEnd"/>
      <w:r w:rsidRPr="00BB4B0A">
        <w:t xml:space="preserve">.  Once overfishing occurs, or a stock become overfished, and </w:t>
      </w:r>
      <w:proofErr w:type="gramStart"/>
      <w:r w:rsidRPr="00BB4B0A">
        <w:t>more restrictive regulations</w:t>
      </w:r>
      <w:proofErr w:type="gramEnd"/>
      <w:r w:rsidRPr="00BB4B0A">
        <w:t xml:space="preserve"> are adopted, affected fishers could redirect their effort to other species that could also experience overfishing or be overfished over time.  This could eventually trigger untoward repercussions on the ecological environment for a stock and other associated species.  Incorporating paybacks in AMs may not eliminate the occurrence of overages but it does decrease the likelihood that overages (and overfishing) would occur over time.</w:t>
      </w:r>
    </w:p>
    <w:p w:rsidR="0014496C" w:rsidRPr="00BB4B0A" w:rsidRDefault="0014496C" w:rsidP="0014496C">
      <w:pPr>
        <w:ind w:firstLine="360"/>
      </w:pPr>
    </w:p>
    <w:p w:rsidR="0014496C" w:rsidRPr="00BB4B0A" w:rsidRDefault="0014496C" w:rsidP="0014496C">
      <w:pPr>
        <w:ind w:firstLine="360"/>
        <w:rPr>
          <w:iCs/>
        </w:rPr>
      </w:pPr>
      <w:r w:rsidRPr="00BB4B0A">
        <w:rPr>
          <w:b/>
          <w:iCs/>
        </w:rPr>
        <w:t>Action 1</w:t>
      </w:r>
      <w:r>
        <w:rPr>
          <w:b/>
          <w:iCs/>
        </w:rPr>
        <w:t>2</w:t>
      </w:r>
      <w:r w:rsidRPr="00BB4B0A">
        <w:rPr>
          <w:iCs/>
        </w:rPr>
        <w:t xml:space="preserve"> considers alternatives that would modify AMs for </w:t>
      </w:r>
      <w:proofErr w:type="gramStart"/>
      <w:r w:rsidRPr="00BB4B0A">
        <w:t>hogfish which</w:t>
      </w:r>
      <w:proofErr w:type="gramEnd"/>
      <w:r w:rsidRPr="00BB4B0A">
        <w:t xml:space="preserve"> had recently been modified in Snapper Grouper Amendment 34 (2015</w:t>
      </w:r>
      <w:r w:rsidRPr="00BB4B0A">
        <w:rPr>
          <w:iCs/>
        </w:rPr>
        <w:t xml:space="preserve">).  Under </w:t>
      </w:r>
      <w:r w:rsidRPr="00BB4B0A">
        <w:rPr>
          <w:b/>
          <w:iCs/>
        </w:rPr>
        <w:t>Alternative 1 (No Action)</w:t>
      </w:r>
      <w:r w:rsidRPr="00BB4B0A">
        <w:t xml:space="preserve">, the current AMs in place for these species would not be modified.  </w:t>
      </w:r>
      <w:r w:rsidRPr="00BB4B0A">
        <w:rPr>
          <w:b/>
        </w:rPr>
        <w:t xml:space="preserve">Preferred </w:t>
      </w:r>
      <w:r w:rsidRPr="00BB4B0A">
        <w:rPr>
          <w:b/>
          <w:iCs/>
        </w:rPr>
        <w:t xml:space="preserve">Alternative 2 </w:t>
      </w:r>
      <w:r w:rsidRPr="00BB4B0A">
        <w:rPr>
          <w:iCs/>
        </w:rPr>
        <w:t xml:space="preserve">specifies the same conditions that would require paybacks of overages in the commercial sector, </w:t>
      </w:r>
      <w:r w:rsidRPr="00BB4B0A">
        <w:rPr>
          <w:iCs/>
        </w:rPr>
        <w:lastRenderedPageBreak/>
        <w:t xml:space="preserve">which are the same as </w:t>
      </w:r>
      <w:r w:rsidRPr="00BB4B0A">
        <w:rPr>
          <w:b/>
          <w:iCs/>
        </w:rPr>
        <w:t xml:space="preserve">Alternative </w:t>
      </w:r>
      <w:proofErr w:type="gramStart"/>
      <w:r w:rsidRPr="00BB4B0A">
        <w:rPr>
          <w:b/>
          <w:iCs/>
        </w:rPr>
        <w:t>1</w:t>
      </w:r>
      <w:proofErr w:type="gramEnd"/>
      <w:r w:rsidRPr="00BB4B0A">
        <w:rPr>
          <w:b/>
          <w:iCs/>
        </w:rPr>
        <w:t xml:space="preserve"> (No Action)</w:t>
      </w:r>
      <w:r w:rsidRPr="00BB4B0A">
        <w:rPr>
          <w:iCs/>
        </w:rPr>
        <w:t xml:space="preserve">.  </w:t>
      </w:r>
      <w:r w:rsidRPr="00BB4B0A">
        <w:rPr>
          <w:b/>
          <w:iCs/>
        </w:rPr>
        <w:t>Preferred Sub-alternatives 2a</w:t>
      </w:r>
      <w:r w:rsidRPr="00BB4B0A">
        <w:rPr>
          <w:iCs/>
        </w:rPr>
        <w:t xml:space="preserve"> and </w:t>
      </w:r>
      <w:r w:rsidRPr="00BB4B0A">
        <w:rPr>
          <w:b/>
          <w:iCs/>
        </w:rPr>
        <w:t>2b</w:t>
      </w:r>
      <w:r w:rsidRPr="00BB4B0A">
        <w:rPr>
          <w:iCs/>
        </w:rPr>
        <w:t xml:space="preserve"> specify that the commercial AMs for both the GA-NC and Florida Keys/East Florida Sectors.   </w:t>
      </w:r>
      <w:r w:rsidRPr="00BB4B0A">
        <w:rPr>
          <w:b/>
        </w:rPr>
        <w:t xml:space="preserve">Preferred </w:t>
      </w:r>
      <w:r w:rsidRPr="00BB4B0A">
        <w:rPr>
          <w:b/>
          <w:iCs/>
        </w:rPr>
        <w:t>Alternative 4</w:t>
      </w:r>
      <w:r w:rsidRPr="00BB4B0A">
        <w:rPr>
          <w:iCs/>
        </w:rPr>
        <w:t xml:space="preserve"> considers an in-season closure for the recreational sector.</w:t>
      </w:r>
    </w:p>
    <w:p w:rsidR="0014496C" w:rsidRPr="00BB4B0A" w:rsidRDefault="0014496C" w:rsidP="0014496C">
      <w:pPr>
        <w:rPr>
          <w:iCs/>
        </w:rPr>
      </w:pPr>
    </w:p>
    <w:p w:rsidR="0014496C" w:rsidRPr="00BB4B0A" w:rsidRDefault="0014496C" w:rsidP="0014496C">
      <w:pPr>
        <w:ind w:firstLine="360"/>
        <w:rPr>
          <w:iCs/>
        </w:rPr>
      </w:pPr>
      <w:r w:rsidRPr="00BB4B0A">
        <w:rPr>
          <w:b/>
        </w:rPr>
        <w:t xml:space="preserve">Preferred </w:t>
      </w:r>
      <w:r w:rsidRPr="00BB4B0A">
        <w:rPr>
          <w:b/>
          <w:iCs/>
        </w:rPr>
        <w:t xml:space="preserve">Alternative 3 </w:t>
      </w:r>
      <w:r w:rsidRPr="00BB4B0A">
        <w:rPr>
          <w:iCs/>
        </w:rPr>
        <w:t xml:space="preserve">specifies the same conditions that would require closure of the recreational sector.  </w:t>
      </w:r>
      <w:r w:rsidRPr="00BB4B0A">
        <w:rPr>
          <w:b/>
          <w:iCs/>
        </w:rPr>
        <w:t>Sub-alternatives 3a</w:t>
      </w:r>
      <w:r w:rsidRPr="00BB4B0A">
        <w:rPr>
          <w:iCs/>
        </w:rPr>
        <w:t xml:space="preserve"> and </w:t>
      </w:r>
      <w:r w:rsidRPr="00BB4B0A">
        <w:rPr>
          <w:b/>
          <w:iCs/>
        </w:rPr>
        <w:t>3c</w:t>
      </w:r>
      <w:r w:rsidRPr="00BB4B0A">
        <w:rPr>
          <w:iCs/>
        </w:rPr>
        <w:t xml:space="preserve"> would close the recreational sector for the rest of the fishing year only if the GA-NC or FLK/EFL stocks are overfished.  </w:t>
      </w:r>
      <w:r w:rsidRPr="00BB4B0A">
        <w:rPr>
          <w:b/>
          <w:iCs/>
        </w:rPr>
        <w:t>Preferred Sub-alternatives 3b</w:t>
      </w:r>
      <w:r w:rsidRPr="00BB4B0A">
        <w:rPr>
          <w:iCs/>
        </w:rPr>
        <w:t xml:space="preserve"> and </w:t>
      </w:r>
      <w:r w:rsidRPr="00BB4B0A">
        <w:rPr>
          <w:b/>
          <w:iCs/>
        </w:rPr>
        <w:t>3d</w:t>
      </w:r>
      <w:r w:rsidRPr="00BB4B0A">
        <w:rPr>
          <w:iCs/>
        </w:rPr>
        <w:t xml:space="preserve"> would close the recreational sector for the rest of the fishing year regardless of the stock status.</w:t>
      </w:r>
    </w:p>
    <w:p w:rsidR="0014496C" w:rsidRPr="00BB4B0A" w:rsidRDefault="0014496C" w:rsidP="0014496C">
      <w:pPr>
        <w:rPr>
          <w:iCs/>
        </w:rPr>
      </w:pPr>
    </w:p>
    <w:p w:rsidR="0014496C" w:rsidRPr="00BB4B0A" w:rsidRDefault="0014496C" w:rsidP="0014496C">
      <w:pPr>
        <w:ind w:firstLine="360"/>
        <w:rPr>
          <w:iCs/>
        </w:rPr>
      </w:pPr>
      <w:r w:rsidRPr="00BB4B0A">
        <w:rPr>
          <w:b/>
          <w:iCs/>
        </w:rPr>
        <w:t xml:space="preserve">Preferred Alternative </w:t>
      </w:r>
      <w:proofErr w:type="gramStart"/>
      <w:r w:rsidRPr="00BB4B0A">
        <w:rPr>
          <w:b/>
          <w:iCs/>
        </w:rPr>
        <w:t>4</w:t>
      </w:r>
      <w:proofErr w:type="gramEnd"/>
      <w:r w:rsidRPr="00BB4B0A">
        <w:rPr>
          <w:iCs/>
        </w:rPr>
        <w:t xml:space="preserve"> and </w:t>
      </w:r>
      <w:r w:rsidRPr="00BB4B0A">
        <w:rPr>
          <w:b/>
          <w:iCs/>
        </w:rPr>
        <w:t>Preferred Sub-alternatives 4a</w:t>
      </w:r>
      <w:r w:rsidRPr="00BB4B0A">
        <w:rPr>
          <w:iCs/>
        </w:rPr>
        <w:t xml:space="preserve"> and </w:t>
      </w:r>
      <w:r w:rsidRPr="00BB4B0A">
        <w:rPr>
          <w:b/>
          <w:iCs/>
        </w:rPr>
        <w:t>4b</w:t>
      </w:r>
      <w:r w:rsidRPr="00BB4B0A">
        <w:rPr>
          <w:iCs/>
        </w:rPr>
        <w:t xml:space="preserve"> are analogous to </w:t>
      </w:r>
      <w:r w:rsidRPr="00BB4B0A">
        <w:rPr>
          <w:b/>
          <w:iCs/>
        </w:rPr>
        <w:t>Alternative 1 (No Action)</w:t>
      </w:r>
      <w:r w:rsidRPr="00BB4B0A">
        <w:rPr>
          <w:iCs/>
        </w:rPr>
        <w:t xml:space="preserve">, but for the recreational sector.  </w:t>
      </w:r>
      <w:r w:rsidRPr="00BB4B0A">
        <w:rPr>
          <w:b/>
          <w:iCs/>
        </w:rPr>
        <w:t>Preferred Sub-alternatives 4a</w:t>
      </w:r>
      <w:r w:rsidRPr="00BB4B0A">
        <w:rPr>
          <w:iCs/>
        </w:rPr>
        <w:t xml:space="preserve"> and </w:t>
      </w:r>
      <w:r w:rsidRPr="00BB4B0A">
        <w:rPr>
          <w:b/>
          <w:iCs/>
        </w:rPr>
        <w:t>4b</w:t>
      </w:r>
      <w:r w:rsidRPr="00BB4B0A">
        <w:rPr>
          <w:iCs/>
        </w:rPr>
        <w:t xml:space="preserve"> would require NMFS to monitor the recreational sector for </w:t>
      </w:r>
      <w:proofErr w:type="gramStart"/>
      <w:r w:rsidRPr="00BB4B0A">
        <w:rPr>
          <w:iCs/>
        </w:rPr>
        <w:t>a persistence</w:t>
      </w:r>
      <w:proofErr w:type="gramEnd"/>
      <w:r w:rsidRPr="00BB4B0A">
        <w:rPr>
          <w:iCs/>
        </w:rPr>
        <w:t xml:space="preserve"> in increased landings and if necessary reduce the recreational ACL the following fishing year for the amount of the recreational overage.  </w:t>
      </w:r>
    </w:p>
    <w:p w:rsidR="0014496C" w:rsidRPr="00BB4B0A" w:rsidRDefault="0014496C" w:rsidP="0014496C">
      <w:pPr>
        <w:rPr>
          <w:iCs/>
        </w:rPr>
      </w:pPr>
    </w:p>
    <w:p w:rsidR="0014496C" w:rsidRPr="00BB4B0A" w:rsidRDefault="0014496C" w:rsidP="0014496C">
      <w:pPr>
        <w:ind w:firstLine="360"/>
        <w:rPr>
          <w:iCs/>
        </w:rPr>
      </w:pPr>
      <w:r w:rsidRPr="00BB4B0A">
        <w:rPr>
          <w:iCs/>
        </w:rPr>
        <w:t xml:space="preserve">The selection of any of the sub-alternatives of </w:t>
      </w:r>
      <w:r w:rsidRPr="00BB4B0A">
        <w:rPr>
          <w:b/>
        </w:rPr>
        <w:t xml:space="preserve">Preferred </w:t>
      </w:r>
      <w:r w:rsidRPr="00BB4B0A">
        <w:rPr>
          <w:b/>
          <w:iCs/>
        </w:rPr>
        <w:t>Alternative 2</w:t>
      </w:r>
      <w:r w:rsidRPr="00BB4B0A">
        <w:rPr>
          <w:iCs/>
        </w:rPr>
        <w:t xml:space="preserve"> through </w:t>
      </w:r>
      <w:r w:rsidRPr="00BB4B0A">
        <w:rPr>
          <w:b/>
        </w:rPr>
        <w:t xml:space="preserve">Preferred </w:t>
      </w:r>
      <w:r w:rsidRPr="00BB4B0A">
        <w:rPr>
          <w:b/>
          <w:iCs/>
        </w:rPr>
        <w:t>Alternative 4</w:t>
      </w:r>
      <w:r w:rsidRPr="00BB4B0A">
        <w:rPr>
          <w:iCs/>
        </w:rPr>
        <w:t xml:space="preserve"> does not change the basic premise of </w:t>
      </w:r>
      <w:r w:rsidRPr="00BB4B0A">
        <w:rPr>
          <w:b/>
          <w:iCs/>
        </w:rPr>
        <w:t>Alternative 1 (No Action)</w:t>
      </w:r>
      <w:r w:rsidRPr="00BB4B0A">
        <w:rPr>
          <w:iCs/>
        </w:rPr>
        <w:t xml:space="preserve"> that commercial fishing would be stopped when the commercial ACL has been met or projected to be met or the following recreational fishing season shortened when recreational ACL is exceeded.  Thus, only when overages occur would the various alternatives have possibly differing economic effects.  The relative magnitude of short-term economic effects of the various alternatives would depend on the likelihood of triggering AMs, particularly those that have a payback proviso.  The alternatives’ long-term economic effects would depend on their effects on the sustainability of the stock to support continued fishing opportunities for the commercial and recreational fishing participants, overall the potential economic impacts of </w:t>
      </w:r>
      <w:r w:rsidRPr="00BB4B0A">
        <w:rPr>
          <w:b/>
        </w:rPr>
        <w:t xml:space="preserve">Preferred </w:t>
      </w:r>
      <w:r w:rsidRPr="00BB4B0A">
        <w:rPr>
          <w:b/>
          <w:iCs/>
        </w:rPr>
        <w:t>Alternatives 2</w:t>
      </w:r>
      <w:r w:rsidRPr="00BB4B0A">
        <w:rPr>
          <w:iCs/>
        </w:rPr>
        <w:t xml:space="preserve"> through </w:t>
      </w:r>
      <w:r w:rsidRPr="00BB4B0A">
        <w:rPr>
          <w:b/>
          <w:iCs/>
        </w:rPr>
        <w:t>Preferred Alternative 4</w:t>
      </w:r>
      <w:r w:rsidRPr="00BB4B0A">
        <w:rPr>
          <w:iCs/>
        </w:rPr>
        <w:t xml:space="preserve"> </w:t>
      </w:r>
      <w:proofErr w:type="gramStart"/>
      <w:r w:rsidRPr="00BB4B0A">
        <w:rPr>
          <w:iCs/>
        </w:rPr>
        <w:t>are not expected</w:t>
      </w:r>
      <w:proofErr w:type="gramEnd"/>
      <w:r w:rsidRPr="00BB4B0A">
        <w:rPr>
          <w:iCs/>
        </w:rPr>
        <w:t xml:space="preserve"> to be significant.  </w:t>
      </w:r>
    </w:p>
    <w:p w:rsidR="0014496C" w:rsidRPr="00BB4B0A" w:rsidRDefault="0014496C" w:rsidP="0014496C">
      <w:pPr>
        <w:rPr>
          <w:iCs/>
        </w:rPr>
      </w:pPr>
    </w:p>
    <w:p w:rsidR="0014496C" w:rsidRPr="00BB4B0A" w:rsidRDefault="0014496C" w:rsidP="0014496C">
      <w:pPr>
        <w:ind w:firstLine="360"/>
        <w:rPr>
          <w:iCs/>
        </w:rPr>
      </w:pPr>
      <w:r w:rsidRPr="00BB4B0A">
        <w:rPr>
          <w:iCs/>
        </w:rPr>
        <w:t xml:space="preserve">There is no expected </w:t>
      </w:r>
      <w:r>
        <w:rPr>
          <w:iCs/>
        </w:rPr>
        <w:t xml:space="preserve">difference in </w:t>
      </w:r>
      <w:r w:rsidRPr="00BB4B0A">
        <w:rPr>
          <w:iCs/>
        </w:rPr>
        <w:t xml:space="preserve">economic effects </w:t>
      </w:r>
      <w:r>
        <w:rPr>
          <w:iCs/>
        </w:rPr>
        <w:t xml:space="preserve">among </w:t>
      </w:r>
      <w:r w:rsidRPr="00BB4B0A">
        <w:rPr>
          <w:b/>
          <w:iCs/>
        </w:rPr>
        <w:t>Alternative 1 (No Action)</w:t>
      </w:r>
      <w:r w:rsidRPr="00BB4B0A">
        <w:rPr>
          <w:iCs/>
        </w:rPr>
        <w:t xml:space="preserve">, </w:t>
      </w:r>
      <w:r w:rsidRPr="00BB4B0A">
        <w:rPr>
          <w:b/>
          <w:iCs/>
        </w:rPr>
        <w:t xml:space="preserve">Preferred Alternative </w:t>
      </w:r>
      <w:proofErr w:type="gramStart"/>
      <w:r w:rsidRPr="00BB4B0A">
        <w:rPr>
          <w:b/>
          <w:iCs/>
        </w:rPr>
        <w:t>2</w:t>
      </w:r>
      <w:proofErr w:type="gramEnd"/>
      <w:r w:rsidRPr="00BB4B0A">
        <w:rPr>
          <w:b/>
          <w:iCs/>
        </w:rPr>
        <w:t xml:space="preserve"> (Preferred Sub-Alternatives 2a</w:t>
      </w:r>
      <w:r w:rsidRPr="00BB4B0A">
        <w:rPr>
          <w:iCs/>
        </w:rPr>
        <w:t xml:space="preserve"> and </w:t>
      </w:r>
      <w:r w:rsidRPr="00BB4B0A">
        <w:rPr>
          <w:b/>
          <w:iCs/>
        </w:rPr>
        <w:t xml:space="preserve">2b) </w:t>
      </w:r>
      <w:r w:rsidRPr="00BB4B0A">
        <w:rPr>
          <w:iCs/>
        </w:rPr>
        <w:t xml:space="preserve">and </w:t>
      </w:r>
      <w:r w:rsidRPr="00BB4B0A">
        <w:rPr>
          <w:b/>
          <w:iCs/>
        </w:rPr>
        <w:t>Preferred Alternative 4 (Preferred Sub-Alternatives 4a</w:t>
      </w:r>
      <w:r w:rsidRPr="00BB4B0A">
        <w:rPr>
          <w:iCs/>
        </w:rPr>
        <w:t xml:space="preserve"> and </w:t>
      </w:r>
      <w:r w:rsidRPr="00BB4B0A">
        <w:rPr>
          <w:b/>
          <w:iCs/>
        </w:rPr>
        <w:t>4b)</w:t>
      </w:r>
      <w:r w:rsidRPr="00BB4B0A">
        <w:rPr>
          <w:iCs/>
        </w:rPr>
        <w:t xml:space="preserve">.  </w:t>
      </w:r>
    </w:p>
    <w:p w:rsidR="0014496C" w:rsidRPr="00BB4B0A" w:rsidRDefault="0014496C" w:rsidP="0014496C">
      <w:pPr>
        <w:rPr>
          <w:b/>
        </w:rPr>
      </w:pPr>
    </w:p>
    <w:p w:rsidR="0014496C" w:rsidRDefault="0014496C" w:rsidP="0014496C">
      <w:pPr>
        <w:ind w:firstLine="360"/>
      </w:pPr>
      <w:r w:rsidRPr="00BB4B0A">
        <w:rPr>
          <w:b/>
        </w:rPr>
        <w:t xml:space="preserve">Preferred </w:t>
      </w:r>
      <w:r w:rsidRPr="00BB4B0A">
        <w:rPr>
          <w:b/>
          <w:iCs/>
        </w:rPr>
        <w:t>Alternative 3</w:t>
      </w:r>
      <w:r w:rsidRPr="00BB4B0A">
        <w:rPr>
          <w:iCs/>
        </w:rPr>
        <w:t xml:space="preserve"> </w:t>
      </w:r>
      <w:proofErr w:type="gramStart"/>
      <w:r w:rsidRPr="00BB4B0A">
        <w:rPr>
          <w:iCs/>
        </w:rPr>
        <w:t>is designed</w:t>
      </w:r>
      <w:proofErr w:type="gramEnd"/>
      <w:r w:rsidRPr="00BB4B0A">
        <w:rPr>
          <w:iCs/>
        </w:rPr>
        <w:t xml:space="preserve"> to help prevent recreational fishing for hogfish from continuing when it is known through MRIP landings that the recreational ACL has been or will soon be exceeded.  Allowing fishing to continue under these conditions would only exacerbate the magnitude of ACL paybacks, shorten future seasons even more, or depending on the size of the overage, eliminate a recreational fishing season altogether for one or more years.  While it is not possible to determine the specific economic effects without knowing the potential extent of the impact of the hogfish AM, minimizing recreational overages would reduce the </w:t>
      </w:r>
      <w:proofErr w:type="gramStart"/>
      <w:r w:rsidRPr="00BB4B0A">
        <w:rPr>
          <w:iCs/>
        </w:rPr>
        <w:t>longer term</w:t>
      </w:r>
      <w:proofErr w:type="gramEnd"/>
      <w:r w:rsidRPr="00BB4B0A">
        <w:rPr>
          <w:iCs/>
        </w:rPr>
        <w:t xml:space="preserve"> direct negative economic impacts.  </w:t>
      </w:r>
      <w:r w:rsidRPr="00BB4B0A">
        <w:rPr>
          <w:b/>
          <w:iCs/>
        </w:rPr>
        <w:t>Sub-alternatives 3a</w:t>
      </w:r>
      <w:r w:rsidRPr="00BB4B0A">
        <w:rPr>
          <w:iCs/>
        </w:rPr>
        <w:t xml:space="preserve"> and </w:t>
      </w:r>
      <w:r w:rsidRPr="00BB4B0A">
        <w:rPr>
          <w:b/>
          <w:iCs/>
        </w:rPr>
        <w:t>3c</w:t>
      </w:r>
      <w:r w:rsidRPr="00BB4B0A">
        <w:rPr>
          <w:iCs/>
        </w:rPr>
        <w:t xml:space="preserve"> would allow the Regional Administrator to close a recreational sector during a season only if the stock is overfished.  </w:t>
      </w:r>
      <w:r w:rsidRPr="00BB4B0A">
        <w:rPr>
          <w:b/>
        </w:rPr>
        <w:t>Preferred</w:t>
      </w:r>
      <w:r w:rsidRPr="00BB4B0A">
        <w:rPr>
          <w:b/>
          <w:iCs/>
        </w:rPr>
        <w:t xml:space="preserve"> Sub-alternatives 3b</w:t>
      </w:r>
      <w:r w:rsidRPr="00BB4B0A">
        <w:rPr>
          <w:iCs/>
        </w:rPr>
        <w:t xml:space="preserve"> and </w:t>
      </w:r>
      <w:r w:rsidRPr="00BB4B0A">
        <w:rPr>
          <w:b/>
          <w:iCs/>
        </w:rPr>
        <w:t>3c</w:t>
      </w:r>
      <w:r w:rsidRPr="00BB4B0A">
        <w:rPr>
          <w:iCs/>
        </w:rPr>
        <w:t xml:space="preserve"> would give the Regional Administrator more flexibility to close a recreational sector during a season regardless of the status of the stock.  </w:t>
      </w:r>
      <w:r w:rsidRPr="00BB4B0A">
        <w:rPr>
          <w:b/>
          <w:iCs/>
        </w:rPr>
        <w:t>Sub-alternatives 3a</w:t>
      </w:r>
      <w:r w:rsidRPr="00BB4B0A">
        <w:rPr>
          <w:iCs/>
        </w:rPr>
        <w:t xml:space="preserve"> and </w:t>
      </w:r>
      <w:r w:rsidRPr="00BB4B0A">
        <w:rPr>
          <w:b/>
          <w:iCs/>
        </w:rPr>
        <w:t>3c</w:t>
      </w:r>
      <w:r w:rsidRPr="00BB4B0A">
        <w:rPr>
          <w:iCs/>
        </w:rPr>
        <w:t xml:space="preserve"> woul</w:t>
      </w:r>
      <w:r>
        <w:rPr>
          <w:iCs/>
        </w:rPr>
        <w:t>d be less likely to cause short-</w:t>
      </w:r>
      <w:r w:rsidRPr="00BB4B0A">
        <w:rPr>
          <w:iCs/>
        </w:rPr>
        <w:t xml:space="preserve">term direct economic effects </w:t>
      </w:r>
      <w:r w:rsidRPr="00BB4B0A">
        <w:rPr>
          <w:iCs/>
        </w:rPr>
        <w:lastRenderedPageBreak/>
        <w:t xml:space="preserve">compared to </w:t>
      </w:r>
      <w:r w:rsidRPr="00BB4B0A">
        <w:rPr>
          <w:b/>
        </w:rPr>
        <w:t>Preferred</w:t>
      </w:r>
      <w:r w:rsidRPr="00BB4B0A">
        <w:rPr>
          <w:b/>
          <w:iCs/>
        </w:rPr>
        <w:t xml:space="preserve"> Sub-alternatives 3b</w:t>
      </w:r>
      <w:r w:rsidRPr="00BB4B0A">
        <w:rPr>
          <w:iCs/>
        </w:rPr>
        <w:t xml:space="preserve"> and </w:t>
      </w:r>
      <w:proofErr w:type="gramStart"/>
      <w:r w:rsidRPr="00BB4B0A">
        <w:rPr>
          <w:b/>
          <w:iCs/>
        </w:rPr>
        <w:t>3d</w:t>
      </w:r>
      <w:proofErr w:type="gramEnd"/>
      <w:r w:rsidRPr="00BB4B0A">
        <w:rPr>
          <w:iCs/>
        </w:rPr>
        <w:t xml:space="preserve"> because fewer species potentially would be affected.  However, </w:t>
      </w:r>
      <w:r w:rsidRPr="00BB4B0A">
        <w:rPr>
          <w:b/>
        </w:rPr>
        <w:t>Preferred</w:t>
      </w:r>
      <w:r w:rsidRPr="00BB4B0A">
        <w:rPr>
          <w:b/>
          <w:iCs/>
        </w:rPr>
        <w:t xml:space="preserve"> Sub- alternatives 3b</w:t>
      </w:r>
      <w:r w:rsidRPr="00BB4B0A">
        <w:rPr>
          <w:iCs/>
        </w:rPr>
        <w:t xml:space="preserve"> and </w:t>
      </w:r>
      <w:r w:rsidRPr="00BB4B0A">
        <w:rPr>
          <w:b/>
          <w:iCs/>
        </w:rPr>
        <w:t>3d</w:t>
      </w:r>
      <w:r w:rsidRPr="00BB4B0A">
        <w:rPr>
          <w:iCs/>
        </w:rPr>
        <w:t xml:space="preserve"> would be more likely to prevent long term, direct economic effects compared to </w:t>
      </w:r>
      <w:r w:rsidRPr="00BB4B0A">
        <w:rPr>
          <w:b/>
          <w:iCs/>
        </w:rPr>
        <w:t>Sub- alternatives 3a</w:t>
      </w:r>
      <w:r w:rsidRPr="00BB4B0A">
        <w:rPr>
          <w:iCs/>
        </w:rPr>
        <w:t xml:space="preserve"> and </w:t>
      </w:r>
      <w:r w:rsidRPr="00BB4B0A">
        <w:rPr>
          <w:b/>
          <w:iCs/>
        </w:rPr>
        <w:t xml:space="preserve">3c.  </w:t>
      </w:r>
      <w:r w:rsidRPr="00BB4B0A">
        <w:rPr>
          <w:iCs/>
        </w:rPr>
        <w:t xml:space="preserve">In summary, regardless of which alternatives are chosen under </w:t>
      </w:r>
      <w:r w:rsidRPr="00BB4B0A">
        <w:rPr>
          <w:b/>
          <w:iCs/>
        </w:rPr>
        <w:t>Action 1</w:t>
      </w:r>
      <w:r>
        <w:rPr>
          <w:b/>
          <w:iCs/>
        </w:rPr>
        <w:t>2</w:t>
      </w:r>
      <w:r w:rsidRPr="00BB4B0A">
        <w:rPr>
          <w:iCs/>
        </w:rPr>
        <w:t xml:space="preserve">, none of the potential direct or indirect economic effects </w:t>
      </w:r>
      <w:proofErr w:type="gramStart"/>
      <w:r w:rsidRPr="00BB4B0A">
        <w:rPr>
          <w:iCs/>
        </w:rPr>
        <w:t>are</w:t>
      </w:r>
      <w:proofErr w:type="gramEnd"/>
      <w:r w:rsidRPr="00BB4B0A">
        <w:rPr>
          <w:iCs/>
        </w:rPr>
        <w:t xml:space="preserve"> expected to be significant when compared to the status quo.</w:t>
      </w:r>
    </w:p>
    <w:p w:rsidR="0014496C" w:rsidRPr="008E6EBB" w:rsidRDefault="0014496C" w:rsidP="0014496C"/>
    <w:p w:rsidR="0014496C" w:rsidRDefault="0014496C" w:rsidP="0014496C">
      <w:pPr>
        <w:pStyle w:val="Heading3"/>
        <w:rPr>
          <w:szCs w:val="24"/>
        </w:rPr>
      </w:pPr>
      <w:bookmarkStart w:id="99" w:name="_Toc309389882"/>
      <w:r w:rsidRPr="005B5A20">
        <w:rPr>
          <w:szCs w:val="24"/>
        </w:rPr>
        <w:t>Social Effects</w:t>
      </w:r>
      <w:bookmarkEnd w:id="99"/>
    </w:p>
    <w:p w:rsidR="0014496C" w:rsidRDefault="0014496C" w:rsidP="0014496C">
      <w:pPr>
        <w:ind w:firstLine="360"/>
      </w:pPr>
      <w:r>
        <w:t xml:space="preserve">Accountability measures </w:t>
      </w:r>
      <w:r w:rsidRPr="005A024A">
        <w:t>can have significant direct and indirect</w:t>
      </w:r>
      <w:r>
        <w:t xml:space="preserve"> social</w:t>
      </w:r>
      <w:r w:rsidRPr="005A024A">
        <w:t xml:space="preserve"> effects </w:t>
      </w:r>
      <w:r>
        <w:t>because,</w:t>
      </w:r>
      <w:r w:rsidRPr="005A024A">
        <w:t xml:space="preserve"> </w:t>
      </w:r>
      <w:r>
        <w:t xml:space="preserve">when triggered, can restrict harvest in the current season or subsequent seasons. However, AMs are critical in keeping landings from exceeding the recommended catch levels, which is crucial under a rebuilding plan. </w:t>
      </w:r>
    </w:p>
    <w:p w:rsidR="0014496C" w:rsidRPr="00796757" w:rsidRDefault="0014496C" w:rsidP="0014496C"/>
    <w:p w:rsidR="0014496C" w:rsidRDefault="0014496C" w:rsidP="0014496C">
      <w:pPr>
        <w:ind w:firstLine="360"/>
      </w:pPr>
      <w:r w:rsidRPr="00796757">
        <w:rPr>
          <w:b/>
        </w:rPr>
        <w:t xml:space="preserve">Alternative </w:t>
      </w:r>
      <w:proofErr w:type="gramStart"/>
      <w:r w:rsidRPr="006A352A">
        <w:rPr>
          <w:b/>
        </w:rPr>
        <w:t>1</w:t>
      </w:r>
      <w:proofErr w:type="gramEnd"/>
      <w:r w:rsidRPr="006A352A">
        <w:rPr>
          <w:b/>
        </w:rPr>
        <w:t xml:space="preserve"> (No Action)</w:t>
      </w:r>
      <w:r>
        <w:t xml:space="preserve"> </w:t>
      </w:r>
      <w:r w:rsidRPr="00796757">
        <w:t>would</w:t>
      </w:r>
      <w:r>
        <w:t xml:space="preserve"> maintain the current AMs, which would provide some protection to keep the ACLs from being exceeded and negative effects on the rebuilding plan. </w:t>
      </w:r>
      <w:r w:rsidRPr="00F205C2">
        <w:rPr>
          <w:b/>
        </w:rPr>
        <w:t>Preferred</w:t>
      </w:r>
      <w:r>
        <w:rPr>
          <w:b/>
        </w:rPr>
        <w:t xml:space="preserve"> Alternative </w:t>
      </w:r>
      <w:proofErr w:type="gramStart"/>
      <w:r>
        <w:rPr>
          <w:b/>
        </w:rPr>
        <w:t>2</w:t>
      </w:r>
      <w:proofErr w:type="gramEnd"/>
      <w:r>
        <w:t xml:space="preserve"> and </w:t>
      </w:r>
      <w:r w:rsidRPr="00F205C2">
        <w:rPr>
          <w:b/>
        </w:rPr>
        <w:t>Preferred Sub-alternatives 2a</w:t>
      </w:r>
      <w:r>
        <w:t xml:space="preserve"> and </w:t>
      </w:r>
      <w:r w:rsidRPr="00F205C2">
        <w:rPr>
          <w:b/>
        </w:rPr>
        <w:t>2b</w:t>
      </w:r>
      <w:r>
        <w:t xml:space="preserve"> would have similar effects on commercial fishermen and businesses as Alternative 1 (No Action), except that there may be more flexibility in the payback provision because the total ACL must be exceeded and the stock be overfished. Additionally, </w:t>
      </w:r>
      <w:r w:rsidRPr="00F205C2">
        <w:rPr>
          <w:b/>
        </w:rPr>
        <w:t xml:space="preserve">Preferred Alternative </w:t>
      </w:r>
      <w:proofErr w:type="gramStart"/>
      <w:r w:rsidRPr="00F205C2">
        <w:rPr>
          <w:b/>
        </w:rPr>
        <w:t>2</w:t>
      </w:r>
      <w:proofErr w:type="gramEnd"/>
      <w:r>
        <w:t xml:space="preserve"> will make the commercial AMs for the hogfish stocks consistent with AMs for several other snapper grouper species. </w:t>
      </w:r>
    </w:p>
    <w:p w:rsidR="0014496C" w:rsidRDefault="0014496C" w:rsidP="0014496C"/>
    <w:p w:rsidR="0014496C" w:rsidRDefault="0014496C" w:rsidP="0014496C">
      <w:pPr>
        <w:ind w:firstLine="360"/>
      </w:pPr>
      <w:r>
        <w:t>Because there is no in-season closure for the recreational sector in place (</w:t>
      </w:r>
      <w:r>
        <w:rPr>
          <w:b/>
        </w:rPr>
        <w:t>Alternative 1 (No Action)</w:t>
      </w:r>
      <w:r>
        <w:t xml:space="preserve">), there is no additional means to reduce the risk of an overage, particularly for the FLK/EFL stock.  </w:t>
      </w:r>
      <w:r w:rsidRPr="00F205C2">
        <w:rPr>
          <w:b/>
        </w:rPr>
        <w:t>Preferred</w:t>
      </w:r>
      <w:r>
        <w:rPr>
          <w:b/>
        </w:rPr>
        <w:t xml:space="preserve"> Alternative 3/</w:t>
      </w:r>
      <w:r>
        <w:t xml:space="preserve"> </w:t>
      </w:r>
      <w:r w:rsidRPr="00F205C2">
        <w:rPr>
          <w:b/>
        </w:rPr>
        <w:t>Preferred</w:t>
      </w:r>
      <w:r>
        <w:rPr>
          <w:b/>
        </w:rPr>
        <w:t xml:space="preserve"> Sub-alternatives 3b</w:t>
      </w:r>
      <w:r>
        <w:t xml:space="preserve"> and </w:t>
      </w:r>
      <w:r>
        <w:rPr>
          <w:b/>
        </w:rPr>
        <w:t>3d</w:t>
      </w:r>
      <w:r>
        <w:t xml:space="preserve"> would require an in-season closure regardless of stock status, which would be expected to be more beneficial than </w:t>
      </w:r>
      <w:r>
        <w:rPr>
          <w:b/>
        </w:rPr>
        <w:t>Sub-alternatives 3a</w:t>
      </w:r>
      <w:r>
        <w:t xml:space="preserve"> and </w:t>
      </w:r>
      <w:r>
        <w:rPr>
          <w:b/>
        </w:rPr>
        <w:t>3c</w:t>
      </w:r>
      <w:r>
        <w:t xml:space="preserve"> for fishermen by contributing to success in the rebuilding plan for the FLK/EFL stock, and sustaining harvest for the GA-NC stock. </w:t>
      </w:r>
    </w:p>
    <w:p w:rsidR="0014496C" w:rsidRDefault="0014496C" w:rsidP="0014496C"/>
    <w:p w:rsidR="0014496C" w:rsidRDefault="0014496C" w:rsidP="0014496C">
      <w:pPr>
        <w:ind w:firstLine="360"/>
      </w:pPr>
      <w:r>
        <w:t xml:space="preserve">Similar to </w:t>
      </w:r>
      <w:r>
        <w:rPr>
          <w:b/>
        </w:rPr>
        <w:t>Alternative 1 (No Action)</w:t>
      </w:r>
      <w:r>
        <w:t xml:space="preserve">, </w:t>
      </w:r>
      <w:r>
        <w:rPr>
          <w:b/>
        </w:rPr>
        <w:t xml:space="preserve">Preferred Alternative 4/ </w:t>
      </w:r>
      <w:r w:rsidRPr="00F205C2">
        <w:rPr>
          <w:b/>
        </w:rPr>
        <w:t>Preferred</w:t>
      </w:r>
      <w:r>
        <w:rPr>
          <w:b/>
        </w:rPr>
        <w:t xml:space="preserve"> Sub-alternatives 4a</w:t>
      </w:r>
      <w:r>
        <w:t xml:space="preserve"> and </w:t>
      </w:r>
      <w:r>
        <w:rPr>
          <w:b/>
        </w:rPr>
        <w:t>4b</w:t>
      </w:r>
      <w:r>
        <w:t xml:space="preserve"> would maintain the same post-season recreational AM but make the AMs consistent with other snapper grouper species.</w:t>
      </w:r>
    </w:p>
    <w:p w:rsidR="0014496C" w:rsidRPr="008E6EBB" w:rsidRDefault="0014496C" w:rsidP="0014496C">
      <w:pPr>
        <w:ind w:firstLine="360"/>
      </w:pPr>
    </w:p>
    <w:p w:rsidR="00C90636" w:rsidRDefault="00C90636" w:rsidP="007E3C53">
      <w:pPr>
        <w:rPr>
          <w:rFonts w:ascii="Arial" w:eastAsiaTheme="minorHAnsi" w:hAnsi="Arial" w:cs="Arial"/>
        </w:rPr>
      </w:pPr>
    </w:p>
    <w:p w:rsidR="007E3C53" w:rsidRPr="00CA0E53" w:rsidRDefault="007E3C53" w:rsidP="007E3C53">
      <w:pPr>
        <w:rPr>
          <w:rFonts w:eastAsiaTheme="minorHAnsi"/>
        </w:rPr>
      </w:pPr>
      <w:r w:rsidRPr="00C90636">
        <w:rPr>
          <w:rFonts w:ascii="Arial" w:eastAsiaTheme="minorHAnsi" w:hAnsi="Arial" w:cs="Arial"/>
          <w:u w:val="single"/>
        </w:rPr>
        <w:t>SNAPPER GROUPER AP RECOMMENDATION</w:t>
      </w:r>
      <w:r>
        <w:rPr>
          <w:rFonts w:ascii="Arial" w:eastAsiaTheme="minorHAnsi" w:hAnsi="Arial" w:cs="Arial"/>
        </w:rPr>
        <w:t>:</w:t>
      </w:r>
      <w:r w:rsidR="00CA0E53">
        <w:rPr>
          <w:rFonts w:ascii="Arial" w:eastAsiaTheme="minorHAnsi" w:hAnsi="Arial" w:cs="Arial"/>
        </w:rPr>
        <w:t xml:space="preserve"> </w:t>
      </w:r>
      <w:r w:rsidR="00CA0E53" w:rsidRPr="00CA0E53">
        <w:rPr>
          <w:rFonts w:eastAsiaTheme="minorHAnsi"/>
        </w:rPr>
        <w:t>None</w:t>
      </w:r>
    </w:p>
    <w:p w:rsidR="007E3C53" w:rsidRDefault="007E3C53" w:rsidP="007E3C53">
      <w:pPr>
        <w:rPr>
          <w:rFonts w:ascii="Arial" w:eastAsiaTheme="minorHAnsi" w:hAnsi="Arial" w:cs="Arial"/>
        </w:rPr>
      </w:pPr>
    </w:p>
    <w:p w:rsidR="007E3C53" w:rsidRPr="00CA0E53" w:rsidRDefault="007E3C53" w:rsidP="007E3C53">
      <w:pPr>
        <w:rPr>
          <w:rFonts w:eastAsiaTheme="minorHAnsi"/>
        </w:rPr>
      </w:pPr>
      <w:r w:rsidRPr="00C90636">
        <w:rPr>
          <w:rFonts w:ascii="Arial" w:eastAsiaTheme="minorHAnsi" w:hAnsi="Arial" w:cs="Arial"/>
          <w:u w:val="single"/>
        </w:rPr>
        <w:t>SSC RECOMMENDATION</w:t>
      </w:r>
      <w:r>
        <w:rPr>
          <w:rFonts w:ascii="Arial" w:eastAsiaTheme="minorHAnsi" w:hAnsi="Arial" w:cs="Arial"/>
        </w:rPr>
        <w:t>:</w:t>
      </w:r>
      <w:r w:rsidR="00CA0E53">
        <w:rPr>
          <w:rFonts w:ascii="Arial" w:eastAsiaTheme="minorHAnsi" w:hAnsi="Arial" w:cs="Arial"/>
        </w:rPr>
        <w:t xml:space="preserve">  </w:t>
      </w:r>
      <w:r w:rsidR="00CA0E53" w:rsidRPr="00CA0E53">
        <w:rPr>
          <w:rFonts w:eastAsiaTheme="minorHAnsi"/>
        </w:rPr>
        <w:t>None</w:t>
      </w:r>
    </w:p>
    <w:p w:rsidR="007E3C53" w:rsidRDefault="007E3C53" w:rsidP="007E3C53">
      <w:pPr>
        <w:rPr>
          <w:rFonts w:ascii="Arial" w:eastAsiaTheme="minorHAnsi" w:hAnsi="Arial" w:cs="Arial"/>
        </w:rPr>
      </w:pPr>
    </w:p>
    <w:p w:rsidR="007E3C53" w:rsidRPr="00C90636" w:rsidRDefault="00C90636" w:rsidP="007E3C53">
      <w:pPr>
        <w:rPr>
          <w:rFonts w:eastAsiaTheme="minorHAnsi"/>
        </w:rPr>
      </w:pPr>
      <w:r w:rsidRPr="00C90636">
        <w:rPr>
          <w:rFonts w:ascii="Arial" w:eastAsiaTheme="minorHAnsi" w:hAnsi="Arial" w:cs="Arial"/>
          <w:u w:val="single"/>
        </w:rPr>
        <w:t xml:space="preserve">SCOPING </w:t>
      </w:r>
      <w:r w:rsidR="007E3C53" w:rsidRPr="00C90636">
        <w:rPr>
          <w:rFonts w:ascii="Arial" w:eastAsiaTheme="minorHAnsi" w:hAnsi="Arial" w:cs="Arial"/>
          <w:u w:val="single"/>
        </w:rPr>
        <w:t>COMMENTS</w:t>
      </w:r>
      <w:r w:rsidR="007E3C53">
        <w:rPr>
          <w:rFonts w:ascii="Arial" w:eastAsiaTheme="minorHAnsi" w:hAnsi="Arial" w:cs="Arial"/>
        </w:rPr>
        <w:t>:</w:t>
      </w:r>
      <w:r>
        <w:rPr>
          <w:rFonts w:ascii="Arial" w:eastAsiaTheme="minorHAnsi" w:hAnsi="Arial" w:cs="Arial"/>
        </w:rPr>
        <w:t xml:space="preserve">  </w:t>
      </w:r>
      <w:proofErr w:type="gramStart"/>
      <w:r w:rsidRPr="00C90636">
        <w:rPr>
          <w:rFonts w:eastAsiaTheme="minorHAnsi"/>
        </w:rPr>
        <w:t>3</w:t>
      </w:r>
      <w:proofErr w:type="gramEnd"/>
      <w:r w:rsidRPr="00C90636">
        <w:rPr>
          <w:rFonts w:eastAsiaTheme="minorHAnsi"/>
        </w:rPr>
        <w:t xml:space="preserve"> comments no action.  </w:t>
      </w:r>
      <w:r>
        <w:rPr>
          <w:rFonts w:eastAsiaTheme="minorHAnsi"/>
        </w:rPr>
        <w:t>AM for the GA-NC stock should be determined after a hogfish stock assessment (SEDAR). Imposing an AM for an unknown fish stock would be arbitrary at best.</w:t>
      </w:r>
    </w:p>
    <w:p w:rsidR="007E3C53" w:rsidRDefault="007E3C53" w:rsidP="007E3C53">
      <w:pPr>
        <w:rPr>
          <w:rFonts w:ascii="Arial" w:eastAsiaTheme="minorHAnsi" w:hAnsi="Arial" w:cs="Arial"/>
        </w:rPr>
      </w:pPr>
    </w:p>
    <w:p w:rsidR="00AE123A" w:rsidRDefault="007E3C53" w:rsidP="007E3C53">
      <w:pPr>
        <w:contextualSpacing/>
      </w:pPr>
      <w:proofErr w:type="gramStart"/>
      <w:r w:rsidRPr="007E3C53">
        <w:rPr>
          <w:rFonts w:ascii="Arial" w:eastAsiaTheme="minorHAnsi" w:hAnsi="Arial" w:cs="Arial"/>
          <w:b/>
          <w:highlight w:val="yellow"/>
        </w:rPr>
        <w:t>COMMITTEE ACTION:</w:t>
      </w:r>
      <w:r w:rsidR="00CA0E53">
        <w:t xml:space="preserve">  None at this time.</w:t>
      </w:r>
      <w:proofErr w:type="gramEnd"/>
    </w:p>
    <w:p w:rsidR="00733DF1" w:rsidRDefault="00733DF1" w:rsidP="007E3C53">
      <w:pPr>
        <w:contextualSpacing/>
      </w:pPr>
    </w:p>
    <w:p w:rsidR="00733DF1" w:rsidRDefault="00733DF1" w:rsidP="007E3C53">
      <w:pPr>
        <w:contextualSpacing/>
        <w:rPr>
          <w:sz w:val="48"/>
          <w:szCs w:val="48"/>
        </w:rPr>
      </w:pPr>
      <w:r>
        <w:rPr>
          <w:sz w:val="48"/>
          <w:szCs w:val="48"/>
        </w:rPr>
        <w:lastRenderedPageBreak/>
        <w:t>MOTION: ADD ALTERNATIVE 5 TO ACTION 12:</w:t>
      </w:r>
    </w:p>
    <w:p w:rsidR="00733DF1" w:rsidRDefault="00733DF1" w:rsidP="00733DF1">
      <w:pPr>
        <w:widowControl w:val="0"/>
        <w:autoSpaceDE w:val="0"/>
        <w:autoSpaceDN w:val="0"/>
        <w:adjustRightInd w:val="0"/>
        <w:rPr>
          <w:rFonts w:ascii="Calibri" w:hAnsi="Calibri" w:cs="Calibri"/>
          <w:sz w:val="30"/>
          <w:szCs w:val="30"/>
        </w:rPr>
      </w:pPr>
      <w:r>
        <w:rPr>
          <w:sz w:val="30"/>
          <w:szCs w:val="30"/>
        </w:rPr>
        <w:t>If recreational landings exceed the recreational annual catch limit (ACL) for two consecutive fishing years, then during the following (</w:t>
      </w:r>
      <w:r>
        <w:rPr>
          <w:i/>
          <w:iCs/>
          <w:sz w:val="30"/>
          <w:szCs w:val="30"/>
        </w:rPr>
        <w:t>i.e.</w:t>
      </w:r>
      <w:r>
        <w:rPr>
          <w:sz w:val="30"/>
          <w:szCs w:val="30"/>
        </w:rPr>
        <w:t xml:space="preserve">, third) fishing year, recreational landings will be monitored for a persistence in increased landings. If necessary, NMFS would reduce the length of fishing season and the recreational ACL after two consecutive years of exceeding the recreational ACL in the following fishing year by the amount of the average annual recreational overage, </w:t>
      </w:r>
      <w:r>
        <w:rPr>
          <w:sz w:val="30"/>
          <w:szCs w:val="30"/>
          <w:u w:val="single"/>
        </w:rPr>
        <w:t xml:space="preserve">only if the species is overfished </w:t>
      </w:r>
      <w:r>
        <w:rPr>
          <w:b/>
          <w:bCs/>
          <w:sz w:val="30"/>
          <w:szCs w:val="30"/>
          <w:u w:val="single"/>
        </w:rPr>
        <w:t xml:space="preserve">and </w:t>
      </w:r>
      <w:r>
        <w:rPr>
          <w:sz w:val="30"/>
          <w:szCs w:val="30"/>
          <w:u w:val="single"/>
        </w:rPr>
        <w:t xml:space="preserve">the total ACL (commercial ACL and recreational ACL) of the respective stock </w:t>
      </w:r>
      <w:proofErr w:type="gramStart"/>
      <w:r>
        <w:rPr>
          <w:sz w:val="30"/>
          <w:szCs w:val="30"/>
          <w:u w:val="single"/>
        </w:rPr>
        <w:t>is exceeded</w:t>
      </w:r>
      <w:proofErr w:type="gramEnd"/>
      <w:r>
        <w:rPr>
          <w:sz w:val="30"/>
          <w:szCs w:val="30"/>
        </w:rPr>
        <w:t>. The length of the recreational season and recreational ACL will not be reduced if NMFS determines, using the best scientific information available, that a reduction is unnecessary.</w:t>
      </w:r>
    </w:p>
    <w:p w:rsidR="00733DF1" w:rsidRDefault="00733DF1" w:rsidP="00733DF1">
      <w:pPr>
        <w:widowControl w:val="0"/>
        <w:autoSpaceDE w:val="0"/>
        <w:autoSpaceDN w:val="0"/>
        <w:adjustRightInd w:val="0"/>
        <w:rPr>
          <w:rFonts w:ascii="Calibri" w:hAnsi="Calibri" w:cs="Calibri"/>
          <w:sz w:val="30"/>
          <w:szCs w:val="30"/>
        </w:rPr>
      </w:pPr>
      <w:proofErr w:type="gramStart"/>
      <w:r>
        <w:rPr>
          <w:b/>
          <w:bCs/>
          <w:sz w:val="30"/>
          <w:szCs w:val="30"/>
        </w:rPr>
        <w:t>Preferred Sub-alternative 4a.</w:t>
      </w:r>
      <w:proofErr w:type="gramEnd"/>
      <w:r>
        <w:rPr>
          <w:b/>
          <w:bCs/>
          <w:sz w:val="30"/>
          <w:szCs w:val="30"/>
        </w:rPr>
        <w:t xml:space="preserve"> </w:t>
      </w:r>
      <w:proofErr w:type="gramStart"/>
      <w:r>
        <w:rPr>
          <w:sz w:val="30"/>
          <w:szCs w:val="30"/>
        </w:rPr>
        <w:t>For the GA-NC stock of hogfish.</w:t>
      </w:r>
      <w:proofErr w:type="gramEnd"/>
    </w:p>
    <w:p w:rsidR="00733DF1" w:rsidRDefault="00733DF1" w:rsidP="00733DF1">
      <w:proofErr w:type="gramStart"/>
      <w:r>
        <w:rPr>
          <w:b/>
          <w:bCs/>
          <w:sz w:val="30"/>
          <w:szCs w:val="30"/>
        </w:rPr>
        <w:t>Preferred Sub-alternative 4b.</w:t>
      </w:r>
      <w:proofErr w:type="gramEnd"/>
      <w:r>
        <w:rPr>
          <w:b/>
          <w:bCs/>
          <w:sz w:val="30"/>
          <w:szCs w:val="30"/>
        </w:rPr>
        <w:t xml:space="preserve"> </w:t>
      </w:r>
      <w:proofErr w:type="gramStart"/>
      <w:r>
        <w:rPr>
          <w:sz w:val="30"/>
          <w:szCs w:val="30"/>
        </w:rPr>
        <w:t>For the Florida Keys/East Florida (FLK/EFL) stock of hogfish.</w:t>
      </w:r>
      <w:proofErr w:type="gramEnd"/>
    </w:p>
    <w:p w:rsidR="00733DF1" w:rsidRPr="00733DF1" w:rsidRDefault="00733DF1" w:rsidP="007E3C53">
      <w:pPr>
        <w:contextualSpacing/>
        <w:rPr>
          <w:sz w:val="48"/>
          <w:szCs w:val="48"/>
        </w:rPr>
      </w:pPr>
      <w:r>
        <w:rPr>
          <w:sz w:val="48"/>
          <w:szCs w:val="48"/>
        </w:rPr>
        <w:t>APPROVED BY COMMITTEE</w:t>
      </w:r>
    </w:p>
    <w:bookmarkEnd w:id="7"/>
    <w:bookmarkEnd w:id="8"/>
    <w:p w:rsidR="00FF3846" w:rsidRPr="00CA0E53" w:rsidRDefault="00FF3846" w:rsidP="00FB6D14">
      <w:pPr>
        <w:rPr>
          <w:rFonts w:eastAsia="Calibri"/>
          <w:lang w:val="en-CA"/>
        </w:rPr>
      </w:pPr>
    </w:p>
    <w:p w:rsidR="00CA0E53" w:rsidRDefault="00CA0E53" w:rsidP="00CA0E53">
      <w:pPr>
        <w:pStyle w:val="Heading1"/>
        <w:rPr>
          <w:rFonts w:ascii="Times New Roman" w:hAnsi="Times New Roman" w:cs="Times New Roman"/>
          <w:color w:val="548DD4"/>
          <w:sz w:val="56"/>
          <w:szCs w:val="56"/>
        </w:rPr>
      </w:pPr>
      <w:r>
        <w:rPr>
          <w:rFonts w:ascii="Times New Roman" w:hAnsi="Times New Roman" w:cs="Times New Roman"/>
          <w:color w:val="548DD4"/>
          <w:sz w:val="56"/>
          <w:szCs w:val="56"/>
        </w:rPr>
        <w:t>Timing</w:t>
      </w:r>
    </w:p>
    <w:p w:rsidR="00CA0E53" w:rsidRPr="006A78DF" w:rsidRDefault="00CA0E53" w:rsidP="00CA0E53">
      <w:r w:rsidRPr="00A63EDB">
        <w:rPr>
          <w:b/>
        </w:rPr>
        <w:t xml:space="preserve">Hearings </w:t>
      </w:r>
      <w:r>
        <w:t>– weeks of Jan 25-29, 2016 and Feb 1-5, 2016</w:t>
      </w:r>
    </w:p>
    <w:p w:rsidR="00CA0E53" w:rsidRDefault="00CA0E53" w:rsidP="00CA0E53">
      <w:pPr>
        <w:pStyle w:val="ListParagraph"/>
        <w:ind w:right="-360" w:hanging="720"/>
        <w:rPr>
          <w:rFonts w:ascii="Times New Roman" w:hAnsi="Times New Roman"/>
        </w:rPr>
      </w:pPr>
      <w:r>
        <w:rPr>
          <w:rFonts w:ascii="Times New Roman" w:hAnsi="Times New Roman"/>
        </w:rPr>
        <w:t xml:space="preserve">Public Hearings and Scoping Meetings:  </w:t>
      </w:r>
      <w:r w:rsidRPr="00CA0E53">
        <w:rPr>
          <w:rFonts w:ascii="Times New Roman" w:hAnsi="Times New Roman"/>
        </w:rPr>
        <w:t>Held from 4-7 pm; except Morehead City that begins at 5 pm</w:t>
      </w:r>
    </w:p>
    <w:p w:rsidR="004B6DAB" w:rsidRDefault="004B6DAB" w:rsidP="00CA0E53">
      <w:pPr>
        <w:pStyle w:val="ListParagraph"/>
        <w:ind w:right="-360" w:hanging="720"/>
        <w:rPr>
          <w:rFonts w:ascii="Times New Roman" w:hAnsi="Times New Roman"/>
        </w:rPr>
      </w:pPr>
      <w:bookmarkStart w:id="100" w:name="_GoBack"/>
      <w:bookmarkEnd w:id="100"/>
    </w:p>
    <w:p w:rsidR="004B6DAB" w:rsidRPr="004B6DAB" w:rsidRDefault="004B6DAB" w:rsidP="00CA0E53">
      <w:pPr>
        <w:pStyle w:val="ListParagraph"/>
        <w:ind w:right="-360" w:hanging="720"/>
        <w:rPr>
          <w:rFonts w:ascii="Times New Roman" w:hAnsi="Times New Roman"/>
          <w:b/>
        </w:rPr>
      </w:pPr>
      <w:r w:rsidRPr="004B6DAB">
        <w:rPr>
          <w:rFonts w:ascii="Times New Roman" w:hAnsi="Times New Roman"/>
          <w:b/>
          <w:highlight w:val="cyan"/>
        </w:rPr>
        <w:t>PDF PAGE 71</w:t>
      </w:r>
    </w:p>
    <w:tbl>
      <w:tblPr>
        <w:tblStyle w:val="TableGrid"/>
        <w:tblW w:w="0" w:type="auto"/>
        <w:tblLook w:val="04A0"/>
      </w:tblPr>
      <w:tblGrid>
        <w:gridCol w:w="2116"/>
        <w:gridCol w:w="2116"/>
      </w:tblGrid>
      <w:tr w:rsidR="00B87266" w:rsidTr="00B87266">
        <w:tc>
          <w:tcPr>
            <w:tcW w:w="0" w:type="auto"/>
            <w:gridSpan w:val="2"/>
            <w:shd w:val="clear" w:color="auto" w:fill="D9D9D9" w:themeFill="background1" w:themeFillShade="D9"/>
          </w:tcPr>
          <w:p w:rsidR="00B87266" w:rsidRDefault="00B87266" w:rsidP="00B87266">
            <w:pPr>
              <w:ind w:right="-1800"/>
              <w:rPr>
                <w:b/>
              </w:rPr>
            </w:pPr>
            <w:r>
              <w:rPr>
                <w:b/>
              </w:rPr>
              <w:t>Week 1</w:t>
            </w:r>
          </w:p>
        </w:tc>
      </w:tr>
      <w:tr w:rsidR="00B87266" w:rsidTr="00B87266">
        <w:tc>
          <w:tcPr>
            <w:tcW w:w="0" w:type="auto"/>
          </w:tcPr>
          <w:p w:rsidR="00CA0E53" w:rsidRPr="007E5B89" w:rsidRDefault="00CA0E53" w:rsidP="00523B4F">
            <w:pPr>
              <w:tabs>
                <w:tab w:val="left" w:pos="360"/>
                <w:tab w:val="left" w:pos="1080"/>
              </w:tabs>
              <w:ind w:right="-1800"/>
              <w:rPr>
                <w:b/>
                <w:u w:val="single"/>
              </w:rPr>
            </w:pPr>
            <w:r>
              <w:rPr>
                <w:b/>
              </w:rPr>
              <w:t>January 25, 2016</w:t>
            </w:r>
            <w:r w:rsidRPr="005077B7">
              <w:rPr>
                <w:b/>
              </w:rPr>
              <w:t xml:space="preserve"> </w:t>
            </w:r>
          </w:p>
          <w:p w:rsidR="00CA0E53" w:rsidRPr="007E5B89" w:rsidRDefault="00CA0E53" w:rsidP="00523B4F">
            <w:r>
              <w:t>Richmond Hill, GA</w:t>
            </w:r>
          </w:p>
          <w:p w:rsidR="00CA0E53" w:rsidRPr="007E5B89" w:rsidRDefault="00CA0E53" w:rsidP="00523B4F"/>
        </w:tc>
        <w:tc>
          <w:tcPr>
            <w:tcW w:w="0" w:type="auto"/>
          </w:tcPr>
          <w:p w:rsidR="00CA0E53" w:rsidRPr="007E5B89" w:rsidRDefault="00CA0E53" w:rsidP="00523B4F">
            <w:pPr>
              <w:tabs>
                <w:tab w:val="left" w:pos="360"/>
                <w:tab w:val="left" w:pos="1080"/>
              </w:tabs>
              <w:ind w:right="-1800"/>
              <w:rPr>
                <w:b/>
                <w:u w:val="single"/>
              </w:rPr>
            </w:pPr>
            <w:r>
              <w:rPr>
                <w:b/>
              </w:rPr>
              <w:t>January 26, 2016</w:t>
            </w:r>
            <w:r w:rsidRPr="005077B7">
              <w:rPr>
                <w:b/>
              </w:rPr>
              <w:t xml:space="preserve"> </w:t>
            </w:r>
          </w:p>
          <w:p w:rsidR="00CA0E53" w:rsidRDefault="00523B4F" w:rsidP="00523B4F">
            <w:r>
              <w:t>Charleston, SC</w:t>
            </w:r>
          </w:p>
          <w:p w:rsidR="00CA0E53" w:rsidRPr="007E5B89" w:rsidRDefault="00CA0E53" w:rsidP="00523B4F"/>
        </w:tc>
      </w:tr>
      <w:tr w:rsidR="00B87266" w:rsidTr="00B87266">
        <w:tc>
          <w:tcPr>
            <w:tcW w:w="0" w:type="auto"/>
          </w:tcPr>
          <w:p w:rsidR="00CA0E53" w:rsidRPr="007E5B89" w:rsidRDefault="00CA0E53" w:rsidP="00523B4F">
            <w:pPr>
              <w:tabs>
                <w:tab w:val="left" w:pos="360"/>
                <w:tab w:val="left" w:pos="1080"/>
              </w:tabs>
              <w:ind w:right="-1800"/>
              <w:rPr>
                <w:b/>
                <w:u w:val="single"/>
              </w:rPr>
            </w:pPr>
            <w:r>
              <w:rPr>
                <w:b/>
              </w:rPr>
              <w:t>January 27, 2016</w:t>
            </w:r>
            <w:r w:rsidRPr="005077B7">
              <w:rPr>
                <w:b/>
              </w:rPr>
              <w:t xml:space="preserve"> </w:t>
            </w:r>
          </w:p>
          <w:p w:rsidR="00CA0E53" w:rsidRDefault="00B87266" w:rsidP="00523B4F">
            <w:r>
              <w:t>Murrells Inlet, SC</w:t>
            </w:r>
          </w:p>
          <w:p w:rsidR="00CA0E53" w:rsidRPr="007E5B89" w:rsidRDefault="00CA0E53" w:rsidP="00523B4F"/>
        </w:tc>
        <w:tc>
          <w:tcPr>
            <w:tcW w:w="0" w:type="auto"/>
          </w:tcPr>
          <w:p w:rsidR="00CA0E53" w:rsidRPr="007E5B89" w:rsidRDefault="00CA0E53" w:rsidP="00523B4F">
            <w:pPr>
              <w:tabs>
                <w:tab w:val="left" w:pos="360"/>
                <w:tab w:val="left" w:pos="1080"/>
              </w:tabs>
              <w:ind w:right="-1800"/>
              <w:rPr>
                <w:b/>
                <w:u w:val="single"/>
              </w:rPr>
            </w:pPr>
            <w:r>
              <w:rPr>
                <w:b/>
              </w:rPr>
              <w:t>January 28, 2016</w:t>
            </w:r>
            <w:r w:rsidRPr="005077B7">
              <w:rPr>
                <w:b/>
              </w:rPr>
              <w:t xml:space="preserve"> </w:t>
            </w:r>
          </w:p>
          <w:p w:rsidR="00CA0E53" w:rsidRDefault="00523B4F" w:rsidP="00523B4F">
            <w:pPr>
              <w:widowControl w:val="0"/>
              <w:autoSpaceDE w:val="0"/>
              <w:autoSpaceDN w:val="0"/>
              <w:adjustRightInd w:val="0"/>
              <w:rPr>
                <w:sz w:val="32"/>
                <w:szCs w:val="32"/>
              </w:rPr>
            </w:pPr>
            <w:r>
              <w:rPr>
                <w:rFonts w:cs="Trebuchet MS"/>
                <w:bCs/>
                <w:color w:val="262626"/>
              </w:rPr>
              <w:t>Morehead City, NC</w:t>
            </w:r>
          </w:p>
          <w:p w:rsidR="00CA0E53" w:rsidRPr="007E5B89" w:rsidRDefault="00CA0E53" w:rsidP="00523B4F">
            <w:r w:rsidRPr="002047A9">
              <w:rPr>
                <w:rFonts w:cs="Trebuchet MS"/>
                <w:color w:val="434343"/>
              </w:rPr>
              <w:t> </w:t>
            </w:r>
          </w:p>
        </w:tc>
      </w:tr>
    </w:tbl>
    <w:p w:rsidR="00B87266" w:rsidRDefault="00B87266"/>
    <w:tbl>
      <w:tblPr>
        <w:tblStyle w:val="TableGrid"/>
        <w:tblW w:w="0" w:type="auto"/>
        <w:tblLook w:val="04A0"/>
      </w:tblPr>
      <w:tblGrid>
        <w:gridCol w:w="2016"/>
        <w:gridCol w:w="2353"/>
      </w:tblGrid>
      <w:tr w:rsidR="00B87266" w:rsidTr="00B87266">
        <w:tc>
          <w:tcPr>
            <w:tcW w:w="0" w:type="auto"/>
            <w:gridSpan w:val="2"/>
            <w:shd w:val="clear" w:color="auto" w:fill="D9D9D9" w:themeFill="background1" w:themeFillShade="D9"/>
          </w:tcPr>
          <w:p w:rsidR="00B87266" w:rsidRDefault="00B87266" w:rsidP="00B87266">
            <w:pPr>
              <w:ind w:right="-1800"/>
              <w:rPr>
                <w:b/>
              </w:rPr>
            </w:pPr>
            <w:r>
              <w:rPr>
                <w:b/>
              </w:rPr>
              <w:t>Week 2*</w:t>
            </w:r>
          </w:p>
        </w:tc>
      </w:tr>
      <w:tr w:rsidR="00B87266" w:rsidTr="00B87266">
        <w:tc>
          <w:tcPr>
            <w:tcW w:w="0" w:type="auto"/>
          </w:tcPr>
          <w:p w:rsidR="00CA0E53" w:rsidRPr="000A1521" w:rsidRDefault="00CA0E53" w:rsidP="00523B4F">
            <w:pPr>
              <w:tabs>
                <w:tab w:val="left" w:pos="360"/>
                <w:tab w:val="left" w:pos="1080"/>
              </w:tabs>
              <w:ind w:right="-1800"/>
              <w:rPr>
                <w:b/>
              </w:rPr>
            </w:pPr>
            <w:r>
              <w:rPr>
                <w:b/>
              </w:rPr>
              <w:t>February 1, 2016</w:t>
            </w:r>
            <w:r w:rsidRPr="005077B7">
              <w:rPr>
                <w:b/>
              </w:rPr>
              <w:t xml:space="preserve"> </w:t>
            </w:r>
          </w:p>
          <w:p w:rsidR="00CA0E53" w:rsidRPr="00A72927" w:rsidRDefault="00CA0E53" w:rsidP="00523B4F">
            <w:r>
              <w:t>Ft. Lauderdale, FL</w:t>
            </w:r>
          </w:p>
          <w:p w:rsidR="00CA0E53" w:rsidRDefault="00CA0E53" w:rsidP="00523B4F">
            <w:pPr>
              <w:tabs>
                <w:tab w:val="left" w:pos="360"/>
                <w:tab w:val="left" w:pos="1080"/>
              </w:tabs>
              <w:ind w:right="-1800"/>
              <w:rPr>
                <w:b/>
              </w:rPr>
            </w:pPr>
          </w:p>
        </w:tc>
        <w:tc>
          <w:tcPr>
            <w:tcW w:w="0" w:type="auto"/>
          </w:tcPr>
          <w:p w:rsidR="00CA0E53" w:rsidRPr="003A230F" w:rsidRDefault="00CA0E53" w:rsidP="00523B4F">
            <w:pPr>
              <w:tabs>
                <w:tab w:val="left" w:pos="360"/>
                <w:tab w:val="left" w:pos="1080"/>
              </w:tabs>
              <w:ind w:right="-1800"/>
              <w:rPr>
                <w:b/>
              </w:rPr>
            </w:pPr>
            <w:r w:rsidRPr="003A230F">
              <w:rPr>
                <w:b/>
              </w:rPr>
              <w:lastRenderedPageBreak/>
              <w:t xml:space="preserve">February 2, 2016 </w:t>
            </w:r>
          </w:p>
          <w:p w:rsidR="00CA0E53" w:rsidRPr="003A230F" w:rsidRDefault="00CA0E53" w:rsidP="00523B4F">
            <w:pPr>
              <w:widowControl w:val="0"/>
              <w:autoSpaceDE w:val="0"/>
              <w:autoSpaceDN w:val="0"/>
              <w:adjustRightInd w:val="0"/>
              <w:ind w:right="-90"/>
              <w:rPr>
                <w:rFonts w:cs="Times"/>
              </w:rPr>
            </w:pPr>
            <w:r>
              <w:rPr>
                <w:rFonts w:cs="Times"/>
              </w:rPr>
              <w:t>Key Colony Beach</w:t>
            </w:r>
            <w:r w:rsidR="00B87266">
              <w:rPr>
                <w:rFonts w:cs="Times"/>
              </w:rPr>
              <w:t>, FL</w:t>
            </w:r>
            <w:r>
              <w:rPr>
                <w:rFonts w:cs="Times"/>
              </w:rPr>
              <w:t xml:space="preserve"> </w:t>
            </w:r>
          </w:p>
          <w:p w:rsidR="00CA0E53" w:rsidRPr="003A230F" w:rsidRDefault="00CA0E53" w:rsidP="00523B4F">
            <w:pPr>
              <w:widowControl w:val="0"/>
              <w:autoSpaceDE w:val="0"/>
              <w:autoSpaceDN w:val="0"/>
              <w:adjustRightInd w:val="0"/>
              <w:rPr>
                <w:rFonts w:cs="Times"/>
              </w:rPr>
            </w:pPr>
          </w:p>
        </w:tc>
      </w:tr>
      <w:tr w:rsidR="00B87266" w:rsidTr="00B87266">
        <w:tc>
          <w:tcPr>
            <w:tcW w:w="0" w:type="auto"/>
          </w:tcPr>
          <w:p w:rsidR="00CA0E53" w:rsidRPr="000A1521" w:rsidRDefault="00CA0E53" w:rsidP="00523B4F">
            <w:pPr>
              <w:tabs>
                <w:tab w:val="left" w:pos="360"/>
                <w:tab w:val="left" w:pos="1080"/>
              </w:tabs>
              <w:ind w:right="-1800"/>
              <w:rPr>
                <w:b/>
              </w:rPr>
            </w:pPr>
            <w:r>
              <w:rPr>
                <w:b/>
              </w:rPr>
              <w:lastRenderedPageBreak/>
              <w:t>February 3, 2016</w:t>
            </w:r>
            <w:r w:rsidRPr="005077B7">
              <w:rPr>
                <w:b/>
              </w:rPr>
              <w:t xml:space="preserve"> </w:t>
            </w:r>
          </w:p>
          <w:p w:rsidR="00CA0E53" w:rsidRPr="00A72927" w:rsidRDefault="00CA0E53" w:rsidP="00523B4F">
            <w:r>
              <w:t>Key West, FL</w:t>
            </w:r>
          </w:p>
          <w:p w:rsidR="00CA0E53" w:rsidRDefault="00CA0E53" w:rsidP="00523B4F">
            <w:pPr>
              <w:tabs>
                <w:tab w:val="left" w:pos="360"/>
                <w:tab w:val="left" w:pos="1080"/>
              </w:tabs>
              <w:ind w:right="-1800"/>
              <w:rPr>
                <w:b/>
              </w:rPr>
            </w:pPr>
          </w:p>
        </w:tc>
        <w:tc>
          <w:tcPr>
            <w:tcW w:w="0" w:type="auto"/>
          </w:tcPr>
          <w:p w:rsidR="00CA0E53" w:rsidRPr="004A7279" w:rsidRDefault="00CA0E53" w:rsidP="00523B4F">
            <w:pPr>
              <w:tabs>
                <w:tab w:val="left" w:pos="360"/>
                <w:tab w:val="left" w:pos="1080"/>
              </w:tabs>
              <w:ind w:right="-1800"/>
              <w:rPr>
                <w:b/>
                <w:highlight w:val="yellow"/>
              </w:rPr>
            </w:pPr>
            <w:r>
              <w:rPr>
                <w:b/>
              </w:rPr>
              <w:t>February 3, 2016</w:t>
            </w:r>
            <w:r w:rsidRPr="005077B7">
              <w:rPr>
                <w:b/>
              </w:rPr>
              <w:t xml:space="preserve"> </w:t>
            </w:r>
          </w:p>
          <w:p w:rsidR="00CA0E53" w:rsidRPr="00F23324" w:rsidRDefault="00CA0E53" w:rsidP="00523B4F">
            <w:pPr>
              <w:widowControl w:val="0"/>
              <w:autoSpaceDE w:val="0"/>
              <w:autoSpaceDN w:val="0"/>
              <w:adjustRightInd w:val="0"/>
            </w:pPr>
            <w:r w:rsidRPr="00F23324">
              <w:rPr>
                <w:rFonts w:cs="Calibri"/>
                <w:bCs/>
              </w:rPr>
              <w:t>Cocoa Beach</w:t>
            </w:r>
            <w:r w:rsidR="00B87266">
              <w:rPr>
                <w:rFonts w:cs="Calibri"/>
                <w:bCs/>
              </w:rPr>
              <w:t>, FL</w:t>
            </w:r>
            <w:r w:rsidRPr="00F23324">
              <w:rPr>
                <w:rFonts w:cs="Calibri"/>
                <w:bCs/>
              </w:rPr>
              <w:t xml:space="preserve"> </w:t>
            </w:r>
          </w:p>
          <w:p w:rsidR="00CA0E53" w:rsidRDefault="00CA0E53" w:rsidP="00523B4F">
            <w:pPr>
              <w:tabs>
                <w:tab w:val="left" w:pos="360"/>
                <w:tab w:val="left" w:pos="1080"/>
              </w:tabs>
              <w:ind w:right="-1800"/>
              <w:rPr>
                <w:b/>
              </w:rPr>
            </w:pPr>
          </w:p>
        </w:tc>
      </w:tr>
    </w:tbl>
    <w:p w:rsidR="00CA0E53" w:rsidRDefault="00CA0E53" w:rsidP="00CA0E53">
      <w:r>
        <w:t>*Florida is holding a number of workshops on mutton snapper and requested that we conduct our hearings at the same time/location as much as possible.  The Ft. Lauderdale, Key Colony, and Key West hearings will be joint and FWC will present their proposed measures and SAFMC will present ours (hopefully should include</w:t>
      </w:r>
      <w:r w:rsidR="00A6142F">
        <w:t xml:space="preserve"> all the FWC suggestions).  FWC staff</w:t>
      </w:r>
      <w:r>
        <w:t xml:space="preserve"> agreed to distribute our public hearing summary (mutton snapper and hogfish) at their remaining meetings in Key Largo on 2/4, Naples on 2/15, and Stuart on 2/16.</w:t>
      </w:r>
    </w:p>
    <w:p w:rsidR="00CA0E53" w:rsidRDefault="00CA0E53" w:rsidP="00CA0E53"/>
    <w:p w:rsidR="00CA0E53" w:rsidRDefault="00CA0E53" w:rsidP="00CA0E53">
      <w:r w:rsidRPr="007E3C53">
        <w:rPr>
          <w:rFonts w:ascii="Arial" w:eastAsiaTheme="minorHAnsi" w:hAnsi="Arial" w:cs="Arial"/>
          <w:b/>
          <w:highlight w:val="yellow"/>
        </w:rPr>
        <w:t>COMMITTEE ACTION:</w:t>
      </w:r>
      <w:r>
        <w:t xml:space="preserve">  </w:t>
      </w:r>
    </w:p>
    <w:p w:rsidR="00CA0E53" w:rsidRDefault="00733DF1" w:rsidP="00CA0E53">
      <w:pPr>
        <w:rPr>
          <w:sz w:val="48"/>
          <w:szCs w:val="48"/>
        </w:rPr>
      </w:pPr>
      <w:proofErr w:type="gramStart"/>
      <w:r w:rsidRPr="00733DF1">
        <w:rPr>
          <w:sz w:val="48"/>
          <w:szCs w:val="48"/>
        </w:rPr>
        <w:t>MOTION</w:t>
      </w:r>
      <w:r w:rsidR="00CA0E53" w:rsidRPr="00733DF1">
        <w:rPr>
          <w:sz w:val="48"/>
          <w:szCs w:val="48"/>
        </w:rPr>
        <w:t>.</w:t>
      </w:r>
      <w:proofErr w:type="gramEnd"/>
      <w:r w:rsidR="00CA0E53" w:rsidRPr="00733DF1">
        <w:rPr>
          <w:sz w:val="48"/>
          <w:szCs w:val="48"/>
        </w:rPr>
        <w:t xml:space="preserve"> APPROVE AMENDMENT 37 FOR PUBLIC HEARINGS WITH TIMING PRESENTED ABOVE</w:t>
      </w:r>
    </w:p>
    <w:p w:rsidR="00733DF1" w:rsidRPr="00733DF1" w:rsidRDefault="00733DF1" w:rsidP="00CA0E53">
      <w:pPr>
        <w:rPr>
          <w:sz w:val="48"/>
          <w:szCs w:val="48"/>
        </w:rPr>
      </w:pPr>
      <w:r>
        <w:rPr>
          <w:sz w:val="48"/>
          <w:szCs w:val="48"/>
        </w:rPr>
        <w:t>APPROVED BY COMMITEE</w:t>
      </w:r>
    </w:p>
    <w:p w:rsidR="00CA0E53" w:rsidRDefault="00CA0E53" w:rsidP="00CA0E53"/>
    <w:p w:rsidR="00CA0E53" w:rsidRDefault="00733DF1" w:rsidP="00CA0E53">
      <w:r>
        <w:t>MOTION:</w:t>
      </w:r>
      <w:r w:rsidR="00BE1D52">
        <w:t xml:space="preserve"> APPROVE AMENDMENT 37 FOR PUBLIC</w:t>
      </w:r>
      <w:r w:rsidR="00CA0E53">
        <w:t xml:space="preserve"> HEARINGS AND DIFFERENT TIMING (COMMITTEE TO SUGGEST CHANGE AND APPROVE).</w:t>
      </w:r>
    </w:p>
    <w:p w:rsidR="00B87266" w:rsidRDefault="00B87266" w:rsidP="00CA0E53"/>
    <w:p w:rsidR="00CA0E53" w:rsidRDefault="00CA0E53" w:rsidP="00CA0E53">
      <w:proofErr w:type="gramStart"/>
      <w:r>
        <w:t>OPTION 3.</w:t>
      </w:r>
      <w:proofErr w:type="gramEnd"/>
      <w:r>
        <w:t xml:space="preserve"> DO NOT APPROVE AMENDMENT 37 FOR PUBLIC HEARINGS.</w:t>
      </w:r>
    </w:p>
    <w:p w:rsidR="00B87266" w:rsidRDefault="00B87266" w:rsidP="00CA0E53"/>
    <w:p w:rsidR="00B87266" w:rsidRPr="00CA0E53" w:rsidRDefault="00B87266" w:rsidP="00CA0E53">
      <w:pPr>
        <w:rPr>
          <w:rFonts w:eastAsia="Calibri"/>
        </w:rPr>
      </w:pPr>
      <w:proofErr w:type="gramStart"/>
      <w:r>
        <w:t>OTHERS?</w:t>
      </w:r>
      <w:proofErr w:type="gramEnd"/>
    </w:p>
    <w:sectPr w:rsidR="00B87266" w:rsidRPr="00CA0E53" w:rsidSect="00155D30">
      <w:pgSz w:w="12240" w:h="15840" w:code="1"/>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479" w:rsidRDefault="00100479">
      <w:r>
        <w:separator/>
      </w:r>
    </w:p>
  </w:endnote>
  <w:endnote w:type="continuationSeparator" w:id="0">
    <w:p w:rsidR="00100479" w:rsidRDefault="00100479">
      <w:r>
        <w:continuationSeparator/>
      </w:r>
    </w:p>
  </w:endnote>
  <w:endnote w:type="continuationNotice" w:id="1">
    <w:p w:rsidR="00100479" w:rsidRDefault="0010047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IHJI+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03A" w:rsidRDefault="000B503A" w:rsidP="008D0B8B">
    <w:pPr>
      <w:pStyle w:val="Footer"/>
      <w:tabs>
        <w:tab w:val="left" w:pos="4780"/>
      </w:tabs>
      <w:rPr>
        <w:sz w:val="16"/>
        <w:szCs w:val="16"/>
      </w:rPr>
    </w:pPr>
  </w:p>
  <w:p w:rsidR="000B503A" w:rsidRDefault="000B503A" w:rsidP="008D0B8B">
    <w:pPr>
      <w:pStyle w:val="Footer"/>
      <w:tabs>
        <w:tab w:val="left" w:pos="4780"/>
      </w:tabs>
      <w:rPr>
        <w:sz w:val="16"/>
        <w:szCs w:val="16"/>
      </w:rPr>
    </w:pPr>
    <w:r>
      <w:rPr>
        <w:noProof/>
        <w:sz w:val="16"/>
        <w:szCs w:val="16"/>
      </w:rPr>
      <w:pict>
        <v:shapetype id="_x0000_t32" coordsize="21600,21600" o:spt="32" o:oned="t" path="m,l21600,21600e" filled="f">
          <v:path arrowok="t" fillok="f" o:connecttype="none"/>
          <o:lock v:ext="edit" shapetype="t"/>
        </v:shapetype>
        <v:shape id="AutoShape 20" o:spid="_x0000_s4097" type="#_x0000_t32" style="position:absolute;margin-left:.6pt;margin-top:3.8pt;width:6in;height:.7pt;z-index:2517683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" strokeweight="1.75pt"/>
      </w:pict>
    </w:r>
  </w:p>
  <w:p w:rsidR="000B503A" w:rsidRPr="009C37D6" w:rsidRDefault="000B503A" w:rsidP="008D0B8B">
    <w:pPr>
      <w:pStyle w:val="Footer"/>
      <w:framePr w:wrap="around" w:vAnchor="text" w:hAnchor="page" w:x="5836" w:y="141"/>
      <w:rPr>
        <w:rStyle w:val="PageNumber"/>
      </w:rPr>
    </w:pPr>
    <w:r w:rsidRPr="009C37D6">
      <w:rPr>
        <w:rStyle w:val="PageNumber"/>
        <w:b/>
        <w:sz w:val="32"/>
        <w:szCs w:val="32"/>
      </w:rPr>
      <w:fldChar w:fldCharType="begin"/>
    </w:r>
    <w:r w:rsidRPr="009C37D6">
      <w:rPr>
        <w:rStyle w:val="PageNumber"/>
        <w:b/>
        <w:sz w:val="32"/>
        <w:szCs w:val="32"/>
      </w:rPr>
      <w:instrText xml:space="preserve">PAGE  </w:instrText>
    </w:r>
    <w:r w:rsidRPr="009C37D6">
      <w:rPr>
        <w:rStyle w:val="PageNumber"/>
        <w:b/>
        <w:sz w:val="32"/>
        <w:szCs w:val="32"/>
      </w:rPr>
      <w:fldChar w:fldCharType="separate"/>
    </w:r>
    <w:r w:rsidR="00733DF1">
      <w:rPr>
        <w:rStyle w:val="PageNumber"/>
        <w:b/>
        <w:noProof/>
        <w:sz w:val="32"/>
        <w:szCs w:val="32"/>
      </w:rPr>
      <w:t>81</w:t>
    </w:r>
    <w:r w:rsidRPr="009C37D6">
      <w:rPr>
        <w:rStyle w:val="PageNumber"/>
        <w:b/>
        <w:sz w:val="32"/>
        <w:szCs w:val="32"/>
      </w:rPr>
      <w:fldChar w:fldCharType="end"/>
    </w:r>
  </w:p>
  <w:p w:rsidR="000B503A" w:rsidRPr="000E374B" w:rsidRDefault="000B503A" w:rsidP="00CC7F0D">
    <w:pPr>
      <w:pStyle w:val="Footer"/>
      <w:tabs>
        <w:tab w:val="left" w:pos="1900"/>
      </w:tabs>
      <w:rPr>
        <w:rStyle w:val="PageNumber"/>
      </w:rPr>
    </w:pPr>
    <w:r>
      <w:rPr>
        <w:rStyle w:val="PageNumber"/>
        <w:b/>
      </w:rPr>
      <w:t>South Atlantic Snapper Grouper</w:t>
    </w:r>
    <w:r>
      <w:rPr>
        <w:rStyle w:val="PageNumber"/>
        <w:b/>
      </w:rPr>
      <w:tab/>
    </w:r>
    <w:r>
      <w:rPr>
        <w:rStyle w:val="PageNumber"/>
        <w:b/>
      </w:rPr>
      <w:tab/>
    </w:r>
    <w:r w:rsidRPr="000E374B">
      <w:rPr>
        <w:rStyle w:val="PageNumber"/>
        <w:b/>
      </w:rPr>
      <w:t xml:space="preserve">        </w:t>
    </w:r>
    <w:r>
      <w:rPr>
        <w:rStyle w:val="PageNumber"/>
        <w:b/>
      </w:rPr>
      <w:t>Decision Document</w:t>
    </w:r>
    <w:r w:rsidRPr="000E374B">
      <w:rPr>
        <w:rStyle w:val="PageNumber"/>
        <w:b/>
      </w:rPr>
      <w:t xml:space="preserve"> </w:t>
    </w:r>
  </w:p>
  <w:p w:rsidR="000B503A" w:rsidRPr="000E374B" w:rsidRDefault="000B503A" w:rsidP="00CC7F0D">
    <w:pPr>
      <w:pStyle w:val="Footer"/>
      <w:rPr>
        <w:b/>
      </w:rPr>
    </w:pPr>
    <w:r>
      <w:rPr>
        <w:rStyle w:val="PageNumber"/>
        <w:b/>
      </w:rPr>
      <w:t>AMENDMENT 37</w:t>
    </w:r>
    <w:r>
      <w:rPr>
        <w:rStyle w:val="PageNumber"/>
        <w:b/>
      </w:rPr>
      <w:tab/>
    </w:r>
    <w:r>
      <w:rPr>
        <w:rStyle w:val="PageNumber"/>
        <w:b/>
      </w:rPr>
      <w:tab/>
      <w:t>December 2015</w:t>
    </w:r>
  </w:p>
  <w:p w:rsidR="000B503A" w:rsidRDefault="000B503A" w:rsidP="008D0B8B">
    <w:pPr>
      <w:pStyle w:val="Footer"/>
      <w:tabs>
        <w:tab w:val="left" w:pos="1900"/>
      </w:tabs>
      <w:rPr>
        <w:sz w:val="16"/>
        <w:szCs w:val="16"/>
      </w:rPr>
    </w:pPr>
    <w:r>
      <w:rPr>
        <w:sz w:val="16"/>
        <w:szCs w:val="16"/>
      </w:rPr>
      <w:tab/>
    </w:r>
    <w:r>
      <w:rPr>
        <w:sz w:val="16"/>
        <w:szCs w:val="16"/>
      </w:rPr>
      <w:tab/>
    </w:r>
    <w:r>
      <w:rPr>
        <w:sz w:val="16"/>
        <w:szCs w:val="16"/>
      </w:rPr>
      <w:tab/>
    </w:r>
  </w:p>
  <w:p w:rsidR="000B503A" w:rsidRDefault="000B503A">
    <w:pPr>
      <w:pStyle w:val="Footer"/>
      <w:tabs>
        <w:tab w:val="left" w:pos="1900"/>
      </w:tabs>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479" w:rsidRDefault="00100479">
      <w:r>
        <w:separator/>
      </w:r>
    </w:p>
  </w:footnote>
  <w:footnote w:type="continuationSeparator" w:id="0">
    <w:p w:rsidR="00100479" w:rsidRDefault="00100479">
      <w:r>
        <w:continuationSeparator/>
      </w:r>
    </w:p>
  </w:footnote>
  <w:footnote w:type="continuationNotice" w:id="1">
    <w:p w:rsidR="00100479" w:rsidRDefault="001004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A422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65D18"/>
    <w:multiLevelType w:val="hybridMultilevel"/>
    <w:tmpl w:val="F9082FEC"/>
    <w:lvl w:ilvl="0" w:tplc="1146ED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76DB2"/>
    <w:multiLevelType w:val="multilevel"/>
    <w:tmpl w:val="5C48B816"/>
    <w:lvl w:ilvl="0">
      <w:start w:val="4"/>
      <w:numFmt w:val="decimal"/>
      <w:lvlText w:val="%1"/>
      <w:lvlJc w:val="left"/>
      <w:pPr>
        <w:ind w:left="480" w:hanging="480"/>
      </w:pPr>
      <w:rPr>
        <w:rFonts w:hint="default"/>
      </w:rPr>
    </w:lvl>
    <w:lvl w:ilvl="1">
      <w:start w:val="6"/>
      <w:numFmt w:val="none"/>
      <w:lvlText w:val="1"/>
      <w:lvlJc w:val="left"/>
      <w:pPr>
        <w:ind w:left="840" w:hanging="480"/>
      </w:pPr>
      <w:rPr>
        <w:rFonts w:hint="default"/>
      </w:rPr>
    </w:lvl>
    <w:lvl w:ilvl="2">
      <w:start w:val="1"/>
      <w:numFmt w:val="decimal"/>
      <w:lvlText w:val="1.%3"/>
      <w:lvlJc w:val="left"/>
      <w:pPr>
        <w:ind w:left="13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7F443FF"/>
    <w:multiLevelType w:val="hybridMultilevel"/>
    <w:tmpl w:val="1706A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E6E12"/>
    <w:multiLevelType w:val="hybridMultilevel"/>
    <w:tmpl w:val="D8E46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7848B2"/>
    <w:multiLevelType w:val="hybridMultilevel"/>
    <w:tmpl w:val="29C033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0ADE2787"/>
    <w:multiLevelType w:val="hybridMultilevel"/>
    <w:tmpl w:val="4886BC6C"/>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5E4FBC"/>
    <w:multiLevelType w:val="multilevel"/>
    <w:tmpl w:val="52BE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753971"/>
    <w:multiLevelType w:val="hybridMultilevel"/>
    <w:tmpl w:val="A676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8162AF"/>
    <w:multiLevelType w:val="hybridMultilevel"/>
    <w:tmpl w:val="54C4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C800FF"/>
    <w:multiLevelType w:val="hybridMultilevel"/>
    <w:tmpl w:val="A852CF5A"/>
    <w:lvl w:ilvl="0" w:tplc="FFC4A9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E631A80"/>
    <w:multiLevelType w:val="multilevel"/>
    <w:tmpl w:val="CB3E9280"/>
    <w:lvl w:ilvl="0">
      <w:start w:val="1"/>
      <w:numFmt w:val="decimal"/>
      <w:lvlText w:val="%1"/>
      <w:lvlJc w:val="left"/>
      <w:pPr>
        <w:ind w:left="380" w:hanging="380"/>
      </w:pPr>
      <w:rPr>
        <w:rFonts w:hint="default"/>
        <w:i w:val="0"/>
      </w:rPr>
    </w:lvl>
    <w:lvl w:ilvl="1">
      <w:start w:val="6"/>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2">
    <w:nsid w:val="0FCC337B"/>
    <w:multiLevelType w:val="hybridMultilevel"/>
    <w:tmpl w:val="9858E852"/>
    <w:lvl w:ilvl="0" w:tplc="6FB021EC">
      <w:numFmt w:val="bullet"/>
      <w:lvlText w:val="•"/>
      <w:lvlJc w:val="left"/>
      <w:pPr>
        <w:ind w:left="-360" w:hanging="360"/>
      </w:pPr>
      <w:rPr>
        <w:rFonts w:ascii="Times New Roman" w:eastAsiaTheme="minorEastAsia" w:hAnsi="Times New Roman" w:hint="default"/>
        <w:w w:val="13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062ACE"/>
    <w:multiLevelType w:val="multilevel"/>
    <w:tmpl w:val="D0446B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42E5BE1"/>
    <w:multiLevelType w:val="hybridMultilevel"/>
    <w:tmpl w:val="0B7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5A179C"/>
    <w:multiLevelType w:val="hybridMultilevel"/>
    <w:tmpl w:val="9C46CD12"/>
    <w:lvl w:ilvl="0" w:tplc="C9FEB1CA">
      <w:start w:val="1"/>
      <w:numFmt w:val="bullet"/>
      <w:lvlText w:val=""/>
      <w:lvlJc w:val="left"/>
      <w:pPr>
        <w:ind w:left="720" w:hanging="360"/>
      </w:pPr>
      <w:rPr>
        <w:rFonts w:ascii="Symbol" w:hAnsi="Symbol" w:hint="default"/>
        <w:color w:val="548DD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FE3AA0"/>
    <w:multiLevelType w:val="multilevel"/>
    <w:tmpl w:val="8EBA18B2"/>
    <w:lvl w:ilvl="0">
      <w:start w:val="1"/>
      <w:numFmt w:val="decimal"/>
      <w:lvlText w:val="%1."/>
      <w:lvlJc w:val="left"/>
      <w:pPr>
        <w:tabs>
          <w:tab w:val="num" w:pos="720"/>
        </w:tabs>
        <w:ind w:left="720" w:hanging="360"/>
      </w:pPr>
      <w:rPr>
        <w:rFonts w:hint="default"/>
      </w:rPr>
    </w:lvl>
    <w:lvl w:ilvl="1">
      <w:start w:val="14"/>
      <w:numFmt w:val="decimal"/>
      <w:isLgl/>
      <w:lvlText w:val="%1.%2"/>
      <w:lvlJc w:val="left"/>
      <w:pPr>
        <w:tabs>
          <w:tab w:val="num" w:pos="825"/>
        </w:tabs>
        <w:ind w:left="825" w:hanging="465"/>
      </w:pPr>
      <w:rPr>
        <w:rFonts w:ascii="Arial" w:hAnsi="Arial" w:cs="Arial" w:hint="default"/>
      </w:rPr>
    </w:lvl>
    <w:lvl w:ilvl="2">
      <w:start w:val="1"/>
      <w:numFmt w:val="decimal"/>
      <w:isLgl/>
      <w:lvlText w:val="%1.%2.%3"/>
      <w:lvlJc w:val="left"/>
      <w:pPr>
        <w:tabs>
          <w:tab w:val="num" w:pos="1080"/>
        </w:tabs>
        <w:ind w:left="1080" w:hanging="720"/>
      </w:pPr>
      <w:rPr>
        <w:rFonts w:ascii="Arial" w:hAnsi="Arial" w:cs="Arial" w:hint="default"/>
      </w:rPr>
    </w:lvl>
    <w:lvl w:ilvl="3">
      <w:start w:val="1"/>
      <w:numFmt w:val="decimal"/>
      <w:isLgl/>
      <w:lvlText w:val="%1.%2.%3.%4"/>
      <w:lvlJc w:val="left"/>
      <w:pPr>
        <w:tabs>
          <w:tab w:val="num" w:pos="1080"/>
        </w:tabs>
        <w:ind w:left="1080" w:hanging="720"/>
      </w:pPr>
      <w:rPr>
        <w:rFonts w:ascii="Arial" w:hAnsi="Arial" w:cs="Arial" w:hint="default"/>
      </w:rPr>
    </w:lvl>
    <w:lvl w:ilvl="4">
      <w:start w:val="1"/>
      <w:numFmt w:val="decimal"/>
      <w:isLgl/>
      <w:lvlText w:val="%1.%2.%3.%4.%5"/>
      <w:lvlJc w:val="left"/>
      <w:pPr>
        <w:tabs>
          <w:tab w:val="num" w:pos="1440"/>
        </w:tabs>
        <w:ind w:left="1440" w:hanging="1080"/>
      </w:pPr>
      <w:rPr>
        <w:rFonts w:ascii="Arial" w:hAnsi="Arial" w:cs="Arial" w:hint="default"/>
      </w:rPr>
    </w:lvl>
    <w:lvl w:ilvl="5">
      <w:start w:val="1"/>
      <w:numFmt w:val="decimal"/>
      <w:isLgl/>
      <w:lvlText w:val="%1.%2.%3.%4.%5.%6"/>
      <w:lvlJc w:val="left"/>
      <w:pPr>
        <w:tabs>
          <w:tab w:val="num" w:pos="1440"/>
        </w:tabs>
        <w:ind w:left="1440" w:hanging="1080"/>
      </w:pPr>
      <w:rPr>
        <w:rFonts w:ascii="Arial" w:hAnsi="Arial" w:cs="Arial" w:hint="default"/>
      </w:rPr>
    </w:lvl>
    <w:lvl w:ilvl="6">
      <w:start w:val="1"/>
      <w:numFmt w:val="decimal"/>
      <w:isLgl/>
      <w:lvlText w:val="%1.%2.%3.%4.%5.%6.%7"/>
      <w:lvlJc w:val="left"/>
      <w:pPr>
        <w:tabs>
          <w:tab w:val="num" w:pos="1800"/>
        </w:tabs>
        <w:ind w:left="1800" w:hanging="1440"/>
      </w:pPr>
      <w:rPr>
        <w:rFonts w:ascii="Arial" w:hAnsi="Arial" w:cs="Arial" w:hint="default"/>
      </w:rPr>
    </w:lvl>
    <w:lvl w:ilvl="7">
      <w:start w:val="1"/>
      <w:numFmt w:val="decimal"/>
      <w:isLgl/>
      <w:lvlText w:val="%1.%2.%3.%4.%5.%6.%7.%8"/>
      <w:lvlJc w:val="left"/>
      <w:pPr>
        <w:tabs>
          <w:tab w:val="num" w:pos="1800"/>
        </w:tabs>
        <w:ind w:left="1800" w:hanging="1440"/>
      </w:pPr>
      <w:rPr>
        <w:rFonts w:ascii="Arial" w:hAnsi="Arial" w:cs="Arial" w:hint="default"/>
      </w:rPr>
    </w:lvl>
    <w:lvl w:ilvl="8">
      <w:start w:val="1"/>
      <w:numFmt w:val="decimal"/>
      <w:isLgl/>
      <w:lvlText w:val="%1.%2.%3.%4.%5.%6.%7.%8.%9"/>
      <w:lvlJc w:val="left"/>
      <w:pPr>
        <w:tabs>
          <w:tab w:val="num" w:pos="2160"/>
        </w:tabs>
        <w:ind w:left="2160" w:hanging="1800"/>
      </w:pPr>
      <w:rPr>
        <w:rFonts w:ascii="Arial" w:hAnsi="Arial" w:cs="Arial" w:hint="default"/>
      </w:rPr>
    </w:lvl>
  </w:abstractNum>
  <w:abstractNum w:abstractNumId="17">
    <w:nsid w:val="21451254"/>
    <w:multiLevelType w:val="hybridMultilevel"/>
    <w:tmpl w:val="2612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523B2E"/>
    <w:multiLevelType w:val="hybridMultilevel"/>
    <w:tmpl w:val="3C48E6F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AB05A0A"/>
    <w:multiLevelType w:val="multilevel"/>
    <w:tmpl w:val="365CD91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AE3046E"/>
    <w:multiLevelType w:val="multilevel"/>
    <w:tmpl w:val="5C48B816"/>
    <w:lvl w:ilvl="0">
      <w:start w:val="4"/>
      <w:numFmt w:val="decimal"/>
      <w:lvlText w:val="%1"/>
      <w:lvlJc w:val="left"/>
      <w:pPr>
        <w:ind w:left="480" w:hanging="480"/>
      </w:pPr>
      <w:rPr>
        <w:rFonts w:hint="default"/>
      </w:rPr>
    </w:lvl>
    <w:lvl w:ilvl="1">
      <w:start w:val="6"/>
      <w:numFmt w:val="none"/>
      <w:lvlText w:val="1"/>
      <w:lvlJc w:val="left"/>
      <w:pPr>
        <w:ind w:left="840" w:hanging="480"/>
      </w:pPr>
      <w:rPr>
        <w:rFonts w:hint="default"/>
      </w:rPr>
    </w:lvl>
    <w:lvl w:ilvl="2">
      <w:start w:val="1"/>
      <w:numFmt w:val="decimal"/>
      <w:lvlText w:val="1.%3"/>
      <w:lvlJc w:val="left"/>
      <w:pPr>
        <w:ind w:left="13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D2D54D1"/>
    <w:multiLevelType w:val="hybridMultilevel"/>
    <w:tmpl w:val="16807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77329E"/>
    <w:multiLevelType w:val="hybridMultilevel"/>
    <w:tmpl w:val="F286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B9686B8A">
      <w:numFmt w:val="bullet"/>
      <w:lvlText w:val="−"/>
      <w:lvlJc w:val="left"/>
      <w:pPr>
        <w:ind w:left="2520" w:hanging="72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3D408E"/>
    <w:multiLevelType w:val="hybridMultilevel"/>
    <w:tmpl w:val="942264F8"/>
    <w:lvl w:ilvl="0" w:tplc="9D344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6651D5"/>
    <w:multiLevelType w:val="hybridMultilevel"/>
    <w:tmpl w:val="FA96F0FC"/>
    <w:lvl w:ilvl="0" w:tplc="0ED08B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03015C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6C2991"/>
    <w:multiLevelType w:val="hybridMultilevel"/>
    <w:tmpl w:val="6386A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A309BA"/>
    <w:multiLevelType w:val="hybridMultilevel"/>
    <w:tmpl w:val="994A462C"/>
    <w:lvl w:ilvl="0" w:tplc="5678D0A4">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C00AC7"/>
    <w:multiLevelType w:val="hybridMultilevel"/>
    <w:tmpl w:val="5490A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237FF4"/>
    <w:multiLevelType w:val="multilevel"/>
    <w:tmpl w:val="132CE36E"/>
    <w:lvl w:ilvl="0">
      <w:start w:val="1"/>
      <w:numFmt w:val="decimal"/>
      <w:lvlText w:val="%1"/>
      <w:lvlJc w:val="left"/>
      <w:pPr>
        <w:ind w:left="384" w:hanging="384"/>
      </w:pPr>
      <w:rPr>
        <w:rFonts w:hint="default"/>
        <w:color w:val="FFFFFF"/>
      </w:rPr>
    </w:lvl>
    <w:lvl w:ilvl="1">
      <w:start w:val="1"/>
      <w:numFmt w:val="decimal"/>
      <w:lvlText w:val="%1.%2"/>
      <w:lvlJc w:val="left"/>
      <w:pPr>
        <w:ind w:left="900" w:hanging="72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nsid w:val="4CFA4619"/>
    <w:multiLevelType w:val="hybridMultilevel"/>
    <w:tmpl w:val="E03022FC"/>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0">
    <w:nsid w:val="4E5300FE"/>
    <w:multiLevelType w:val="hybridMultilevel"/>
    <w:tmpl w:val="8576A88C"/>
    <w:lvl w:ilvl="0" w:tplc="D92037F0">
      <w:start w:val="1"/>
      <w:numFmt w:val="upperRoman"/>
      <w:lvlText w:val="%1."/>
      <w:lvlJc w:val="left"/>
      <w:pPr>
        <w:ind w:left="1080" w:hanging="720"/>
      </w:pPr>
      <w:rPr>
        <w:rFonts w:hint="default"/>
        <w:b/>
      </w:rPr>
    </w:lvl>
    <w:lvl w:ilvl="1" w:tplc="899EFCF6">
      <w:start w:val="1"/>
      <w:numFmt w:val="decimal"/>
      <w:lvlText w:val="%2."/>
      <w:lvlJc w:val="left"/>
      <w:pPr>
        <w:ind w:left="1440" w:hanging="360"/>
      </w:pPr>
      <w:rPr>
        <w:b/>
        <w:sz w:val="24"/>
        <w:szCs w:val="24"/>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617A7"/>
    <w:multiLevelType w:val="hybridMultilevel"/>
    <w:tmpl w:val="3DB484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538F5564"/>
    <w:multiLevelType w:val="hybridMultilevel"/>
    <w:tmpl w:val="6234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3A3F3D"/>
    <w:multiLevelType w:val="hybridMultilevel"/>
    <w:tmpl w:val="0FF6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1B6C09"/>
    <w:multiLevelType w:val="hybridMultilevel"/>
    <w:tmpl w:val="39E67D80"/>
    <w:lvl w:ilvl="0" w:tplc="ABC40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705BB0"/>
    <w:multiLevelType w:val="hybridMultilevel"/>
    <w:tmpl w:val="6750F8B2"/>
    <w:lvl w:ilvl="0" w:tplc="DCF405C4">
      <w:start w:val="1"/>
      <w:numFmt w:val="bullet"/>
      <w:lvlText w:val=""/>
      <w:lvlJc w:val="left"/>
      <w:pPr>
        <w:ind w:left="720" w:hanging="360"/>
      </w:pPr>
      <w:rPr>
        <w:rFonts w:ascii="Symbol" w:hAnsi="Symbol" w:hint="default"/>
      </w:rPr>
    </w:lvl>
    <w:lvl w:ilvl="1" w:tplc="8736BFF8" w:tentative="1">
      <w:start w:val="1"/>
      <w:numFmt w:val="bullet"/>
      <w:lvlText w:val="o"/>
      <w:lvlJc w:val="left"/>
      <w:pPr>
        <w:ind w:left="1440" w:hanging="360"/>
      </w:pPr>
      <w:rPr>
        <w:rFonts w:ascii="Courier New" w:hAnsi="Courier New" w:hint="default"/>
      </w:rPr>
    </w:lvl>
    <w:lvl w:ilvl="2" w:tplc="08144592" w:tentative="1">
      <w:start w:val="1"/>
      <w:numFmt w:val="bullet"/>
      <w:lvlText w:val=""/>
      <w:lvlJc w:val="left"/>
      <w:pPr>
        <w:ind w:left="2160" w:hanging="360"/>
      </w:pPr>
      <w:rPr>
        <w:rFonts w:ascii="Wingdings" w:hAnsi="Wingdings" w:hint="default"/>
      </w:rPr>
    </w:lvl>
    <w:lvl w:ilvl="3" w:tplc="4D2C0510" w:tentative="1">
      <w:start w:val="1"/>
      <w:numFmt w:val="bullet"/>
      <w:lvlText w:val=""/>
      <w:lvlJc w:val="left"/>
      <w:pPr>
        <w:ind w:left="2880" w:hanging="360"/>
      </w:pPr>
      <w:rPr>
        <w:rFonts w:ascii="Symbol" w:hAnsi="Symbol" w:hint="default"/>
      </w:rPr>
    </w:lvl>
    <w:lvl w:ilvl="4" w:tplc="9CEC89A2" w:tentative="1">
      <w:start w:val="1"/>
      <w:numFmt w:val="bullet"/>
      <w:lvlText w:val="o"/>
      <w:lvlJc w:val="left"/>
      <w:pPr>
        <w:ind w:left="3600" w:hanging="360"/>
      </w:pPr>
      <w:rPr>
        <w:rFonts w:ascii="Courier New" w:hAnsi="Courier New" w:hint="default"/>
      </w:rPr>
    </w:lvl>
    <w:lvl w:ilvl="5" w:tplc="954C339E" w:tentative="1">
      <w:start w:val="1"/>
      <w:numFmt w:val="bullet"/>
      <w:lvlText w:val=""/>
      <w:lvlJc w:val="left"/>
      <w:pPr>
        <w:ind w:left="4320" w:hanging="360"/>
      </w:pPr>
      <w:rPr>
        <w:rFonts w:ascii="Wingdings" w:hAnsi="Wingdings" w:hint="default"/>
      </w:rPr>
    </w:lvl>
    <w:lvl w:ilvl="6" w:tplc="A21CA0E2" w:tentative="1">
      <w:start w:val="1"/>
      <w:numFmt w:val="bullet"/>
      <w:lvlText w:val=""/>
      <w:lvlJc w:val="left"/>
      <w:pPr>
        <w:ind w:left="5040" w:hanging="360"/>
      </w:pPr>
      <w:rPr>
        <w:rFonts w:ascii="Symbol" w:hAnsi="Symbol" w:hint="default"/>
      </w:rPr>
    </w:lvl>
    <w:lvl w:ilvl="7" w:tplc="9BC0C5FC" w:tentative="1">
      <w:start w:val="1"/>
      <w:numFmt w:val="bullet"/>
      <w:lvlText w:val="o"/>
      <w:lvlJc w:val="left"/>
      <w:pPr>
        <w:ind w:left="5760" w:hanging="360"/>
      </w:pPr>
      <w:rPr>
        <w:rFonts w:ascii="Courier New" w:hAnsi="Courier New" w:hint="default"/>
      </w:rPr>
    </w:lvl>
    <w:lvl w:ilvl="8" w:tplc="10F8810E" w:tentative="1">
      <w:start w:val="1"/>
      <w:numFmt w:val="bullet"/>
      <w:lvlText w:val=""/>
      <w:lvlJc w:val="left"/>
      <w:pPr>
        <w:ind w:left="6480" w:hanging="360"/>
      </w:pPr>
      <w:rPr>
        <w:rFonts w:ascii="Wingdings" w:hAnsi="Wingdings" w:hint="default"/>
      </w:rPr>
    </w:lvl>
  </w:abstractNum>
  <w:abstractNum w:abstractNumId="36">
    <w:nsid w:val="618328E7"/>
    <w:multiLevelType w:val="hybridMultilevel"/>
    <w:tmpl w:val="B8867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5AD788D"/>
    <w:multiLevelType w:val="hybridMultilevel"/>
    <w:tmpl w:val="31D2B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79155F"/>
    <w:multiLevelType w:val="multilevel"/>
    <w:tmpl w:val="34982CB4"/>
    <w:lvl w:ilvl="0">
      <w:start w:val="1"/>
      <w:numFmt w:val="bullet"/>
      <w:lvlText w:val=""/>
      <w:lvlJc w:val="left"/>
      <w:pPr>
        <w:tabs>
          <w:tab w:val="num" w:pos="720"/>
        </w:tabs>
        <w:ind w:left="720" w:hanging="360"/>
      </w:pPr>
      <w:rPr>
        <w:rFonts w:ascii="Symbol" w:hAnsi="Symbol" w:hint="default"/>
      </w:rPr>
    </w:lvl>
    <w:lvl w:ilvl="1">
      <w:start w:val="14"/>
      <w:numFmt w:val="decimal"/>
      <w:isLgl/>
      <w:lvlText w:val="%1.%2"/>
      <w:lvlJc w:val="left"/>
      <w:pPr>
        <w:tabs>
          <w:tab w:val="num" w:pos="825"/>
        </w:tabs>
        <w:ind w:left="825" w:hanging="465"/>
      </w:pPr>
      <w:rPr>
        <w:rFonts w:ascii="Arial" w:hAnsi="Arial" w:cs="Arial" w:hint="default"/>
      </w:rPr>
    </w:lvl>
    <w:lvl w:ilvl="2">
      <w:start w:val="1"/>
      <w:numFmt w:val="decimal"/>
      <w:isLgl/>
      <w:lvlText w:val="%1.%2.%3"/>
      <w:lvlJc w:val="left"/>
      <w:pPr>
        <w:tabs>
          <w:tab w:val="num" w:pos="1080"/>
        </w:tabs>
        <w:ind w:left="1080" w:hanging="720"/>
      </w:pPr>
      <w:rPr>
        <w:rFonts w:ascii="Arial" w:hAnsi="Arial" w:cs="Arial" w:hint="default"/>
      </w:rPr>
    </w:lvl>
    <w:lvl w:ilvl="3">
      <w:start w:val="1"/>
      <w:numFmt w:val="decimal"/>
      <w:isLgl/>
      <w:lvlText w:val="%1.%2.%3.%4"/>
      <w:lvlJc w:val="left"/>
      <w:pPr>
        <w:tabs>
          <w:tab w:val="num" w:pos="1080"/>
        </w:tabs>
        <w:ind w:left="1080" w:hanging="720"/>
      </w:pPr>
      <w:rPr>
        <w:rFonts w:ascii="Arial" w:hAnsi="Arial" w:cs="Arial" w:hint="default"/>
      </w:rPr>
    </w:lvl>
    <w:lvl w:ilvl="4">
      <w:start w:val="1"/>
      <w:numFmt w:val="decimal"/>
      <w:isLgl/>
      <w:lvlText w:val="%1.%2.%3.%4.%5"/>
      <w:lvlJc w:val="left"/>
      <w:pPr>
        <w:tabs>
          <w:tab w:val="num" w:pos="1440"/>
        </w:tabs>
        <w:ind w:left="1440" w:hanging="1080"/>
      </w:pPr>
      <w:rPr>
        <w:rFonts w:ascii="Arial" w:hAnsi="Arial" w:cs="Arial" w:hint="default"/>
      </w:rPr>
    </w:lvl>
    <w:lvl w:ilvl="5">
      <w:start w:val="1"/>
      <w:numFmt w:val="decimal"/>
      <w:isLgl/>
      <w:lvlText w:val="%1.%2.%3.%4.%5.%6"/>
      <w:lvlJc w:val="left"/>
      <w:pPr>
        <w:tabs>
          <w:tab w:val="num" w:pos="1440"/>
        </w:tabs>
        <w:ind w:left="1440" w:hanging="1080"/>
      </w:pPr>
      <w:rPr>
        <w:rFonts w:ascii="Arial" w:hAnsi="Arial" w:cs="Arial" w:hint="default"/>
      </w:rPr>
    </w:lvl>
    <w:lvl w:ilvl="6">
      <w:start w:val="1"/>
      <w:numFmt w:val="decimal"/>
      <w:isLgl/>
      <w:lvlText w:val="%1.%2.%3.%4.%5.%6.%7"/>
      <w:lvlJc w:val="left"/>
      <w:pPr>
        <w:tabs>
          <w:tab w:val="num" w:pos="1800"/>
        </w:tabs>
        <w:ind w:left="1800" w:hanging="1440"/>
      </w:pPr>
      <w:rPr>
        <w:rFonts w:ascii="Arial" w:hAnsi="Arial" w:cs="Arial" w:hint="default"/>
      </w:rPr>
    </w:lvl>
    <w:lvl w:ilvl="7">
      <w:start w:val="1"/>
      <w:numFmt w:val="decimal"/>
      <w:isLgl/>
      <w:lvlText w:val="%1.%2.%3.%4.%5.%6.%7.%8"/>
      <w:lvlJc w:val="left"/>
      <w:pPr>
        <w:tabs>
          <w:tab w:val="num" w:pos="1800"/>
        </w:tabs>
        <w:ind w:left="1800" w:hanging="1440"/>
      </w:pPr>
      <w:rPr>
        <w:rFonts w:ascii="Arial" w:hAnsi="Arial" w:cs="Arial" w:hint="default"/>
      </w:rPr>
    </w:lvl>
    <w:lvl w:ilvl="8">
      <w:start w:val="1"/>
      <w:numFmt w:val="decimal"/>
      <w:isLgl/>
      <w:lvlText w:val="%1.%2.%3.%4.%5.%6.%7.%8.%9"/>
      <w:lvlJc w:val="left"/>
      <w:pPr>
        <w:tabs>
          <w:tab w:val="num" w:pos="2160"/>
        </w:tabs>
        <w:ind w:left="2160" w:hanging="1800"/>
      </w:pPr>
      <w:rPr>
        <w:rFonts w:ascii="Arial" w:hAnsi="Arial" w:cs="Arial" w:hint="default"/>
      </w:rPr>
    </w:lvl>
  </w:abstractNum>
  <w:abstractNum w:abstractNumId="39">
    <w:nsid w:val="6D3A2274"/>
    <w:multiLevelType w:val="hybridMultilevel"/>
    <w:tmpl w:val="E2D6DF18"/>
    <w:lvl w:ilvl="0" w:tplc="8F68274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535271"/>
    <w:multiLevelType w:val="multilevel"/>
    <w:tmpl w:val="E548AE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585279"/>
    <w:multiLevelType w:val="hybridMultilevel"/>
    <w:tmpl w:val="D202308C"/>
    <w:lvl w:ilvl="0" w:tplc="6FB021EC">
      <w:numFmt w:val="bullet"/>
      <w:lvlText w:val="•"/>
      <w:lvlJc w:val="left"/>
      <w:pPr>
        <w:ind w:hanging="360"/>
      </w:pPr>
      <w:rPr>
        <w:rFonts w:ascii="Times New Roman" w:eastAsiaTheme="minorEastAsia" w:hAnsi="Times New Roman" w:hint="default"/>
        <w:w w:val="131"/>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nsid w:val="72B3134C"/>
    <w:multiLevelType w:val="hybridMultilevel"/>
    <w:tmpl w:val="0388FBF4"/>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43">
    <w:nsid w:val="7552217E"/>
    <w:multiLevelType w:val="hybridMultilevel"/>
    <w:tmpl w:val="7814FA88"/>
    <w:lvl w:ilvl="0" w:tplc="91B07A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1A2778"/>
    <w:multiLevelType w:val="hybridMultilevel"/>
    <w:tmpl w:val="D570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2B19D8"/>
    <w:multiLevelType w:val="hybridMultilevel"/>
    <w:tmpl w:val="7E4C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0660E4"/>
    <w:multiLevelType w:val="multilevel"/>
    <w:tmpl w:val="5C48B816"/>
    <w:lvl w:ilvl="0">
      <w:start w:val="4"/>
      <w:numFmt w:val="decimal"/>
      <w:lvlText w:val="%1"/>
      <w:lvlJc w:val="left"/>
      <w:pPr>
        <w:ind w:left="480" w:hanging="480"/>
      </w:pPr>
      <w:rPr>
        <w:rFonts w:hint="default"/>
      </w:rPr>
    </w:lvl>
    <w:lvl w:ilvl="1">
      <w:start w:val="6"/>
      <w:numFmt w:val="none"/>
      <w:lvlText w:val="1"/>
      <w:lvlJc w:val="left"/>
      <w:pPr>
        <w:ind w:left="840" w:hanging="480"/>
      </w:pPr>
      <w:rPr>
        <w:rFonts w:hint="default"/>
      </w:rPr>
    </w:lvl>
    <w:lvl w:ilvl="2">
      <w:start w:val="1"/>
      <w:numFmt w:val="decimal"/>
      <w:lvlText w:val="1.%3"/>
      <w:lvlJc w:val="left"/>
      <w:pPr>
        <w:ind w:left="13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78897C2B"/>
    <w:multiLevelType w:val="hybridMultilevel"/>
    <w:tmpl w:val="B1D83B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8">
    <w:nsid w:val="7A630046"/>
    <w:multiLevelType w:val="hybridMultilevel"/>
    <w:tmpl w:val="A852CF5A"/>
    <w:lvl w:ilvl="0" w:tplc="FFC4A9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A876FA3"/>
    <w:multiLevelType w:val="hybridMultilevel"/>
    <w:tmpl w:val="1FEC1A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7"/>
  </w:num>
  <w:num w:numId="3">
    <w:abstractNumId w:val="15"/>
  </w:num>
  <w:num w:numId="4">
    <w:abstractNumId w:val="27"/>
  </w:num>
  <w:num w:numId="5">
    <w:abstractNumId w:val="21"/>
  </w:num>
  <w:num w:numId="6">
    <w:abstractNumId w:val="13"/>
  </w:num>
  <w:num w:numId="7">
    <w:abstractNumId w:val="30"/>
  </w:num>
  <w:num w:numId="8">
    <w:abstractNumId w:val="34"/>
  </w:num>
  <w:num w:numId="9">
    <w:abstractNumId w:val="19"/>
  </w:num>
  <w:num w:numId="10">
    <w:abstractNumId w:val="16"/>
  </w:num>
  <w:num w:numId="11">
    <w:abstractNumId w:val="39"/>
  </w:num>
  <w:num w:numId="12">
    <w:abstractNumId w:val="26"/>
  </w:num>
  <w:num w:numId="13">
    <w:abstractNumId w:val="9"/>
  </w:num>
  <w:num w:numId="14">
    <w:abstractNumId w:val="29"/>
  </w:num>
  <w:num w:numId="15">
    <w:abstractNumId w:val="36"/>
  </w:num>
  <w:num w:numId="16">
    <w:abstractNumId w:val="41"/>
  </w:num>
  <w:num w:numId="17">
    <w:abstractNumId w:val="12"/>
  </w:num>
  <w:num w:numId="18">
    <w:abstractNumId w:val="4"/>
  </w:num>
  <w:num w:numId="19">
    <w:abstractNumId w:val="40"/>
  </w:num>
  <w:num w:numId="20">
    <w:abstractNumId w:val="48"/>
  </w:num>
  <w:num w:numId="21">
    <w:abstractNumId w:val="10"/>
  </w:num>
  <w:num w:numId="22">
    <w:abstractNumId w:val="8"/>
  </w:num>
  <w:num w:numId="23">
    <w:abstractNumId w:val="18"/>
  </w:num>
  <w:num w:numId="24">
    <w:abstractNumId w:val="42"/>
  </w:num>
  <w:num w:numId="25">
    <w:abstractNumId w:val="32"/>
  </w:num>
  <w:num w:numId="26">
    <w:abstractNumId w:val="11"/>
  </w:num>
  <w:num w:numId="27">
    <w:abstractNumId w:val="3"/>
  </w:num>
  <w:num w:numId="28">
    <w:abstractNumId w:val="17"/>
  </w:num>
  <w:num w:numId="29">
    <w:abstractNumId w:val="45"/>
  </w:num>
  <w:num w:numId="30">
    <w:abstractNumId w:val="7"/>
  </w:num>
  <w:num w:numId="31">
    <w:abstractNumId w:val="38"/>
  </w:num>
  <w:num w:numId="32">
    <w:abstractNumId w:val="1"/>
  </w:num>
  <w:num w:numId="33">
    <w:abstractNumId w:val="43"/>
  </w:num>
  <w:num w:numId="34">
    <w:abstractNumId w:val="0"/>
  </w:num>
  <w:num w:numId="35">
    <w:abstractNumId w:val="46"/>
  </w:num>
  <w:num w:numId="36">
    <w:abstractNumId w:val="35"/>
  </w:num>
  <w:num w:numId="37">
    <w:abstractNumId w:val="31"/>
  </w:num>
  <w:num w:numId="38">
    <w:abstractNumId w:val="2"/>
  </w:num>
  <w:num w:numId="39">
    <w:abstractNumId w:val="20"/>
  </w:num>
  <w:num w:numId="40">
    <w:abstractNumId w:val="23"/>
  </w:num>
  <w:num w:numId="41">
    <w:abstractNumId w:val="14"/>
  </w:num>
  <w:num w:numId="42">
    <w:abstractNumId w:val="25"/>
  </w:num>
  <w:num w:numId="43">
    <w:abstractNumId w:val="33"/>
  </w:num>
  <w:num w:numId="44">
    <w:abstractNumId w:val="24"/>
  </w:num>
  <w:num w:numId="45">
    <w:abstractNumId w:val="6"/>
  </w:num>
  <w:num w:numId="46">
    <w:abstractNumId w:val="5"/>
  </w:num>
  <w:num w:numId="47">
    <w:abstractNumId w:val="47"/>
  </w:num>
  <w:num w:numId="48">
    <w:abstractNumId w:val="22"/>
  </w:num>
  <w:num w:numId="49">
    <w:abstractNumId w:val="49"/>
  </w:num>
  <w:num w:numId="50">
    <w:abstractNumId w:val="4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2"/>
  <w:activeWritingStyle w:appName="MSWord" w:lang="en-US" w:vendorID="64" w:dllVersion="131078" w:nlCheck="1" w:checkStyle="0"/>
  <w:activeWritingStyle w:appName="MSWord" w:lang="en-CA" w:vendorID="64" w:dllVersion="131078" w:nlCheck="1" w:checkStyle="1"/>
  <w:activeWritingStyle w:appName="MSWord" w:lang="en-GB" w:vendorID="64" w:dllVersion="131078" w:nlCheck="1" w:checkStyle="1"/>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s-SV" w:vendorID="64" w:dllVersion="131078" w:nlCheck="1" w:checkStyle="1"/>
  <w:proofState w:spelling="clean" w:grammar="clean"/>
  <w:stylePaneFormatFilter w:val="3801"/>
  <w:stylePaneSortMethod w:val="0000"/>
  <w:defaultTabStop w:val="720"/>
  <w:drawingGridHorizontalSpacing w:val="120"/>
  <w:displayHorizontalDrawingGridEvery w:val="2"/>
  <w:characterSpacingControl w:val="doNotCompress"/>
  <w:hdrShapeDefaults>
    <o:shapedefaults v:ext="edit" spidmax="7170" fillcolor="white" strokecolor="#4f81bd">
      <v:fill color="white"/>
      <v:stroke color="#4f81bd" weight="2.5pt"/>
      <v:shadow on="t" color="#868686" opacity=".5" offset="6pt,-6pt"/>
    </o:shapedefaults>
    <o:shapelayout v:ext="edit">
      <o:idmap v:ext="edit" data="4"/>
      <o:rules v:ext="edit">
        <o:r id="V:Rule2" type="connector" idref="#AutoShape 20"/>
      </o:rules>
    </o:shapelayout>
  </w:hdrShapeDefaults>
  <w:footnotePr>
    <w:footnote w:id="-1"/>
    <w:footnote w:id="0"/>
    <w:footnote w:id="1"/>
  </w:footnotePr>
  <w:endnotePr>
    <w:endnote w:id="-1"/>
    <w:endnote w:id="0"/>
    <w:endnote w:id="1"/>
  </w:endnotePr>
  <w:compat/>
  <w:rsids>
    <w:rsidRoot w:val="00F73864"/>
    <w:rsid w:val="0000031C"/>
    <w:rsid w:val="000003CD"/>
    <w:rsid w:val="000018FA"/>
    <w:rsid w:val="0000271F"/>
    <w:rsid w:val="00002942"/>
    <w:rsid w:val="00003838"/>
    <w:rsid w:val="00004173"/>
    <w:rsid w:val="000045D7"/>
    <w:rsid w:val="00004D42"/>
    <w:rsid w:val="0000558D"/>
    <w:rsid w:val="00005F4F"/>
    <w:rsid w:val="00006060"/>
    <w:rsid w:val="0000672F"/>
    <w:rsid w:val="0000688D"/>
    <w:rsid w:val="00006D5E"/>
    <w:rsid w:val="00006F2B"/>
    <w:rsid w:val="00006FF3"/>
    <w:rsid w:val="000072DF"/>
    <w:rsid w:val="00007FD8"/>
    <w:rsid w:val="000102E1"/>
    <w:rsid w:val="00010A6C"/>
    <w:rsid w:val="00010DAA"/>
    <w:rsid w:val="00012411"/>
    <w:rsid w:val="00012986"/>
    <w:rsid w:val="00013304"/>
    <w:rsid w:val="00013665"/>
    <w:rsid w:val="000143FD"/>
    <w:rsid w:val="00014B32"/>
    <w:rsid w:val="00014F3B"/>
    <w:rsid w:val="000152C3"/>
    <w:rsid w:val="00015514"/>
    <w:rsid w:val="00016855"/>
    <w:rsid w:val="00016FBD"/>
    <w:rsid w:val="000177F2"/>
    <w:rsid w:val="0002050D"/>
    <w:rsid w:val="00021451"/>
    <w:rsid w:val="00022262"/>
    <w:rsid w:val="000235B9"/>
    <w:rsid w:val="000247AB"/>
    <w:rsid w:val="00024EBD"/>
    <w:rsid w:val="0002530B"/>
    <w:rsid w:val="00027194"/>
    <w:rsid w:val="00030168"/>
    <w:rsid w:val="00030CD0"/>
    <w:rsid w:val="00031052"/>
    <w:rsid w:val="000315E7"/>
    <w:rsid w:val="00032623"/>
    <w:rsid w:val="00032F68"/>
    <w:rsid w:val="0003371F"/>
    <w:rsid w:val="00033F2E"/>
    <w:rsid w:val="00034282"/>
    <w:rsid w:val="00035323"/>
    <w:rsid w:val="000356A4"/>
    <w:rsid w:val="00035F93"/>
    <w:rsid w:val="00036997"/>
    <w:rsid w:val="00036E2B"/>
    <w:rsid w:val="00037563"/>
    <w:rsid w:val="000375C3"/>
    <w:rsid w:val="00040129"/>
    <w:rsid w:val="00041C91"/>
    <w:rsid w:val="00041D10"/>
    <w:rsid w:val="0004215B"/>
    <w:rsid w:val="00042A4A"/>
    <w:rsid w:val="00043455"/>
    <w:rsid w:val="00044F0E"/>
    <w:rsid w:val="00045318"/>
    <w:rsid w:val="00045708"/>
    <w:rsid w:val="00046EA5"/>
    <w:rsid w:val="00046FF3"/>
    <w:rsid w:val="000476D5"/>
    <w:rsid w:val="00047D18"/>
    <w:rsid w:val="00047F5F"/>
    <w:rsid w:val="0005072A"/>
    <w:rsid w:val="00050D3C"/>
    <w:rsid w:val="00051F8F"/>
    <w:rsid w:val="00052499"/>
    <w:rsid w:val="00052AA7"/>
    <w:rsid w:val="00052BDE"/>
    <w:rsid w:val="00053234"/>
    <w:rsid w:val="000533FC"/>
    <w:rsid w:val="00053AE9"/>
    <w:rsid w:val="00053EA9"/>
    <w:rsid w:val="0005495E"/>
    <w:rsid w:val="00054A31"/>
    <w:rsid w:val="000556D6"/>
    <w:rsid w:val="00055936"/>
    <w:rsid w:val="00057180"/>
    <w:rsid w:val="00060621"/>
    <w:rsid w:val="00061241"/>
    <w:rsid w:val="000612F5"/>
    <w:rsid w:val="0006271A"/>
    <w:rsid w:val="00063647"/>
    <w:rsid w:val="0006376E"/>
    <w:rsid w:val="00063B03"/>
    <w:rsid w:val="00063DDE"/>
    <w:rsid w:val="00064B70"/>
    <w:rsid w:val="00064C08"/>
    <w:rsid w:val="00065373"/>
    <w:rsid w:val="00066222"/>
    <w:rsid w:val="000666D5"/>
    <w:rsid w:val="00066CAB"/>
    <w:rsid w:val="00066DFB"/>
    <w:rsid w:val="00066E64"/>
    <w:rsid w:val="000678CF"/>
    <w:rsid w:val="00070563"/>
    <w:rsid w:val="000708AA"/>
    <w:rsid w:val="00070EE8"/>
    <w:rsid w:val="00071EA2"/>
    <w:rsid w:val="0007208A"/>
    <w:rsid w:val="00073073"/>
    <w:rsid w:val="00073087"/>
    <w:rsid w:val="000753CF"/>
    <w:rsid w:val="0007694F"/>
    <w:rsid w:val="00076FA9"/>
    <w:rsid w:val="000776D9"/>
    <w:rsid w:val="000778A5"/>
    <w:rsid w:val="00077E91"/>
    <w:rsid w:val="00080C19"/>
    <w:rsid w:val="000810A8"/>
    <w:rsid w:val="0008185E"/>
    <w:rsid w:val="00081E2B"/>
    <w:rsid w:val="000823C2"/>
    <w:rsid w:val="00082439"/>
    <w:rsid w:val="00082688"/>
    <w:rsid w:val="000829A8"/>
    <w:rsid w:val="00082C29"/>
    <w:rsid w:val="00083433"/>
    <w:rsid w:val="00084202"/>
    <w:rsid w:val="0008420F"/>
    <w:rsid w:val="00085BEC"/>
    <w:rsid w:val="00085E3E"/>
    <w:rsid w:val="00086584"/>
    <w:rsid w:val="00087588"/>
    <w:rsid w:val="00087963"/>
    <w:rsid w:val="00087A9E"/>
    <w:rsid w:val="00087EBE"/>
    <w:rsid w:val="00090A15"/>
    <w:rsid w:val="00090BC2"/>
    <w:rsid w:val="00090F4B"/>
    <w:rsid w:val="000915D2"/>
    <w:rsid w:val="00091B87"/>
    <w:rsid w:val="00091DA1"/>
    <w:rsid w:val="00093221"/>
    <w:rsid w:val="00093382"/>
    <w:rsid w:val="00093471"/>
    <w:rsid w:val="00093698"/>
    <w:rsid w:val="00095420"/>
    <w:rsid w:val="00096566"/>
    <w:rsid w:val="000966E1"/>
    <w:rsid w:val="00096C2D"/>
    <w:rsid w:val="00096F9A"/>
    <w:rsid w:val="00097183"/>
    <w:rsid w:val="000973E5"/>
    <w:rsid w:val="000A1CD7"/>
    <w:rsid w:val="000A25F9"/>
    <w:rsid w:val="000A48A9"/>
    <w:rsid w:val="000A4EA9"/>
    <w:rsid w:val="000A4EAB"/>
    <w:rsid w:val="000A52C6"/>
    <w:rsid w:val="000A5E19"/>
    <w:rsid w:val="000A626B"/>
    <w:rsid w:val="000A6B63"/>
    <w:rsid w:val="000B1C67"/>
    <w:rsid w:val="000B1D22"/>
    <w:rsid w:val="000B1E6D"/>
    <w:rsid w:val="000B2119"/>
    <w:rsid w:val="000B245F"/>
    <w:rsid w:val="000B2BAD"/>
    <w:rsid w:val="000B3545"/>
    <w:rsid w:val="000B503A"/>
    <w:rsid w:val="000B517A"/>
    <w:rsid w:val="000B56C7"/>
    <w:rsid w:val="000B60C0"/>
    <w:rsid w:val="000B73BC"/>
    <w:rsid w:val="000B7707"/>
    <w:rsid w:val="000B7DA6"/>
    <w:rsid w:val="000C03F3"/>
    <w:rsid w:val="000C11BC"/>
    <w:rsid w:val="000C152A"/>
    <w:rsid w:val="000C17D7"/>
    <w:rsid w:val="000C17F9"/>
    <w:rsid w:val="000C24F8"/>
    <w:rsid w:val="000C27AB"/>
    <w:rsid w:val="000C3E49"/>
    <w:rsid w:val="000C4058"/>
    <w:rsid w:val="000C42EA"/>
    <w:rsid w:val="000C4352"/>
    <w:rsid w:val="000C5AC0"/>
    <w:rsid w:val="000C654B"/>
    <w:rsid w:val="000C67EC"/>
    <w:rsid w:val="000C708F"/>
    <w:rsid w:val="000D0117"/>
    <w:rsid w:val="000D10C6"/>
    <w:rsid w:val="000D35BD"/>
    <w:rsid w:val="000D7670"/>
    <w:rsid w:val="000D7BEA"/>
    <w:rsid w:val="000D7BF8"/>
    <w:rsid w:val="000E05B3"/>
    <w:rsid w:val="000E0862"/>
    <w:rsid w:val="000E0FC3"/>
    <w:rsid w:val="000E2630"/>
    <w:rsid w:val="000E2838"/>
    <w:rsid w:val="000E3134"/>
    <w:rsid w:val="000E374B"/>
    <w:rsid w:val="000E375F"/>
    <w:rsid w:val="000E4865"/>
    <w:rsid w:val="000E5348"/>
    <w:rsid w:val="000E59BB"/>
    <w:rsid w:val="000E6324"/>
    <w:rsid w:val="000E641F"/>
    <w:rsid w:val="000E65E5"/>
    <w:rsid w:val="000E6BF3"/>
    <w:rsid w:val="000F00CD"/>
    <w:rsid w:val="000F0C9F"/>
    <w:rsid w:val="000F104D"/>
    <w:rsid w:val="000F3026"/>
    <w:rsid w:val="000F328F"/>
    <w:rsid w:val="000F32A9"/>
    <w:rsid w:val="000F4103"/>
    <w:rsid w:val="000F4CCC"/>
    <w:rsid w:val="000F56F8"/>
    <w:rsid w:val="000F5BE9"/>
    <w:rsid w:val="000F5F80"/>
    <w:rsid w:val="000F5FA6"/>
    <w:rsid w:val="000F6341"/>
    <w:rsid w:val="000F6BB0"/>
    <w:rsid w:val="000F6BF1"/>
    <w:rsid w:val="000F6D50"/>
    <w:rsid w:val="000F6FF3"/>
    <w:rsid w:val="000F711C"/>
    <w:rsid w:val="000F73F0"/>
    <w:rsid w:val="000F7D79"/>
    <w:rsid w:val="000F7F83"/>
    <w:rsid w:val="00100479"/>
    <w:rsid w:val="00101496"/>
    <w:rsid w:val="001017E4"/>
    <w:rsid w:val="00101EC7"/>
    <w:rsid w:val="00101F89"/>
    <w:rsid w:val="00102E93"/>
    <w:rsid w:val="00104E30"/>
    <w:rsid w:val="00104EB1"/>
    <w:rsid w:val="00104FD0"/>
    <w:rsid w:val="001050A6"/>
    <w:rsid w:val="00105939"/>
    <w:rsid w:val="00105E09"/>
    <w:rsid w:val="001061C6"/>
    <w:rsid w:val="00106BA5"/>
    <w:rsid w:val="00112BA8"/>
    <w:rsid w:val="00113A27"/>
    <w:rsid w:val="001143B8"/>
    <w:rsid w:val="00114428"/>
    <w:rsid w:val="00114EC8"/>
    <w:rsid w:val="001154CD"/>
    <w:rsid w:val="001161AA"/>
    <w:rsid w:val="001161F0"/>
    <w:rsid w:val="001178C7"/>
    <w:rsid w:val="00117F15"/>
    <w:rsid w:val="001205A3"/>
    <w:rsid w:val="001205BE"/>
    <w:rsid w:val="001205E1"/>
    <w:rsid w:val="001209FE"/>
    <w:rsid w:val="00120BB3"/>
    <w:rsid w:val="00121AD3"/>
    <w:rsid w:val="00123248"/>
    <w:rsid w:val="00124531"/>
    <w:rsid w:val="00124F81"/>
    <w:rsid w:val="00125E3F"/>
    <w:rsid w:val="001277C2"/>
    <w:rsid w:val="00130164"/>
    <w:rsid w:val="00133F4B"/>
    <w:rsid w:val="001341EC"/>
    <w:rsid w:val="001345E4"/>
    <w:rsid w:val="0013483C"/>
    <w:rsid w:val="00134A0B"/>
    <w:rsid w:val="00135382"/>
    <w:rsid w:val="0013567B"/>
    <w:rsid w:val="0013586B"/>
    <w:rsid w:val="0013735D"/>
    <w:rsid w:val="0013762F"/>
    <w:rsid w:val="00137C60"/>
    <w:rsid w:val="001415A1"/>
    <w:rsid w:val="001417B9"/>
    <w:rsid w:val="001419A6"/>
    <w:rsid w:val="00142200"/>
    <w:rsid w:val="00142D79"/>
    <w:rsid w:val="00143374"/>
    <w:rsid w:val="0014496C"/>
    <w:rsid w:val="00145183"/>
    <w:rsid w:val="001458C5"/>
    <w:rsid w:val="00145F62"/>
    <w:rsid w:val="001464D8"/>
    <w:rsid w:val="001466EB"/>
    <w:rsid w:val="0014697E"/>
    <w:rsid w:val="001472DF"/>
    <w:rsid w:val="0014730C"/>
    <w:rsid w:val="00147FDF"/>
    <w:rsid w:val="001502BA"/>
    <w:rsid w:val="00150A53"/>
    <w:rsid w:val="00151341"/>
    <w:rsid w:val="0015137E"/>
    <w:rsid w:val="00152730"/>
    <w:rsid w:val="00152B0D"/>
    <w:rsid w:val="00153190"/>
    <w:rsid w:val="00153815"/>
    <w:rsid w:val="00153B5B"/>
    <w:rsid w:val="001549DC"/>
    <w:rsid w:val="001557FE"/>
    <w:rsid w:val="00155B9C"/>
    <w:rsid w:val="00155D05"/>
    <w:rsid w:val="00155D30"/>
    <w:rsid w:val="00156508"/>
    <w:rsid w:val="0015680B"/>
    <w:rsid w:val="001569DD"/>
    <w:rsid w:val="00157006"/>
    <w:rsid w:val="001570E2"/>
    <w:rsid w:val="001578A2"/>
    <w:rsid w:val="00160A26"/>
    <w:rsid w:val="00161296"/>
    <w:rsid w:val="00161573"/>
    <w:rsid w:val="00161781"/>
    <w:rsid w:val="00161DAD"/>
    <w:rsid w:val="0016239A"/>
    <w:rsid w:val="001623F5"/>
    <w:rsid w:val="00163A2B"/>
    <w:rsid w:val="00163F93"/>
    <w:rsid w:val="0016500F"/>
    <w:rsid w:val="00167104"/>
    <w:rsid w:val="00167455"/>
    <w:rsid w:val="001678ED"/>
    <w:rsid w:val="00170FB1"/>
    <w:rsid w:val="00171755"/>
    <w:rsid w:val="00172171"/>
    <w:rsid w:val="001725D6"/>
    <w:rsid w:val="0017298C"/>
    <w:rsid w:val="00172FE9"/>
    <w:rsid w:val="001733BD"/>
    <w:rsid w:val="00174022"/>
    <w:rsid w:val="00174D3D"/>
    <w:rsid w:val="00175032"/>
    <w:rsid w:val="0017514A"/>
    <w:rsid w:val="00175AFE"/>
    <w:rsid w:val="00176A50"/>
    <w:rsid w:val="00176C97"/>
    <w:rsid w:val="001775AC"/>
    <w:rsid w:val="00177B01"/>
    <w:rsid w:val="001807A7"/>
    <w:rsid w:val="001835E3"/>
    <w:rsid w:val="00183690"/>
    <w:rsid w:val="00183A0F"/>
    <w:rsid w:val="00183EB2"/>
    <w:rsid w:val="00184403"/>
    <w:rsid w:val="0018552D"/>
    <w:rsid w:val="00185CF6"/>
    <w:rsid w:val="001872C2"/>
    <w:rsid w:val="001909E4"/>
    <w:rsid w:val="00191C6C"/>
    <w:rsid w:val="00192719"/>
    <w:rsid w:val="00192B8D"/>
    <w:rsid w:val="00196162"/>
    <w:rsid w:val="00196616"/>
    <w:rsid w:val="001972FF"/>
    <w:rsid w:val="00197CCF"/>
    <w:rsid w:val="00197FF0"/>
    <w:rsid w:val="001A039E"/>
    <w:rsid w:val="001A2AFB"/>
    <w:rsid w:val="001A333E"/>
    <w:rsid w:val="001A4869"/>
    <w:rsid w:val="001A495B"/>
    <w:rsid w:val="001A5570"/>
    <w:rsid w:val="001A6104"/>
    <w:rsid w:val="001A62D7"/>
    <w:rsid w:val="001A64C1"/>
    <w:rsid w:val="001B05DF"/>
    <w:rsid w:val="001B103E"/>
    <w:rsid w:val="001B1F87"/>
    <w:rsid w:val="001B236F"/>
    <w:rsid w:val="001B378A"/>
    <w:rsid w:val="001B38E9"/>
    <w:rsid w:val="001B3C78"/>
    <w:rsid w:val="001B41F8"/>
    <w:rsid w:val="001B4AAA"/>
    <w:rsid w:val="001B6594"/>
    <w:rsid w:val="001B6A81"/>
    <w:rsid w:val="001B6AB7"/>
    <w:rsid w:val="001B6F86"/>
    <w:rsid w:val="001B7A4E"/>
    <w:rsid w:val="001C0059"/>
    <w:rsid w:val="001C1569"/>
    <w:rsid w:val="001C42E8"/>
    <w:rsid w:val="001C4BF3"/>
    <w:rsid w:val="001C665D"/>
    <w:rsid w:val="001C6E52"/>
    <w:rsid w:val="001C6FFE"/>
    <w:rsid w:val="001C7601"/>
    <w:rsid w:val="001D09EF"/>
    <w:rsid w:val="001D0FBE"/>
    <w:rsid w:val="001D1FAC"/>
    <w:rsid w:val="001D248B"/>
    <w:rsid w:val="001D2DF6"/>
    <w:rsid w:val="001D3548"/>
    <w:rsid w:val="001D3631"/>
    <w:rsid w:val="001D3948"/>
    <w:rsid w:val="001D4612"/>
    <w:rsid w:val="001D4CC4"/>
    <w:rsid w:val="001D4DA5"/>
    <w:rsid w:val="001D535D"/>
    <w:rsid w:val="001D5405"/>
    <w:rsid w:val="001D5B22"/>
    <w:rsid w:val="001D7FC2"/>
    <w:rsid w:val="001E0C85"/>
    <w:rsid w:val="001E11C4"/>
    <w:rsid w:val="001E1968"/>
    <w:rsid w:val="001E1B69"/>
    <w:rsid w:val="001E1BF2"/>
    <w:rsid w:val="001E2893"/>
    <w:rsid w:val="001E3391"/>
    <w:rsid w:val="001E3773"/>
    <w:rsid w:val="001E383E"/>
    <w:rsid w:val="001E4EA8"/>
    <w:rsid w:val="001E63B8"/>
    <w:rsid w:val="001E6971"/>
    <w:rsid w:val="001E6BE8"/>
    <w:rsid w:val="001E6D1F"/>
    <w:rsid w:val="001E6E9C"/>
    <w:rsid w:val="001E758F"/>
    <w:rsid w:val="001E7E1E"/>
    <w:rsid w:val="001F0DA4"/>
    <w:rsid w:val="001F1018"/>
    <w:rsid w:val="001F11A3"/>
    <w:rsid w:val="001F1AD0"/>
    <w:rsid w:val="001F1E2B"/>
    <w:rsid w:val="001F1EB2"/>
    <w:rsid w:val="001F2205"/>
    <w:rsid w:val="001F24A8"/>
    <w:rsid w:val="001F4794"/>
    <w:rsid w:val="001F51CF"/>
    <w:rsid w:val="001F559C"/>
    <w:rsid w:val="001F7143"/>
    <w:rsid w:val="001F73C8"/>
    <w:rsid w:val="002000AE"/>
    <w:rsid w:val="002007BC"/>
    <w:rsid w:val="00201BC4"/>
    <w:rsid w:val="00202123"/>
    <w:rsid w:val="002029D2"/>
    <w:rsid w:val="00202DC4"/>
    <w:rsid w:val="002044F5"/>
    <w:rsid w:val="00204E2E"/>
    <w:rsid w:val="00205B07"/>
    <w:rsid w:val="00206CB5"/>
    <w:rsid w:val="00206E0A"/>
    <w:rsid w:val="00207037"/>
    <w:rsid w:val="00210C28"/>
    <w:rsid w:val="00211273"/>
    <w:rsid w:val="002112E0"/>
    <w:rsid w:val="00211D48"/>
    <w:rsid w:val="00212A1A"/>
    <w:rsid w:val="00213060"/>
    <w:rsid w:val="00214767"/>
    <w:rsid w:val="002150A9"/>
    <w:rsid w:val="00215F64"/>
    <w:rsid w:val="00216E10"/>
    <w:rsid w:val="00217DC9"/>
    <w:rsid w:val="00217E8F"/>
    <w:rsid w:val="0022003C"/>
    <w:rsid w:val="00220120"/>
    <w:rsid w:val="00220207"/>
    <w:rsid w:val="00221BA0"/>
    <w:rsid w:val="00222C95"/>
    <w:rsid w:val="00223759"/>
    <w:rsid w:val="002238C6"/>
    <w:rsid w:val="0022474E"/>
    <w:rsid w:val="0022507C"/>
    <w:rsid w:val="00225FB9"/>
    <w:rsid w:val="0022601D"/>
    <w:rsid w:val="00226194"/>
    <w:rsid w:val="0022668D"/>
    <w:rsid w:val="002271FA"/>
    <w:rsid w:val="00227549"/>
    <w:rsid w:val="00231291"/>
    <w:rsid w:val="00231365"/>
    <w:rsid w:val="00232C69"/>
    <w:rsid w:val="002336EE"/>
    <w:rsid w:val="00233AB2"/>
    <w:rsid w:val="0023435A"/>
    <w:rsid w:val="00235093"/>
    <w:rsid w:val="0023530D"/>
    <w:rsid w:val="002355F2"/>
    <w:rsid w:val="00235EA7"/>
    <w:rsid w:val="00235F8A"/>
    <w:rsid w:val="0024035F"/>
    <w:rsid w:val="002409C8"/>
    <w:rsid w:val="002437D4"/>
    <w:rsid w:val="002437D8"/>
    <w:rsid w:val="0024399E"/>
    <w:rsid w:val="00244C49"/>
    <w:rsid w:val="002454DF"/>
    <w:rsid w:val="00245B08"/>
    <w:rsid w:val="002460A3"/>
    <w:rsid w:val="00246DA7"/>
    <w:rsid w:val="00247642"/>
    <w:rsid w:val="0024793F"/>
    <w:rsid w:val="00251A7F"/>
    <w:rsid w:val="00252847"/>
    <w:rsid w:val="002533B3"/>
    <w:rsid w:val="00253DAC"/>
    <w:rsid w:val="002541B6"/>
    <w:rsid w:val="00254DF0"/>
    <w:rsid w:val="00257E39"/>
    <w:rsid w:val="00260354"/>
    <w:rsid w:val="002612BF"/>
    <w:rsid w:val="0026164B"/>
    <w:rsid w:val="002619FC"/>
    <w:rsid w:val="00261A5E"/>
    <w:rsid w:val="002639E7"/>
    <w:rsid w:val="00263C0F"/>
    <w:rsid w:val="00263F6D"/>
    <w:rsid w:val="00264399"/>
    <w:rsid w:val="00264454"/>
    <w:rsid w:val="00264576"/>
    <w:rsid w:val="002652D8"/>
    <w:rsid w:val="00265B3D"/>
    <w:rsid w:val="00265D1B"/>
    <w:rsid w:val="00265E77"/>
    <w:rsid w:val="00266040"/>
    <w:rsid w:val="002661A8"/>
    <w:rsid w:val="002664B0"/>
    <w:rsid w:val="00267696"/>
    <w:rsid w:val="002676D2"/>
    <w:rsid w:val="0027028A"/>
    <w:rsid w:val="0027059A"/>
    <w:rsid w:val="00270C0D"/>
    <w:rsid w:val="00270C6B"/>
    <w:rsid w:val="0027208C"/>
    <w:rsid w:val="002720A6"/>
    <w:rsid w:val="00273A0B"/>
    <w:rsid w:val="00273ADD"/>
    <w:rsid w:val="00276B6D"/>
    <w:rsid w:val="0028031E"/>
    <w:rsid w:val="00280E15"/>
    <w:rsid w:val="002818C3"/>
    <w:rsid w:val="00282291"/>
    <w:rsid w:val="0028287E"/>
    <w:rsid w:val="0028306E"/>
    <w:rsid w:val="00283664"/>
    <w:rsid w:val="00283C38"/>
    <w:rsid w:val="00283C8B"/>
    <w:rsid w:val="00284069"/>
    <w:rsid w:val="002856F7"/>
    <w:rsid w:val="00287B19"/>
    <w:rsid w:val="00290795"/>
    <w:rsid w:val="002910F5"/>
    <w:rsid w:val="0029134F"/>
    <w:rsid w:val="0029142A"/>
    <w:rsid w:val="00292191"/>
    <w:rsid w:val="00292A16"/>
    <w:rsid w:val="00292AE9"/>
    <w:rsid w:val="00292FF0"/>
    <w:rsid w:val="00294CA5"/>
    <w:rsid w:val="002951DD"/>
    <w:rsid w:val="0029757A"/>
    <w:rsid w:val="00297E36"/>
    <w:rsid w:val="002A085C"/>
    <w:rsid w:val="002A191A"/>
    <w:rsid w:val="002A1AD1"/>
    <w:rsid w:val="002A2116"/>
    <w:rsid w:val="002A2C4A"/>
    <w:rsid w:val="002A302D"/>
    <w:rsid w:val="002A31C8"/>
    <w:rsid w:val="002A325F"/>
    <w:rsid w:val="002A34A2"/>
    <w:rsid w:val="002A3DB5"/>
    <w:rsid w:val="002A5159"/>
    <w:rsid w:val="002A597F"/>
    <w:rsid w:val="002A6033"/>
    <w:rsid w:val="002A6307"/>
    <w:rsid w:val="002A6DB1"/>
    <w:rsid w:val="002A6E1C"/>
    <w:rsid w:val="002A6F41"/>
    <w:rsid w:val="002A700F"/>
    <w:rsid w:val="002B053E"/>
    <w:rsid w:val="002B076E"/>
    <w:rsid w:val="002B18DA"/>
    <w:rsid w:val="002B19EB"/>
    <w:rsid w:val="002B1A2E"/>
    <w:rsid w:val="002B2A6F"/>
    <w:rsid w:val="002B3E29"/>
    <w:rsid w:val="002B3EA0"/>
    <w:rsid w:val="002B3EC9"/>
    <w:rsid w:val="002B5D88"/>
    <w:rsid w:val="002B6954"/>
    <w:rsid w:val="002B7151"/>
    <w:rsid w:val="002B7403"/>
    <w:rsid w:val="002B7603"/>
    <w:rsid w:val="002B7725"/>
    <w:rsid w:val="002C0A74"/>
    <w:rsid w:val="002C0B7E"/>
    <w:rsid w:val="002C1096"/>
    <w:rsid w:val="002C1346"/>
    <w:rsid w:val="002C17B2"/>
    <w:rsid w:val="002C2087"/>
    <w:rsid w:val="002C2E73"/>
    <w:rsid w:val="002C33FC"/>
    <w:rsid w:val="002C48E8"/>
    <w:rsid w:val="002C4B29"/>
    <w:rsid w:val="002C529B"/>
    <w:rsid w:val="002C5366"/>
    <w:rsid w:val="002C53B6"/>
    <w:rsid w:val="002C55F9"/>
    <w:rsid w:val="002C57A3"/>
    <w:rsid w:val="002C5809"/>
    <w:rsid w:val="002C5E0E"/>
    <w:rsid w:val="002C6677"/>
    <w:rsid w:val="002C66FD"/>
    <w:rsid w:val="002C71C1"/>
    <w:rsid w:val="002C7F54"/>
    <w:rsid w:val="002C7F8C"/>
    <w:rsid w:val="002D041C"/>
    <w:rsid w:val="002D0669"/>
    <w:rsid w:val="002D1073"/>
    <w:rsid w:val="002D10B1"/>
    <w:rsid w:val="002D10B8"/>
    <w:rsid w:val="002D15D4"/>
    <w:rsid w:val="002D16AE"/>
    <w:rsid w:val="002D17A5"/>
    <w:rsid w:val="002D1DFE"/>
    <w:rsid w:val="002D2063"/>
    <w:rsid w:val="002D281C"/>
    <w:rsid w:val="002D2BA0"/>
    <w:rsid w:val="002D2E21"/>
    <w:rsid w:val="002D314F"/>
    <w:rsid w:val="002D31C4"/>
    <w:rsid w:val="002D5D01"/>
    <w:rsid w:val="002D7713"/>
    <w:rsid w:val="002D7DF7"/>
    <w:rsid w:val="002E0F73"/>
    <w:rsid w:val="002E1908"/>
    <w:rsid w:val="002E1A1B"/>
    <w:rsid w:val="002E222A"/>
    <w:rsid w:val="002E296B"/>
    <w:rsid w:val="002E2D66"/>
    <w:rsid w:val="002E31B2"/>
    <w:rsid w:val="002E33CE"/>
    <w:rsid w:val="002E3E2E"/>
    <w:rsid w:val="002E3F4F"/>
    <w:rsid w:val="002E4CDD"/>
    <w:rsid w:val="002E4F9D"/>
    <w:rsid w:val="002E506D"/>
    <w:rsid w:val="002E5DB0"/>
    <w:rsid w:val="002E5E59"/>
    <w:rsid w:val="002E729C"/>
    <w:rsid w:val="002E7D9F"/>
    <w:rsid w:val="002F079D"/>
    <w:rsid w:val="002F0D5B"/>
    <w:rsid w:val="002F0F4F"/>
    <w:rsid w:val="002F1996"/>
    <w:rsid w:val="002F224A"/>
    <w:rsid w:val="002F263B"/>
    <w:rsid w:val="002F3E17"/>
    <w:rsid w:val="002F4486"/>
    <w:rsid w:val="002F4937"/>
    <w:rsid w:val="002F4BCA"/>
    <w:rsid w:val="002F5731"/>
    <w:rsid w:val="002F645B"/>
    <w:rsid w:val="002F7127"/>
    <w:rsid w:val="002F712C"/>
    <w:rsid w:val="002F72ED"/>
    <w:rsid w:val="002F741F"/>
    <w:rsid w:val="002F75A9"/>
    <w:rsid w:val="002F7788"/>
    <w:rsid w:val="002F7862"/>
    <w:rsid w:val="002F7A64"/>
    <w:rsid w:val="003004E5"/>
    <w:rsid w:val="00300ACD"/>
    <w:rsid w:val="0030164F"/>
    <w:rsid w:val="00301A55"/>
    <w:rsid w:val="00302B7F"/>
    <w:rsid w:val="0030564E"/>
    <w:rsid w:val="00305A8B"/>
    <w:rsid w:val="0030624E"/>
    <w:rsid w:val="00306366"/>
    <w:rsid w:val="00306395"/>
    <w:rsid w:val="00306DF8"/>
    <w:rsid w:val="003075B7"/>
    <w:rsid w:val="00307940"/>
    <w:rsid w:val="00307FB2"/>
    <w:rsid w:val="003103A8"/>
    <w:rsid w:val="00311D95"/>
    <w:rsid w:val="003139E5"/>
    <w:rsid w:val="003145BC"/>
    <w:rsid w:val="00314719"/>
    <w:rsid w:val="00315724"/>
    <w:rsid w:val="00315A7D"/>
    <w:rsid w:val="003174B0"/>
    <w:rsid w:val="0032199D"/>
    <w:rsid w:val="003221C7"/>
    <w:rsid w:val="0032239C"/>
    <w:rsid w:val="003223CD"/>
    <w:rsid w:val="003238A1"/>
    <w:rsid w:val="0032411A"/>
    <w:rsid w:val="003262EF"/>
    <w:rsid w:val="00326CA9"/>
    <w:rsid w:val="00327029"/>
    <w:rsid w:val="00327BE6"/>
    <w:rsid w:val="0033013B"/>
    <w:rsid w:val="003312BC"/>
    <w:rsid w:val="00331400"/>
    <w:rsid w:val="003315BE"/>
    <w:rsid w:val="00331D2A"/>
    <w:rsid w:val="00332EFE"/>
    <w:rsid w:val="0033301B"/>
    <w:rsid w:val="003330A9"/>
    <w:rsid w:val="003333C4"/>
    <w:rsid w:val="00333911"/>
    <w:rsid w:val="003341A1"/>
    <w:rsid w:val="00335A1B"/>
    <w:rsid w:val="00336A9B"/>
    <w:rsid w:val="00337E5C"/>
    <w:rsid w:val="00340CCF"/>
    <w:rsid w:val="00340D76"/>
    <w:rsid w:val="00340E0F"/>
    <w:rsid w:val="0034155D"/>
    <w:rsid w:val="0034162F"/>
    <w:rsid w:val="00341848"/>
    <w:rsid w:val="00341D5F"/>
    <w:rsid w:val="00342E4A"/>
    <w:rsid w:val="00342F69"/>
    <w:rsid w:val="003437AE"/>
    <w:rsid w:val="00343829"/>
    <w:rsid w:val="00345762"/>
    <w:rsid w:val="00345A4F"/>
    <w:rsid w:val="0034648F"/>
    <w:rsid w:val="00346F12"/>
    <w:rsid w:val="003473CD"/>
    <w:rsid w:val="003501A8"/>
    <w:rsid w:val="00350583"/>
    <w:rsid w:val="00351352"/>
    <w:rsid w:val="003514C0"/>
    <w:rsid w:val="003522C3"/>
    <w:rsid w:val="00352D8D"/>
    <w:rsid w:val="00353276"/>
    <w:rsid w:val="00353DB9"/>
    <w:rsid w:val="00354F4B"/>
    <w:rsid w:val="003550F3"/>
    <w:rsid w:val="00355316"/>
    <w:rsid w:val="00355377"/>
    <w:rsid w:val="003558AD"/>
    <w:rsid w:val="003560FF"/>
    <w:rsid w:val="00356227"/>
    <w:rsid w:val="00356319"/>
    <w:rsid w:val="0035669D"/>
    <w:rsid w:val="0035672B"/>
    <w:rsid w:val="00356F88"/>
    <w:rsid w:val="00357CD1"/>
    <w:rsid w:val="00360511"/>
    <w:rsid w:val="00360ED0"/>
    <w:rsid w:val="00361665"/>
    <w:rsid w:val="00363127"/>
    <w:rsid w:val="0036338D"/>
    <w:rsid w:val="00363557"/>
    <w:rsid w:val="003636EA"/>
    <w:rsid w:val="00363F4C"/>
    <w:rsid w:val="0036401B"/>
    <w:rsid w:val="00365A0D"/>
    <w:rsid w:val="0036605C"/>
    <w:rsid w:val="00366F64"/>
    <w:rsid w:val="00367322"/>
    <w:rsid w:val="003707B8"/>
    <w:rsid w:val="0037126B"/>
    <w:rsid w:val="003714CD"/>
    <w:rsid w:val="00371A5D"/>
    <w:rsid w:val="00371F4E"/>
    <w:rsid w:val="00372DBA"/>
    <w:rsid w:val="00372EAD"/>
    <w:rsid w:val="00372FDE"/>
    <w:rsid w:val="003731FC"/>
    <w:rsid w:val="0037358F"/>
    <w:rsid w:val="00373F6C"/>
    <w:rsid w:val="00374D11"/>
    <w:rsid w:val="00374E81"/>
    <w:rsid w:val="00375232"/>
    <w:rsid w:val="00375B54"/>
    <w:rsid w:val="00375C91"/>
    <w:rsid w:val="003768A8"/>
    <w:rsid w:val="00376901"/>
    <w:rsid w:val="003769B7"/>
    <w:rsid w:val="00377CB2"/>
    <w:rsid w:val="003809F6"/>
    <w:rsid w:val="00381186"/>
    <w:rsid w:val="0038152F"/>
    <w:rsid w:val="00381CCB"/>
    <w:rsid w:val="00382098"/>
    <w:rsid w:val="00382A54"/>
    <w:rsid w:val="003834D4"/>
    <w:rsid w:val="00383BE4"/>
    <w:rsid w:val="00383E6D"/>
    <w:rsid w:val="00384453"/>
    <w:rsid w:val="00384461"/>
    <w:rsid w:val="00385312"/>
    <w:rsid w:val="0038545E"/>
    <w:rsid w:val="0038569C"/>
    <w:rsid w:val="003860C9"/>
    <w:rsid w:val="00386A9D"/>
    <w:rsid w:val="0039039F"/>
    <w:rsid w:val="003906C3"/>
    <w:rsid w:val="00390B2E"/>
    <w:rsid w:val="00390E03"/>
    <w:rsid w:val="0039123A"/>
    <w:rsid w:val="003912B8"/>
    <w:rsid w:val="00391999"/>
    <w:rsid w:val="00391BE2"/>
    <w:rsid w:val="0039309E"/>
    <w:rsid w:val="00394AB8"/>
    <w:rsid w:val="00395DAC"/>
    <w:rsid w:val="003961AB"/>
    <w:rsid w:val="00396B90"/>
    <w:rsid w:val="003974FD"/>
    <w:rsid w:val="003A0814"/>
    <w:rsid w:val="003A0851"/>
    <w:rsid w:val="003A0EDA"/>
    <w:rsid w:val="003A117D"/>
    <w:rsid w:val="003A15B3"/>
    <w:rsid w:val="003A264B"/>
    <w:rsid w:val="003A3EF5"/>
    <w:rsid w:val="003A49F1"/>
    <w:rsid w:val="003A4E60"/>
    <w:rsid w:val="003A52AE"/>
    <w:rsid w:val="003A6336"/>
    <w:rsid w:val="003A6587"/>
    <w:rsid w:val="003A69E2"/>
    <w:rsid w:val="003A77F7"/>
    <w:rsid w:val="003B003B"/>
    <w:rsid w:val="003B0115"/>
    <w:rsid w:val="003B011F"/>
    <w:rsid w:val="003B02B0"/>
    <w:rsid w:val="003B044B"/>
    <w:rsid w:val="003B0BA6"/>
    <w:rsid w:val="003B0BC2"/>
    <w:rsid w:val="003B17BB"/>
    <w:rsid w:val="003B18AB"/>
    <w:rsid w:val="003B2E46"/>
    <w:rsid w:val="003B443D"/>
    <w:rsid w:val="003B4CE6"/>
    <w:rsid w:val="003B4E90"/>
    <w:rsid w:val="003B5919"/>
    <w:rsid w:val="003B5D63"/>
    <w:rsid w:val="003B5EF3"/>
    <w:rsid w:val="003B70E5"/>
    <w:rsid w:val="003B75BF"/>
    <w:rsid w:val="003B7657"/>
    <w:rsid w:val="003B77CB"/>
    <w:rsid w:val="003C11C5"/>
    <w:rsid w:val="003C16CB"/>
    <w:rsid w:val="003C1C27"/>
    <w:rsid w:val="003C21B4"/>
    <w:rsid w:val="003C635A"/>
    <w:rsid w:val="003C76DB"/>
    <w:rsid w:val="003D0323"/>
    <w:rsid w:val="003D0483"/>
    <w:rsid w:val="003D0B01"/>
    <w:rsid w:val="003D0F12"/>
    <w:rsid w:val="003D10A5"/>
    <w:rsid w:val="003D17CC"/>
    <w:rsid w:val="003D1B11"/>
    <w:rsid w:val="003D28D9"/>
    <w:rsid w:val="003D3B3E"/>
    <w:rsid w:val="003D3FA8"/>
    <w:rsid w:val="003D437F"/>
    <w:rsid w:val="003D4509"/>
    <w:rsid w:val="003D4F75"/>
    <w:rsid w:val="003D65F8"/>
    <w:rsid w:val="003D6DA2"/>
    <w:rsid w:val="003D77AB"/>
    <w:rsid w:val="003D7965"/>
    <w:rsid w:val="003E0300"/>
    <w:rsid w:val="003E0A3E"/>
    <w:rsid w:val="003E143E"/>
    <w:rsid w:val="003E154B"/>
    <w:rsid w:val="003E16AC"/>
    <w:rsid w:val="003E2845"/>
    <w:rsid w:val="003E2C03"/>
    <w:rsid w:val="003E438D"/>
    <w:rsid w:val="003E5186"/>
    <w:rsid w:val="003E5656"/>
    <w:rsid w:val="003E5745"/>
    <w:rsid w:val="003E5C98"/>
    <w:rsid w:val="003E6424"/>
    <w:rsid w:val="003E6468"/>
    <w:rsid w:val="003E65EE"/>
    <w:rsid w:val="003E706F"/>
    <w:rsid w:val="003E78DB"/>
    <w:rsid w:val="003E7BB8"/>
    <w:rsid w:val="003F09CA"/>
    <w:rsid w:val="003F0EAC"/>
    <w:rsid w:val="003F1EFF"/>
    <w:rsid w:val="003F203E"/>
    <w:rsid w:val="003F23BF"/>
    <w:rsid w:val="003F2EEF"/>
    <w:rsid w:val="003F32D2"/>
    <w:rsid w:val="003F574D"/>
    <w:rsid w:val="003F5839"/>
    <w:rsid w:val="003F7469"/>
    <w:rsid w:val="003F7577"/>
    <w:rsid w:val="00401D91"/>
    <w:rsid w:val="00402933"/>
    <w:rsid w:val="00403123"/>
    <w:rsid w:val="00403ACE"/>
    <w:rsid w:val="004043E5"/>
    <w:rsid w:val="00405041"/>
    <w:rsid w:val="004053BF"/>
    <w:rsid w:val="00405864"/>
    <w:rsid w:val="00405E71"/>
    <w:rsid w:val="004069BF"/>
    <w:rsid w:val="0040728F"/>
    <w:rsid w:val="00407C12"/>
    <w:rsid w:val="004108D6"/>
    <w:rsid w:val="00410935"/>
    <w:rsid w:val="004115F0"/>
    <w:rsid w:val="00412245"/>
    <w:rsid w:val="00412395"/>
    <w:rsid w:val="0041252D"/>
    <w:rsid w:val="00413E28"/>
    <w:rsid w:val="00413E92"/>
    <w:rsid w:val="00414AC2"/>
    <w:rsid w:val="004152F0"/>
    <w:rsid w:val="0041535E"/>
    <w:rsid w:val="00415730"/>
    <w:rsid w:val="004157DE"/>
    <w:rsid w:val="0041686F"/>
    <w:rsid w:val="004168A9"/>
    <w:rsid w:val="00416D7F"/>
    <w:rsid w:val="004172DC"/>
    <w:rsid w:val="00417554"/>
    <w:rsid w:val="0041761A"/>
    <w:rsid w:val="00417996"/>
    <w:rsid w:val="00420F57"/>
    <w:rsid w:val="004215C4"/>
    <w:rsid w:val="00421603"/>
    <w:rsid w:val="0042169C"/>
    <w:rsid w:val="004216D1"/>
    <w:rsid w:val="004218D5"/>
    <w:rsid w:val="004219E6"/>
    <w:rsid w:val="004221AC"/>
    <w:rsid w:val="00422834"/>
    <w:rsid w:val="00423717"/>
    <w:rsid w:val="0042416F"/>
    <w:rsid w:val="0042474F"/>
    <w:rsid w:val="004250C7"/>
    <w:rsid w:val="00425C65"/>
    <w:rsid w:val="00426A76"/>
    <w:rsid w:val="00426CAA"/>
    <w:rsid w:val="004272E5"/>
    <w:rsid w:val="004276BE"/>
    <w:rsid w:val="004302B8"/>
    <w:rsid w:val="00430342"/>
    <w:rsid w:val="0043064D"/>
    <w:rsid w:val="00431A52"/>
    <w:rsid w:val="00431ABD"/>
    <w:rsid w:val="00432094"/>
    <w:rsid w:val="00433DDA"/>
    <w:rsid w:val="00434073"/>
    <w:rsid w:val="0043426A"/>
    <w:rsid w:val="00434517"/>
    <w:rsid w:val="004345BE"/>
    <w:rsid w:val="00434E04"/>
    <w:rsid w:val="004362E1"/>
    <w:rsid w:val="0043677C"/>
    <w:rsid w:val="00437223"/>
    <w:rsid w:val="00441C64"/>
    <w:rsid w:val="00442389"/>
    <w:rsid w:val="00442635"/>
    <w:rsid w:val="00442A59"/>
    <w:rsid w:val="004436C5"/>
    <w:rsid w:val="004437FD"/>
    <w:rsid w:val="00443B8A"/>
    <w:rsid w:val="00443C43"/>
    <w:rsid w:val="00443CF7"/>
    <w:rsid w:val="00443D91"/>
    <w:rsid w:val="00443EA7"/>
    <w:rsid w:val="00444E54"/>
    <w:rsid w:val="00446AB1"/>
    <w:rsid w:val="00446C64"/>
    <w:rsid w:val="00446CE6"/>
    <w:rsid w:val="004478DB"/>
    <w:rsid w:val="00450B67"/>
    <w:rsid w:val="00450D25"/>
    <w:rsid w:val="0045235E"/>
    <w:rsid w:val="004526E5"/>
    <w:rsid w:val="00452C6F"/>
    <w:rsid w:val="004549AE"/>
    <w:rsid w:val="0045529F"/>
    <w:rsid w:val="004555E8"/>
    <w:rsid w:val="004560BF"/>
    <w:rsid w:val="00456C1F"/>
    <w:rsid w:val="00457095"/>
    <w:rsid w:val="00460458"/>
    <w:rsid w:val="0046083A"/>
    <w:rsid w:val="00460983"/>
    <w:rsid w:val="0046101F"/>
    <w:rsid w:val="00461068"/>
    <w:rsid w:val="00461EF9"/>
    <w:rsid w:val="00463A9C"/>
    <w:rsid w:val="004649FF"/>
    <w:rsid w:val="00464F4C"/>
    <w:rsid w:val="00465583"/>
    <w:rsid w:val="004658D2"/>
    <w:rsid w:val="00465B88"/>
    <w:rsid w:val="004663E7"/>
    <w:rsid w:val="00467CDA"/>
    <w:rsid w:val="004709C5"/>
    <w:rsid w:val="00470FC6"/>
    <w:rsid w:val="00471237"/>
    <w:rsid w:val="00471386"/>
    <w:rsid w:val="00471AAE"/>
    <w:rsid w:val="00472EB3"/>
    <w:rsid w:val="00472F28"/>
    <w:rsid w:val="0047335A"/>
    <w:rsid w:val="00473B60"/>
    <w:rsid w:val="004758EB"/>
    <w:rsid w:val="00475F89"/>
    <w:rsid w:val="00477717"/>
    <w:rsid w:val="004802B3"/>
    <w:rsid w:val="00480A38"/>
    <w:rsid w:val="004813E3"/>
    <w:rsid w:val="00481A9B"/>
    <w:rsid w:val="00482ED0"/>
    <w:rsid w:val="00483538"/>
    <w:rsid w:val="00483EB9"/>
    <w:rsid w:val="00484665"/>
    <w:rsid w:val="00484E62"/>
    <w:rsid w:val="00485E8C"/>
    <w:rsid w:val="00485F73"/>
    <w:rsid w:val="00486C46"/>
    <w:rsid w:val="0048793F"/>
    <w:rsid w:val="00487B4F"/>
    <w:rsid w:val="00487E24"/>
    <w:rsid w:val="004906D5"/>
    <w:rsid w:val="00490A8A"/>
    <w:rsid w:val="00490DB1"/>
    <w:rsid w:val="00492054"/>
    <w:rsid w:val="00492237"/>
    <w:rsid w:val="00492AEC"/>
    <w:rsid w:val="004938D9"/>
    <w:rsid w:val="00493AAF"/>
    <w:rsid w:val="0049684A"/>
    <w:rsid w:val="0049718A"/>
    <w:rsid w:val="004A030F"/>
    <w:rsid w:val="004A06ED"/>
    <w:rsid w:val="004A077F"/>
    <w:rsid w:val="004A094A"/>
    <w:rsid w:val="004A0A36"/>
    <w:rsid w:val="004A1028"/>
    <w:rsid w:val="004A1226"/>
    <w:rsid w:val="004A1235"/>
    <w:rsid w:val="004A12A5"/>
    <w:rsid w:val="004A143E"/>
    <w:rsid w:val="004A166E"/>
    <w:rsid w:val="004A1DB3"/>
    <w:rsid w:val="004A236C"/>
    <w:rsid w:val="004A2846"/>
    <w:rsid w:val="004A2AA1"/>
    <w:rsid w:val="004A2F3F"/>
    <w:rsid w:val="004A427C"/>
    <w:rsid w:val="004A47EA"/>
    <w:rsid w:val="004A493E"/>
    <w:rsid w:val="004A4A9B"/>
    <w:rsid w:val="004A4B7D"/>
    <w:rsid w:val="004A51FC"/>
    <w:rsid w:val="004A53EA"/>
    <w:rsid w:val="004A584A"/>
    <w:rsid w:val="004A58F0"/>
    <w:rsid w:val="004A5E51"/>
    <w:rsid w:val="004A6081"/>
    <w:rsid w:val="004A70F0"/>
    <w:rsid w:val="004A723A"/>
    <w:rsid w:val="004A79A8"/>
    <w:rsid w:val="004A7B41"/>
    <w:rsid w:val="004A7BAD"/>
    <w:rsid w:val="004A7CF7"/>
    <w:rsid w:val="004B1619"/>
    <w:rsid w:val="004B1BAF"/>
    <w:rsid w:val="004B2864"/>
    <w:rsid w:val="004B28F3"/>
    <w:rsid w:val="004B2ADA"/>
    <w:rsid w:val="004B2D0B"/>
    <w:rsid w:val="004B4624"/>
    <w:rsid w:val="004B5175"/>
    <w:rsid w:val="004B697E"/>
    <w:rsid w:val="004B6DAB"/>
    <w:rsid w:val="004B7105"/>
    <w:rsid w:val="004B77F1"/>
    <w:rsid w:val="004C0595"/>
    <w:rsid w:val="004C3519"/>
    <w:rsid w:val="004C39BA"/>
    <w:rsid w:val="004C462C"/>
    <w:rsid w:val="004C4CF3"/>
    <w:rsid w:val="004C51F7"/>
    <w:rsid w:val="004C5A89"/>
    <w:rsid w:val="004C5B41"/>
    <w:rsid w:val="004C60EE"/>
    <w:rsid w:val="004C6A74"/>
    <w:rsid w:val="004C6CD6"/>
    <w:rsid w:val="004D023F"/>
    <w:rsid w:val="004D19A8"/>
    <w:rsid w:val="004D3919"/>
    <w:rsid w:val="004D672C"/>
    <w:rsid w:val="004D73C4"/>
    <w:rsid w:val="004E01AF"/>
    <w:rsid w:val="004E05BB"/>
    <w:rsid w:val="004E0BD3"/>
    <w:rsid w:val="004E0FAE"/>
    <w:rsid w:val="004E161C"/>
    <w:rsid w:val="004E1DBE"/>
    <w:rsid w:val="004E3679"/>
    <w:rsid w:val="004E3EE1"/>
    <w:rsid w:val="004E40A4"/>
    <w:rsid w:val="004E5030"/>
    <w:rsid w:val="004E5720"/>
    <w:rsid w:val="004E59F3"/>
    <w:rsid w:val="004E657F"/>
    <w:rsid w:val="004E6CAF"/>
    <w:rsid w:val="004E735B"/>
    <w:rsid w:val="004E7AA3"/>
    <w:rsid w:val="004E7DB9"/>
    <w:rsid w:val="004E7FC5"/>
    <w:rsid w:val="004F0D15"/>
    <w:rsid w:val="004F14B9"/>
    <w:rsid w:val="004F17CE"/>
    <w:rsid w:val="004F2D48"/>
    <w:rsid w:val="004F2FCB"/>
    <w:rsid w:val="004F3037"/>
    <w:rsid w:val="004F3086"/>
    <w:rsid w:val="004F38AC"/>
    <w:rsid w:val="004F5136"/>
    <w:rsid w:val="004F52FC"/>
    <w:rsid w:val="004F5D3A"/>
    <w:rsid w:val="004F63AE"/>
    <w:rsid w:val="004F66B9"/>
    <w:rsid w:val="004F72C4"/>
    <w:rsid w:val="0050035C"/>
    <w:rsid w:val="005004CE"/>
    <w:rsid w:val="0050126C"/>
    <w:rsid w:val="00501DC3"/>
    <w:rsid w:val="00503723"/>
    <w:rsid w:val="0050375F"/>
    <w:rsid w:val="00503D7E"/>
    <w:rsid w:val="00503DB6"/>
    <w:rsid w:val="00504184"/>
    <w:rsid w:val="005041F0"/>
    <w:rsid w:val="0050491B"/>
    <w:rsid w:val="00504B21"/>
    <w:rsid w:val="00504B74"/>
    <w:rsid w:val="00505B18"/>
    <w:rsid w:val="0050660D"/>
    <w:rsid w:val="005066E2"/>
    <w:rsid w:val="00506A2E"/>
    <w:rsid w:val="0050750A"/>
    <w:rsid w:val="00507748"/>
    <w:rsid w:val="00510175"/>
    <w:rsid w:val="005103B8"/>
    <w:rsid w:val="005108AC"/>
    <w:rsid w:val="005114EF"/>
    <w:rsid w:val="005117E2"/>
    <w:rsid w:val="00511927"/>
    <w:rsid w:val="00511D75"/>
    <w:rsid w:val="00511F27"/>
    <w:rsid w:val="00512466"/>
    <w:rsid w:val="0051319A"/>
    <w:rsid w:val="00513576"/>
    <w:rsid w:val="00514261"/>
    <w:rsid w:val="005147E7"/>
    <w:rsid w:val="00514F1E"/>
    <w:rsid w:val="00515A17"/>
    <w:rsid w:val="00516023"/>
    <w:rsid w:val="00516BD1"/>
    <w:rsid w:val="00516FA9"/>
    <w:rsid w:val="00517136"/>
    <w:rsid w:val="00520B3D"/>
    <w:rsid w:val="005214A3"/>
    <w:rsid w:val="00523A16"/>
    <w:rsid w:val="00523B4F"/>
    <w:rsid w:val="00523D73"/>
    <w:rsid w:val="00524458"/>
    <w:rsid w:val="00524765"/>
    <w:rsid w:val="00525158"/>
    <w:rsid w:val="005262FE"/>
    <w:rsid w:val="00526547"/>
    <w:rsid w:val="0052660C"/>
    <w:rsid w:val="00526AEF"/>
    <w:rsid w:val="00526F64"/>
    <w:rsid w:val="005271CF"/>
    <w:rsid w:val="0053049D"/>
    <w:rsid w:val="00530B7C"/>
    <w:rsid w:val="00531C9F"/>
    <w:rsid w:val="005320E8"/>
    <w:rsid w:val="00532311"/>
    <w:rsid w:val="00532614"/>
    <w:rsid w:val="00532A21"/>
    <w:rsid w:val="00532ABB"/>
    <w:rsid w:val="00532B61"/>
    <w:rsid w:val="0053313F"/>
    <w:rsid w:val="00533A92"/>
    <w:rsid w:val="00533D6F"/>
    <w:rsid w:val="0053419D"/>
    <w:rsid w:val="005343AA"/>
    <w:rsid w:val="0053500C"/>
    <w:rsid w:val="00535123"/>
    <w:rsid w:val="00535974"/>
    <w:rsid w:val="00536EB9"/>
    <w:rsid w:val="0053752C"/>
    <w:rsid w:val="00537596"/>
    <w:rsid w:val="00537D3D"/>
    <w:rsid w:val="00540708"/>
    <w:rsid w:val="005426E8"/>
    <w:rsid w:val="00542763"/>
    <w:rsid w:val="00543103"/>
    <w:rsid w:val="00543710"/>
    <w:rsid w:val="00544263"/>
    <w:rsid w:val="00545263"/>
    <w:rsid w:val="00545E1A"/>
    <w:rsid w:val="005466C1"/>
    <w:rsid w:val="00546F95"/>
    <w:rsid w:val="00547E0B"/>
    <w:rsid w:val="00547F47"/>
    <w:rsid w:val="00550A47"/>
    <w:rsid w:val="00551EFD"/>
    <w:rsid w:val="0055205D"/>
    <w:rsid w:val="005525F3"/>
    <w:rsid w:val="00553534"/>
    <w:rsid w:val="005535AC"/>
    <w:rsid w:val="00553637"/>
    <w:rsid w:val="0055448C"/>
    <w:rsid w:val="0055499A"/>
    <w:rsid w:val="00555487"/>
    <w:rsid w:val="005556F6"/>
    <w:rsid w:val="00556717"/>
    <w:rsid w:val="0055711A"/>
    <w:rsid w:val="00557CDD"/>
    <w:rsid w:val="00560577"/>
    <w:rsid w:val="00560FEC"/>
    <w:rsid w:val="00561A54"/>
    <w:rsid w:val="00561B34"/>
    <w:rsid w:val="00561E8F"/>
    <w:rsid w:val="00562AF2"/>
    <w:rsid w:val="00563DC5"/>
    <w:rsid w:val="005642F1"/>
    <w:rsid w:val="00564301"/>
    <w:rsid w:val="00565933"/>
    <w:rsid w:val="00565AE2"/>
    <w:rsid w:val="005672E9"/>
    <w:rsid w:val="00567460"/>
    <w:rsid w:val="00570150"/>
    <w:rsid w:val="00570224"/>
    <w:rsid w:val="005706EB"/>
    <w:rsid w:val="005709BD"/>
    <w:rsid w:val="005709EE"/>
    <w:rsid w:val="005711FB"/>
    <w:rsid w:val="00571B74"/>
    <w:rsid w:val="00573011"/>
    <w:rsid w:val="0057305F"/>
    <w:rsid w:val="005734A8"/>
    <w:rsid w:val="005735DB"/>
    <w:rsid w:val="00573F61"/>
    <w:rsid w:val="00574EA4"/>
    <w:rsid w:val="0057768B"/>
    <w:rsid w:val="00580471"/>
    <w:rsid w:val="00585A05"/>
    <w:rsid w:val="0058796D"/>
    <w:rsid w:val="00587F12"/>
    <w:rsid w:val="00590999"/>
    <w:rsid w:val="005911F4"/>
    <w:rsid w:val="005917AC"/>
    <w:rsid w:val="00592B47"/>
    <w:rsid w:val="00593026"/>
    <w:rsid w:val="005936EF"/>
    <w:rsid w:val="00595FB3"/>
    <w:rsid w:val="005961BC"/>
    <w:rsid w:val="00596DDB"/>
    <w:rsid w:val="00597662"/>
    <w:rsid w:val="00597881"/>
    <w:rsid w:val="005A0B16"/>
    <w:rsid w:val="005A1E65"/>
    <w:rsid w:val="005A273C"/>
    <w:rsid w:val="005A2747"/>
    <w:rsid w:val="005A275B"/>
    <w:rsid w:val="005A31C7"/>
    <w:rsid w:val="005A5D85"/>
    <w:rsid w:val="005A63D1"/>
    <w:rsid w:val="005A6981"/>
    <w:rsid w:val="005A7187"/>
    <w:rsid w:val="005A783B"/>
    <w:rsid w:val="005B03D9"/>
    <w:rsid w:val="005B0B63"/>
    <w:rsid w:val="005B144E"/>
    <w:rsid w:val="005B316D"/>
    <w:rsid w:val="005B3183"/>
    <w:rsid w:val="005B34C5"/>
    <w:rsid w:val="005B3FB7"/>
    <w:rsid w:val="005B445A"/>
    <w:rsid w:val="005B4740"/>
    <w:rsid w:val="005B52EC"/>
    <w:rsid w:val="005B5A20"/>
    <w:rsid w:val="005B60EC"/>
    <w:rsid w:val="005B6478"/>
    <w:rsid w:val="005B64DB"/>
    <w:rsid w:val="005C0E26"/>
    <w:rsid w:val="005C17B9"/>
    <w:rsid w:val="005C1D9B"/>
    <w:rsid w:val="005C2064"/>
    <w:rsid w:val="005C2320"/>
    <w:rsid w:val="005C4018"/>
    <w:rsid w:val="005C432F"/>
    <w:rsid w:val="005C43D1"/>
    <w:rsid w:val="005C4AEE"/>
    <w:rsid w:val="005C5758"/>
    <w:rsid w:val="005C5F93"/>
    <w:rsid w:val="005C732A"/>
    <w:rsid w:val="005D061F"/>
    <w:rsid w:val="005D0C67"/>
    <w:rsid w:val="005D290E"/>
    <w:rsid w:val="005D3270"/>
    <w:rsid w:val="005D39A5"/>
    <w:rsid w:val="005D561B"/>
    <w:rsid w:val="005D5FF0"/>
    <w:rsid w:val="005D7EDB"/>
    <w:rsid w:val="005E05E4"/>
    <w:rsid w:val="005E111F"/>
    <w:rsid w:val="005E1865"/>
    <w:rsid w:val="005E224F"/>
    <w:rsid w:val="005E3415"/>
    <w:rsid w:val="005E3439"/>
    <w:rsid w:val="005E3C3E"/>
    <w:rsid w:val="005E3DAC"/>
    <w:rsid w:val="005E4E5A"/>
    <w:rsid w:val="005E5137"/>
    <w:rsid w:val="005E53AA"/>
    <w:rsid w:val="005E54DE"/>
    <w:rsid w:val="005E5CA5"/>
    <w:rsid w:val="005E6931"/>
    <w:rsid w:val="005E7083"/>
    <w:rsid w:val="005F05AC"/>
    <w:rsid w:val="005F0829"/>
    <w:rsid w:val="005F175E"/>
    <w:rsid w:val="005F385E"/>
    <w:rsid w:val="005F3DC6"/>
    <w:rsid w:val="005F4189"/>
    <w:rsid w:val="005F4296"/>
    <w:rsid w:val="005F4A4C"/>
    <w:rsid w:val="005F51B3"/>
    <w:rsid w:val="005F5790"/>
    <w:rsid w:val="005F5E2A"/>
    <w:rsid w:val="005F5E78"/>
    <w:rsid w:val="005F6AB7"/>
    <w:rsid w:val="005F7820"/>
    <w:rsid w:val="005F78B5"/>
    <w:rsid w:val="005F7ED8"/>
    <w:rsid w:val="00600225"/>
    <w:rsid w:val="006003E9"/>
    <w:rsid w:val="00601702"/>
    <w:rsid w:val="006022E7"/>
    <w:rsid w:val="006024E0"/>
    <w:rsid w:val="00602B84"/>
    <w:rsid w:val="00603201"/>
    <w:rsid w:val="00604064"/>
    <w:rsid w:val="006052C1"/>
    <w:rsid w:val="00605702"/>
    <w:rsid w:val="0060588C"/>
    <w:rsid w:val="006067A6"/>
    <w:rsid w:val="0060693D"/>
    <w:rsid w:val="0060699A"/>
    <w:rsid w:val="00606A69"/>
    <w:rsid w:val="0060718F"/>
    <w:rsid w:val="00607FD3"/>
    <w:rsid w:val="00610033"/>
    <w:rsid w:val="00610B9E"/>
    <w:rsid w:val="00610CBE"/>
    <w:rsid w:val="00612852"/>
    <w:rsid w:val="00612AA3"/>
    <w:rsid w:val="00612BF2"/>
    <w:rsid w:val="006134EF"/>
    <w:rsid w:val="00614310"/>
    <w:rsid w:val="00614A29"/>
    <w:rsid w:val="006157DA"/>
    <w:rsid w:val="00615DCB"/>
    <w:rsid w:val="00616185"/>
    <w:rsid w:val="00616203"/>
    <w:rsid w:val="006202D4"/>
    <w:rsid w:val="006204A7"/>
    <w:rsid w:val="00621008"/>
    <w:rsid w:val="00621300"/>
    <w:rsid w:val="006213A9"/>
    <w:rsid w:val="00621F60"/>
    <w:rsid w:val="0062219C"/>
    <w:rsid w:val="00622E27"/>
    <w:rsid w:val="0062381A"/>
    <w:rsid w:val="006241F8"/>
    <w:rsid w:val="006253B9"/>
    <w:rsid w:val="006259DE"/>
    <w:rsid w:val="00625EC9"/>
    <w:rsid w:val="00630DA3"/>
    <w:rsid w:val="00631008"/>
    <w:rsid w:val="006321F5"/>
    <w:rsid w:val="0063276B"/>
    <w:rsid w:val="00632C2D"/>
    <w:rsid w:val="00632CE1"/>
    <w:rsid w:val="00632DD6"/>
    <w:rsid w:val="00634051"/>
    <w:rsid w:val="00634238"/>
    <w:rsid w:val="0063481D"/>
    <w:rsid w:val="0063506C"/>
    <w:rsid w:val="00635539"/>
    <w:rsid w:val="00635AF7"/>
    <w:rsid w:val="006369E7"/>
    <w:rsid w:val="00636DE7"/>
    <w:rsid w:val="00637BD6"/>
    <w:rsid w:val="00640F04"/>
    <w:rsid w:val="0064110F"/>
    <w:rsid w:val="006417E0"/>
    <w:rsid w:val="00641801"/>
    <w:rsid w:val="00641D55"/>
    <w:rsid w:val="00642324"/>
    <w:rsid w:val="00643EE5"/>
    <w:rsid w:val="00644B69"/>
    <w:rsid w:val="0064532E"/>
    <w:rsid w:val="006455A3"/>
    <w:rsid w:val="0064561E"/>
    <w:rsid w:val="00645F58"/>
    <w:rsid w:val="006464DC"/>
    <w:rsid w:val="006468E9"/>
    <w:rsid w:val="00646BB2"/>
    <w:rsid w:val="00646D42"/>
    <w:rsid w:val="00646D5C"/>
    <w:rsid w:val="00646E37"/>
    <w:rsid w:val="00646F3E"/>
    <w:rsid w:val="00647207"/>
    <w:rsid w:val="00647281"/>
    <w:rsid w:val="0065082F"/>
    <w:rsid w:val="006517F4"/>
    <w:rsid w:val="006533A5"/>
    <w:rsid w:val="00653748"/>
    <w:rsid w:val="0065557E"/>
    <w:rsid w:val="00655E13"/>
    <w:rsid w:val="00657FF1"/>
    <w:rsid w:val="00660213"/>
    <w:rsid w:val="00660749"/>
    <w:rsid w:val="00660AAE"/>
    <w:rsid w:val="00661AB3"/>
    <w:rsid w:val="00661FD6"/>
    <w:rsid w:val="0066354D"/>
    <w:rsid w:val="00663954"/>
    <w:rsid w:val="006639CA"/>
    <w:rsid w:val="00664B0A"/>
    <w:rsid w:val="00664E9B"/>
    <w:rsid w:val="00666529"/>
    <w:rsid w:val="00666DD3"/>
    <w:rsid w:val="00666F8B"/>
    <w:rsid w:val="00667428"/>
    <w:rsid w:val="006675C3"/>
    <w:rsid w:val="006678CC"/>
    <w:rsid w:val="00670162"/>
    <w:rsid w:val="0067030E"/>
    <w:rsid w:val="006703C6"/>
    <w:rsid w:val="0067098F"/>
    <w:rsid w:val="00671D20"/>
    <w:rsid w:val="00672DF6"/>
    <w:rsid w:val="00673C51"/>
    <w:rsid w:val="006743A3"/>
    <w:rsid w:val="00674668"/>
    <w:rsid w:val="00674C48"/>
    <w:rsid w:val="00674D68"/>
    <w:rsid w:val="00675230"/>
    <w:rsid w:val="00676689"/>
    <w:rsid w:val="00676C26"/>
    <w:rsid w:val="006774FD"/>
    <w:rsid w:val="00680B66"/>
    <w:rsid w:val="00680C29"/>
    <w:rsid w:val="00680C5E"/>
    <w:rsid w:val="006812A2"/>
    <w:rsid w:val="00681D12"/>
    <w:rsid w:val="00681D44"/>
    <w:rsid w:val="006828B5"/>
    <w:rsid w:val="00683EB5"/>
    <w:rsid w:val="00683F51"/>
    <w:rsid w:val="006853AA"/>
    <w:rsid w:val="006867C1"/>
    <w:rsid w:val="00686869"/>
    <w:rsid w:val="00686D4F"/>
    <w:rsid w:val="00686DFF"/>
    <w:rsid w:val="006873FD"/>
    <w:rsid w:val="00687B72"/>
    <w:rsid w:val="00690059"/>
    <w:rsid w:val="00690D7B"/>
    <w:rsid w:val="00691362"/>
    <w:rsid w:val="00691E23"/>
    <w:rsid w:val="006926D0"/>
    <w:rsid w:val="006954A6"/>
    <w:rsid w:val="006956BB"/>
    <w:rsid w:val="0069572A"/>
    <w:rsid w:val="006957B3"/>
    <w:rsid w:val="006957CA"/>
    <w:rsid w:val="00697287"/>
    <w:rsid w:val="00697FF6"/>
    <w:rsid w:val="006A0D24"/>
    <w:rsid w:val="006A100C"/>
    <w:rsid w:val="006A194C"/>
    <w:rsid w:val="006A2002"/>
    <w:rsid w:val="006A22C3"/>
    <w:rsid w:val="006A25AE"/>
    <w:rsid w:val="006A294C"/>
    <w:rsid w:val="006A36C1"/>
    <w:rsid w:val="006A416F"/>
    <w:rsid w:val="006A4E11"/>
    <w:rsid w:val="006A534A"/>
    <w:rsid w:val="006A5594"/>
    <w:rsid w:val="006A596C"/>
    <w:rsid w:val="006A5B22"/>
    <w:rsid w:val="006A605D"/>
    <w:rsid w:val="006A6163"/>
    <w:rsid w:val="006A7239"/>
    <w:rsid w:val="006A7281"/>
    <w:rsid w:val="006A7546"/>
    <w:rsid w:val="006B0B85"/>
    <w:rsid w:val="006B0DF7"/>
    <w:rsid w:val="006B0FC3"/>
    <w:rsid w:val="006B187A"/>
    <w:rsid w:val="006B26B2"/>
    <w:rsid w:val="006B31D0"/>
    <w:rsid w:val="006B3A4C"/>
    <w:rsid w:val="006B3E33"/>
    <w:rsid w:val="006B4C41"/>
    <w:rsid w:val="006B55C7"/>
    <w:rsid w:val="006B5655"/>
    <w:rsid w:val="006B5776"/>
    <w:rsid w:val="006B674C"/>
    <w:rsid w:val="006B7A05"/>
    <w:rsid w:val="006C03AC"/>
    <w:rsid w:val="006C0F71"/>
    <w:rsid w:val="006C15B9"/>
    <w:rsid w:val="006C197E"/>
    <w:rsid w:val="006C1B66"/>
    <w:rsid w:val="006C45F1"/>
    <w:rsid w:val="006C4BAF"/>
    <w:rsid w:val="006C5EC7"/>
    <w:rsid w:val="006C5F28"/>
    <w:rsid w:val="006C6497"/>
    <w:rsid w:val="006C6595"/>
    <w:rsid w:val="006C693A"/>
    <w:rsid w:val="006C6AED"/>
    <w:rsid w:val="006D0F1C"/>
    <w:rsid w:val="006D1853"/>
    <w:rsid w:val="006D1C6B"/>
    <w:rsid w:val="006D1DBA"/>
    <w:rsid w:val="006D219B"/>
    <w:rsid w:val="006D2A25"/>
    <w:rsid w:val="006D2BD8"/>
    <w:rsid w:val="006D3140"/>
    <w:rsid w:val="006D328D"/>
    <w:rsid w:val="006D3798"/>
    <w:rsid w:val="006D45C4"/>
    <w:rsid w:val="006D466C"/>
    <w:rsid w:val="006D5297"/>
    <w:rsid w:val="006D759C"/>
    <w:rsid w:val="006D79A4"/>
    <w:rsid w:val="006D7FC8"/>
    <w:rsid w:val="006E0017"/>
    <w:rsid w:val="006E01F9"/>
    <w:rsid w:val="006E066D"/>
    <w:rsid w:val="006E0BDF"/>
    <w:rsid w:val="006E0FFC"/>
    <w:rsid w:val="006E1002"/>
    <w:rsid w:val="006E25FA"/>
    <w:rsid w:val="006E2DC5"/>
    <w:rsid w:val="006E2F37"/>
    <w:rsid w:val="006E31B5"/>
    <w:rsid w:val="006E46EF"/>
    <w:rsid w:val="006E4C2A"/>
    <w:rsid w:val="006E5671"/>
    <w:rsid w:val="006E610E"/>
    <w:rsid w:val="006E69BE"/>
    <w:rsid w:val="006E7149"/>
    <w:rsid w:val="006E7EFF"/>
    <w:rsid w:val="006F01AF"/>
    <w:rsid w:val="006F0473"/>
    <w:rsid w:val="006F0497"/>
    <w:rsid w:val="006F19ED"/>
    <w:rsid w:val="006F2510"/>
    <w:rsid w:val="006F2632"/>
    <w:rsid w:val="006F293B"/>
    <w:rsid w:val="006F3985"/>
    <w:rsid w:val="006F41FC"/>
    <w:rsid w:val="006F534E"/>
    <w:rsid w:val="006F5D92"/>
    <w:rsid w:val="006F7251"/>
    <w:rsid w:val="006F7649"/>
    <w:rsid w:val="006F79DB"/>
    <w:rsid w:val="006F7C80"/>
    <w:rsid w:val="006F7D74"/>
    <w:rsid w:val="006F7F28"/>
    <w:rsid w:val="007007D8"/>
    <w:rsid w:val="007022F1"/>
    <w:rsid w:val="0070237B"/>
    <w:rsid w:val="00702E1A"/>
    <w:rsid w:val="007036AD"/>
    <w:rsid w:val="00703B3C"/>
    <w:rsid w:val="007044C5"/>
    <w:rsid w:val="00704D1C"/>
    <w:rsid w:val="00704E15"/>
    <w:rsid w:val="0070554B"/>
    <w:rsid w:val="00705883"/>
    <w:rsid w:val="00706CEC"/>
    <w:rsid w:val="007076D2"/>
    <w:rsid w:val="00707F9A"/>
    <w:rsid w:val="007109B8"/>
    <w:rsid w:val="00710CE6"/>
    <w:rsid w:val="00711333"/>
    <w:rsid w:val="00711FEB"/>
    <w:rsid w:val="00712EA7"/>
    <w:rsid w:val="007137AB"/>
    <w:rsid w:val="0071404C"/>
    <w:rsid w:val="00714085"/>
    <w:rsid w:val="00714105"/>
    <w:rsid w:val="0071410D"/>
    <w:rsid w:val="00714348"/>
    <w:rsid w:val="007143C6"/>
    <w:rsid w:val="00714CB0"/>
    <w:rsid w:val="00714EDA"/>
    <w:rsid w:val="0071571A"/>
    <w:rsid w:val="00717582"/>
    <w:rsid w:val="00717820"/>
    <w:rsid w:val="0071792D"/>
    <w:rsid w:val="00720801"/>
    <w:rsid w:val="00720F31"/>
    <w:rsid w:val="00721730"/>
    <w:rsid w:val="00721C6D"/>
    <w:rsid w:val="0072338A"/>
    <w:rsid w:val="007234BB"/>
    <w:rsid w:val="00723978"/>
    <w:rsid w:val="007239B6"/>
    <w:rsid w:val="00723A42"/>
    <w:rsid w:val="00723EB5"/>
    <w:rsid w:val="007245FB"/>
    <w:rsid w:val="0072492E"/>
    <w:rsid w:val="007249B9"/>
    <w:rsid w:val="00724C9E"/>
    <w:rsid w:val="00725403"/>
    <w:rsid w:val="00725615"/>
    <w:rsid w:val="0072618F"/>
    <w:rsid w:val="007303D9"/>
    <w:rsid w:val="00731727"/>
    <w:rsid w:val="00731A7C"/>
    <w:rsid w:val="00731A96"/>
    <w:rsid w:val="00732A30"/>
    <w:rsid w:val="00733DF1"/>
    <w:rsid w:val="007345E7"/>
    <w:rsid w:val="007347E4"/>
    <w:rsid w:val="00736111"/>
    <w:rsid w:val="00736499"/>
    <w:rsid w:val="00736C86"/>
    <w:rsid w:val="00740202"/>
    <w:rsid w:val="007403DD"/>
    <w:rsid w:val="007424CA"/>
    <w:rsid w:val="0074256D"/>
    <w:rsid w:val="007435E7"/>
    <w:rsid w:val="00744126"/>
    <w:rsid w:val="00744148"/>
    <w:rsid w:val="007457FC"/>
    <w:rsid w:val="00745C3D"/>
    <w:rsid w:val="007464D1"/>
    <w:rsid w:val="00746914"/>
    <w:rsid w:val="00746B58"/>
    <w:rsid w:val="00746EBA"/>
    <w:rsid w:val="00747823"/>
    <w:rsid w:val="00747C6E"/>
    <w:rsid w:val="0075067D"/>
    <w:rsid w:val="00750CD5"/>
    <w:rsid w:val="00750FCB"/>
    <w:rsid w:val="007511D5"/>
    <w:rsid w:val="0075175B"/>
    <w:rsid w:val="00753020"/>
    <w:rsid w:val="007532B6"/>
    <w:rsid w:val="00753F5F"/>
    <w:rsid w:val="0075442C"/>
    <w:rsid w:val="007546AF"/>
    <w:rsid w:val="00754B21"/>
    <w:rsid w:val="00755EB8"/>
    <w:rsid w:val="007560AF"/>
    <w:rsid w:val="007562B4"/>
    <w:rsid w:val="00756D18"/>
    <w:rsid w:val="0075728D"/>
    <w:rsid w:val="00760643"/>
    <w:rsid w:val="0076260F"/>
    <w:rsid w:val="00764763"/>
    <w:rsid w:val="00764813"/>
    <w:rsid w:val="00764ABF"/>
    <w:rsid w:val="007653E3"/>
    <w:rsid w:val="0077039C"/>
    <w:rsid w:val="0077254F"/>
    <w:rsid w:val="00772EC7"/>
    <w:rsid w:val="00773BDC"/>
    <w:rsid w:val="007740CC"/>
    <w:rsid w:val="00775269"/>
    <w:rsid w:val="0077663D"/>
    <w:rsid w:val="007768E2"/>
    <w:rsid w:val="00777EF3"/>
    <w:rsid w:val="00782998"/>
    <w:rsid w:val="00783113"/>
    <w:rsid w:val="007833A3"/>
    <w:rsid w:val="00783E28"/>
    <w:rsid w:val="00784162"/>
    <w:rsid w:val="007841AE"/>
    <w:rsid w:val="00784AAE"/>
    <w:rsid w:val="0078511C"/>
    <w:rsid w:val="007853FD"/>
    <w:rsid w:val="00785CD7"/>
    <w:rsid w:val="007862D6"/>
    <w:rsid w:val="00786B12"/>
    <w:rsid w:val="00786FDD"/>
    <w:rsid w:val="0078767C"/>
    <w:rsid w:val="00787A20"/>
    <w:rsid w:val="007900F6"/>
    <w:rsid w:val="007901C2"/>
    <w:rsid w:val="007909BF"/>
    <w:rsid w:val="00790D3E"/>
    <w:rsid w:val="00791729"/>
    <w:rsid w:val="00791819"/>
    <w:rsid w:val="007935E7"/>
    <w:rsid w:val="007939A6"/>
    <w:rsid w:val="007939F9"/>
    <w:rsid w:val="00794996"/>
    <w:rsid w:val="00795116"/>
    <w:rsid w:val="0079572A"/>
    <w:rsid w:val="00795790"/>
    <w:rsid w:val="007958EA"/>
    <w:rsid w:val="00795AAC"/>
    <w:rsid w:val="00797047"/>
    <w:rsid w:val="007A007A"/>
    <w:rsid w:val="007A0A67"/>
    <w:rsid w:val="007A193E"/>
    <w:rsid w:val="007A24FB"/>
    <w:rsid w:val="007A27A3"/>
    <w:rsid w:val="007A3816"/>
    <w:rsid w:val="007A41B0"/>
    <w:rsid w:val="007A420A"/>
    <w:rsid w:val="007A5988"/>
    <w:rsid w:val="007A5C21"/>
    <w:rsid w:val="007A6BDD"/>
    <w:rsid w:val="007A7815"/>
    <w:rsid w:val="007A7BE3"/>
    <w:rsid w:val="007B0466"/>
    <w:rsid w:val="007B133A"/>
    <w:rsid w:val="007B1BA3"/>
    <w:rsid w:val="007B2A48"/>
    <w:rsid w:val="007B2EE1"/>
    <w:rsid w:val="007B31D1"/>
    <w:rsid w:val="007B3207"/>
    <w:rsid w:val="007B3C39"/>
    <w:rsid w:val="007B3C92"/>
    <w:rsid w:val="007B4F45"/>
    <w:rsid w:val="007B589E"/>
    <w:rsid w:val="007B5DD1"/>
    <w:rsid w:val="007B5EEB"/>
    <w:rsid w:val="007B5F53"/>
    <w:rsid w:val="007B6DF2"/>
    <w:rsid w:val="007B7C8F"/>
    <w:rsid w:val="007B7F47"/>
    <w:rsid w:val="007C0B07"/>
    <w:rsid w:val="007C12E8"/>
    <w:rsid w:val="007C1871"/>
    <w:rsid w:val="007C33D9"/>
    <w:rsid w:val="007C365C"/>
    <w:rsid w:val="007C580B"/>
    <w:rsid w:val="007C58EC"/>
    <w:rsid w:val="007C74FB"/>
    <w:rsid w:val="007C7C6E"/>
    <w:rsid w:val="007D1345"/>
    <w:rsid w:val="007D19B8"/>
    <w:rsid w:val="007D2B4F"/>
    <w:rsid w:val="007D3453"/>
    <w:rsid w:val="007D43EB"/>
    <w:rsid w:val="007D49AC"/>
    <w:rsid w:val="007D5496"/>
    <w:rsid w:val="007D551D"/>
    <w:rsid w:val="007D5557"/>
    <w:rsid w:val="007D5E61"/>
    <w:rsid w:val="007D6EA5"/>
    <w:rsid w:val="007D7929"/>
    <w:rsid w:val="007D7AAC"/>
    <w:rsid w:val="007E10A4"/>
    <w:rsid w:val="007E1AEA"/>
    <w:rsid w:val="007E222E"/>
    <w:rsid w:val="007E2D90"/>
    <w:rsid w:val="007E2F7D"/>
    <w:rsid w:val="007E31C3"/>
    <w:rsid w:val="007E34BA"/>
    <w:rsid w:val="007E354A"/>
    <w:rsid w:val="007E3C53"/>
    <w:rsid w:val="007E3F90"/>
    <w:rsid w:val="007E4174"/>
    <w:rsid w:val="007E489B"/>
    <w:rsid w:val="007E4B72"/>
    <w:rsid w:val="007E5634"/>
    <w:rsid w:val="007E5795"/>
    <w:rsid w:val="007E5DFF"/>
    <w:rsid w:val="007E5E9F"/>
    <w:rsid w:val="007E5F08"/>
    <w:rsid w:val="007F0258"/>
    <w:rsid w:val="007F05FA"/>
    <w:rsid w:val="007F06F7"/>
    <w:rsid w:val="007F09D3"/>
    <w:rsid w:val="007F13BC"/>
    <w:rsid w:val="007F1402"/>
    <w:rsid w:val="007F1750"/>
    <w:rsid w:val="007F1EE4"/>
    <w:rsid w:val="007F289E"/>
    <w:rsid w:val="007F2E83"/>
    <w:rsid w:val="007F35E0"/>
    <w:rsid w:val="007F38D3"/>
    <w:rsid w:val="007F3A55"/>
    <w:rsid w:val="007F3E76"/>
    <w:rsid w:val="007F4A0B"/>
    <w:rsid w:val="007F5080"/>
    <w:rsid w:val="007F6B29"/>
    <w:rsid w:val="007F6E8D"/>
    <w:rsid w:val="007F7B73"/>
    <w:rsid w:val="007F7DFB"/>
    <w:rsid w:val="00800D7E"/>
    <w:rsid w:val="00801CCB"/>
    <w:rsid w:val="00801E78"/>
    <w:rsid w:val="0080210A"/>
    <w:rsid w:val="00803F7B"/>
    <w:rsid w:val="00804813"/>
    <w:rsid w:val="00805C8D"/>
    <w:rsid w:val="00805DB2"/>
    <w:rsid w:val="00806C51"/>
    <w:rsid w:val="00806CA9"/>
    <w:rsid w:val="00807D9D"/>
    <w:rsid w:val="008109B7"/>
    <w:rsid w:val="00812BB2"/>
    <w:rsid w:val="00812E6E"/>
    <w:rsid w:val="008147AD"/>
    <w:rsid w:val="00815EF9"/>
    <w:rsid w:val="008165D7"/>
    <w:rsid w:val="00817467"/>
    <w:rsid w:val="00820429"/>
    <w:rsid w:val="00820AAB"/>
    <w:rsid w:val="00820EEC"/>
    <w:rsid w:val="00821181"/>
    <w:rsid w:val="00821688"/>
    <w:rsid w:val="00821F02"/>
    <w:rsid w:val="008230D6"/>
    <w:rsid w:val="00823450"/>
    <w:rsid w:val="0082352D"/>
    <w:rsid w:val="008239D5"/>
    <w:rsid w:val="00824D93"/>
    <w:rsid w:val="008251F8"/>
    <w:rsid w:val="008251FF"/>
    <w:rsid w:val="00825FD3"/>
    <w:rsid w:val="008308D3"/>
    <w:rsid w:val="008320C4"/>
    <w:rsid w:val="00832C1D"/>
    <w:rsid w:val="00834EB6"/>
    <w:rsid w:val="00835866"/>
    <w:rsid w:val="008371F2"/>
    <w:rsid w:val="008378DD"/>
    <w:rsid w:val="0084037A"/>
    <w:rsid w:val="0084044F"/>
    <w:rsid w:val="0084077D"/>
    <w:rsid w:val="00840B0B"/>
    <w:rsid w:val="0084126B"/>
    <w:rsid w:val="00841BF4"/>
    <w:rsid w:val="00841F5F"/>
    <w:rsid w:val="00841F91"/>
    <w:rsid w:val="008424B8"/>
    <w:rsid w:val="00842F48"/>
    <w:rsid w:val="00843F71"/>
    <w:rsid w:val="0084428D"/>
    <w:rsid w:val="0084459E"/>
    <w:rsid w:val="0084472D"/>
    <w:rsid w:val="00845B45"/>
    <w:rsid w:val="00845BD2"/>
    <w:rsid w:val="0084622D"/>
    <w:rsid w:val="00847BB2"/>
    <w:rsid w:val="0085021D"/>
    <w:rsid w:val="00850F4E"/>
    <w:rsid w:val="008520BB"/>
    <w:rsid w:val="008521C5"/>
    <w:rsid w:val="00853B5C"/>
    <w:rsid w:val="00853DDE"/>
    <w:rsid w:val="008541B1"/>
    <w:rsid w:val="008548CC"/>
    <w:rsid w:val="008556F4"/>
    <w:rsid w:val="008569ED"/>
    <w:rsid w:val="00856B7F"/>
    <w:rsid w:val="00856C7F"/>
    <w:rsid w:val="00856C90"/>
    <w:rsid w:val="00856EFD"/>
    <w:rsid w:val="00857441"/>
    <w:rsid w:val="00857C34"/>
    <w:rsid w:val="00857D27"/>
    <w:rsid w:val="008605A0"/>
    <w:rsid w:val="00860AB9"/>
    <w:rsid w:val="008630D8"/>
    <w:rsid w:val="00863859"/>
    <w:rsid w:val="00863A54"/>
    <w:rsid w:val="00863EBA"/>
    <w:rsid w:val="00864E4F"/>
    <w:rsid w:val="008653F4"/>
    <w:rsid w:val="008669B9"/>
    <w:rsid w:val="00866C94"/>
    <w:rsid w:val="00866EF7"/>
    <w:rsid w:val="008673AB"/>
    <w:rsid w:val="00867533"/>
    <w:rsid w:val="00867EFB"/>
    <w:rsid w:val="008718AA"/>
    <w:rsid w:val="00872CE9"/>
    <w:rsid w:val="008744AF"/>
    <w:rsid w:val="00875161"/>
    <w:rsid w:val="00875399"/>
    <w:rsid w:val="008758D1"/>
    <w:rsid w:val="00875AF6"/>
    <w:rsid w:val="00875B2E"/>
    <w:rsid w:val="00875C8C"/>
    <w:rsid w:val="00876415"/>
    <w:rsid w:val="00876B7F"/>
    <w:rsid w:val="0087759B"/>
    <w:rsid w:val="008775B6"/>
    <w:rsid w:val="00880326"/>
    <w:rsid w:val="008803A9"/>
    <w:rsid w:val="00880C07"/>
    <w:rsid w:val="00880CF7"/>
    <w:rsid w:val="00881137"/>
    <w:rsid w:val="008813A3"/>
    <w:rsid w:val="0088177E"/>
    <w:rsid w:val="008820CC"/>
    <w:rsid w:val="00883A85"/>
    <w:rsid w:val="00883F2A"/>
    <w:rsid w:val="00883FB3"/>
    <w:rsid w:val="0088401B"/>
    <w:rsid w:val="00884615"/>
    <w:rsid w:val="00884828"/>
    <w:rsid w:val="00884BFB"/>
    <w:rsid w:val="00884E0E"/>
    <w:rsid w:val="00884F9E"/>
    <w:rsid w:val="00884FD2"/>
    <w:rsid w:val="008856BE"/>
    <w:rsid w:val="00886469"/>
    <w:rsid w:val="00886AAA"/>
    <w:rsid w:val="00890517"/>
    <w:rsid w:val="008908A1"/>
    <w:rsid w:val="008921FD"/>
    <w:rsid w:val="008925B5"/>
    <w:rsid w:val="008931CC"/>
    <w:rsid w:val="00893B2E"/>
    <w:rsid w:val="008959C4"/>
    <w:rsid w:val="00895F90"/>
    <w:rsid w:val="0089666E"/>
    <w:rsid w:val="0089717F"/>
    <w:rsid w:val="008976D6"/>
    <w:rsid w:val="00897FAE"/>
    <w:rsid w:val="008A0005"/>
    <w:rsid w:val="008A0EA6"/>
    <w:rsid w:val="008A1245"/>
    <w:rsid w:val="008A1E81"/>
    <w:rsid w:val="008A2384"/>
    <w:rsid w:val="008A296E"/>
    <w:rsid w:val="008A40DB"/>
    <w:rsid w:val="008A4461"/>
    <w:rsid w:val="008A59E4"/>
    <w:rsid w:val="008A6636"/>
    <w:rsid w:val="008A6D72"/>
    <w:rsid w:val="008A74AA"/>
    <w:rsid w:val="008A767F"/>
    <w:rsid w:val="008A7E3F"/>
    <w:rsid w:val="008B0D89"/>
    <w:rsid w:val="008B16F7"/>
    <w:rsid w:val="008B1747"/>
    <w:rsid w:val="008B17BB"/>
    <w:rsid w:val="008B1B4B"/>
    <w:rsid w:val="008B2511"/>
    <w:rsid w:val="008B2F98"/>
    <w:rsid w:val="008B4162"/>
    <w:rsid w:val="008B5466"/>
    <w:rsid w:val="008B5664"/>
    <w:rsid w:val="008B6772"/>
    <w:rsid w:val="008B6A9F"/>
    <w:rsid w:val="008B6DBA"/>
    <w:rsid w:val="008B7DF2"/>
    <w:rsid w:val="008C03B8"/>
    <w:rsid w:val="008C17A2"/>
    <w:rsid w:val="008C17B6"/>
    <w:rsid w:val="008C1EB9"/>
    <w:rsid w:val="008C1EDB"/>
    <w:rsid w:val="008C1EE6"/>
    <w:rsid w:val="008C28D7"/>
    <w:rsid w:val="008C38A6"/>
    <w:rsid w:val="008C3F11"/>
    <w:rsid w:val="008C3F29"/>
    <w:rsid w:val="008C506B"/>
    <w:rsid w:val="008C55E6"/>
    <w:rsid w:val="008C66A1"/>
    <w:rsid w:val="008C6931"/>
    <w:rsid w:val="008C7472"/>
    <w:rsid w:val="008D0B8B"/>
    <w:rsid w:val="008D0E9C"/>
    <w:rsid w:val="008D1AEC"/>
    <w:rsid w:val="008D332C"/>
    <w:rsid w:val="008D56EF"/>
    <w:rsid w:val="008D5720"/>
    <w:rsid w:val="008D5AA3"/>
    <w:rsid w:val="008D6174"/>
    <w:rsid w:val="008D675B"/>
    <w:rsid w:val="008D6A1F"/>
    <w:rsid w:val="008D71EE"/>
    <w:rsid w:val="008D7C5A"/>
    <w:rsid w:val="008E0306"/>
    <w:rsid w:val="008E03C8"/>
    <w:rsid w:val="008E05C1"/>
    <w:rsid w:val="008E0603"/>
    <w:rsid w:val="008E07CA"/>
    <w:rsid w:val="008E1B83"/>
    <w:rsid w:val="008E2C04"/>
    <w:rsid w:val="008E32AC"/>
    <w:rsid w:val="008E36C5"/>
    <w:rsid w:val="008E3814"/>
    <w:rsid w:val="008E44BB"/>
    <w:rsid w:val="008E4634"/>
    <w:rsid w:val="008E4EF0"/>
    <w:rsid w:val="008E5CD1"/>
    <w:rsid w:val="008E5E48"/>
    <w:rsid w:val="008E647D"/>
    <w:rsid w:val="008E6E8A"/>
    <w:rsid w:val="008E6EBB"/>
    <w:rsid w:val="008E77A6"/>
    <w:rsid w:val="008E7980"/>
    <w:rsid w:val="008F17BC"/>
    <w:rsid w:val="008F26A5"/>
    <w:rsid w:val="008F4AB6"/>
    <w:rsid w:val="008F5B00"/>
    <w:rsid w:val="008F66E1"/>
    <w:rsid w:val="008F6BAB"/>
    <w:rsid w:val="008F6C0B"/>
    <w:rsid w:val="008F724E"/>
    <w:rsid w:val="008F764A"/>
    <w:rsid w:val="008F7768"/>
    <w:rsid w:val="008F7A0F"/>
    <w:rsid w:val="008F7E90"/>
    <w:rsid w:val="00900585"/>
    <w:rsid w:val="00900588"/>
    <w:rsid w:val="009006C2"/>
    <w:rsid w:val="00900BB5"/>
    <w:rsid w:val="009016A3"/>
    <w:rsid w:val="00901967"/>
    <w:rsid w:val="00901A7B"/>
    <w:rsid w:val="00902EDD"/>
    <w:rsid w:val="009047E6"/>
    <w:rsid w:val="009048CD"/>
    <w:rsid w:val="00904DC2"/>
    <w:rsid w:val="009060CF"/>
    <w:rsid w:val="009062B0"/>
    <w:rsid w:val="009063CB"/>
    <w:rsid w:val="0090668A"/>
    <w:rsid w:val="009068BE"/>
    <w:rsid w:val="00907AA7"/>
    <w:rsid w:val="00907E41"/>
    <w:rsid w:val="00910365"/>
    <w:rsid w:val="00910426"/>
    <w:rsid w:val="00911200"/>
    <w:rsid w:val="00911309"/>
    <w:rsid w:val="009134AB"/>
    <w:rsid w:val="00913598"/>
    <w:rsid w:val="00913C80"/>
    <w:rsid w:val="00913D86"/>
    <w:rsid w:val="00913F18"/>
    <w:rsid w:val="00915811"/>
    <w:rsid w:val="00915EE4"/>
    <w:rsid w:val="00917B51"/>
    <w:rsid w:val="00920185"/>
    <w:rsid w:val="00921326"/>
    <w:rsid w:val="00921365"/>
    <w:rsid w:val="00921DCB"/>
    <w:rsid w:val="009229EC"/>
    <w:rsid w:val="00922DEA"/>
    <w:rsid w:val="009233DE"/>
    <w:rsid w:val="00923BAE"/>
    <w:rsid w:val="00923D1F"/>
    <w:rsid w:val="009241AC"/>
    <w:rsid w:val="00924E03"/>
    <w:rsid w:val="00925005"/>
    <w:rsid w:val="00925900"/>
    <w:rsid w:val="00926368"/>
    <w:rsid w:val="00926450"/>
    <w:rsid w:val="00926602"/>
    <w:rsid w:val="009307A3"/>
    <w:rsid w:val="0093144A"/>
    <w:rsid w:val="00931622"/>
    <w:rsid w:val="00931C9E"/>
    <w:rsid w:val="00933B9A"/>
    <w:rsid w:val="00933BE4"/>
    <w:rsid w:val="00933DFC"/>
    <w:rsid w:val="0093432F"/>
    <w:rsid w:val="009346B7"/>
    <w:rsid w:val="009351C1"/>
    <w:rsid w:val="009354F3"/>
    <w:rsid w:val="00935763"/>
    <w:rsid w:val="009362F6"/>
    <w:rsid w:val="00937AA9"/>
    <w:rsid w:val="00937B3B"/>
    <w:rsid w:val="0094034B"/>
    <w:rsid w:val="009419B1"/>
    <w:rsid w:val="0094234E"/>
    <w:rsid w:val="00942AFD"/>
    <w:rsid w:val="00942D02"/>
    <w:rsid w:val="0094398C"/>
    <w:rsid w:val="00943BBE"/>
    <w:rsid w:val="00943D0E"/>
    <w:rsid w:val="00943EE5"/>
    <w:rsid w:val="00944218"/>
    <w:rsid w:val="00944D06"/>
    <w:rsid w:val="009450EF"/>
    <w:rsid w:val="00945C00"/>
    <w:rsid w:val="009460DE"/>
    <w:rsid w:val="009463E9"/>
    <w:rsid w:val="00946C52"/>
    <w:rsid w:val="00946F08"/>
    <w:rsid w:val="00946FD3"/>
    <w:rsid w:val="00947207"/>
    <w:rsid w:val="00947DB0"/>
    <w:rsid w:val="00950DBB"/>
    <w:rsid w:val="00950E57"/>
    <w:rsid w:val="00950EFF"/>
    <w:rsid w:val="00950F33"/>
    <w:rsid w:val="009524A5"/>
    <w:rsid w:val="00953CD7"/>
    <w:rsid w:val="0095441F"/>
    <w:rsid w:val="00954826"/>
    <w:rsid w:val="009552E3"/>
    <w:rsid w:val="00955856"/>
    <w:rsid w:val="009560AD"/>
    <w:rsid w:val="0095714A"/>
    <w:rsid w:val="00957F8B"/>
    <w:rsid w:val="0096048E"/>
    <w:rsid w:val="00960B36"/>
    <w:rsid w:val="009610A4"/>
    <w:rsid w:val="00961D4C"/>
    <w:rsid w:val="0096223E"/>
    <w:rsid w:val="00962F7B"/>
    <w:rsid w:val="00962FAB"/>
    <w:rsid w:val="00964389"/>
    <w:rsid w:val="00964799"/>
    <w:rsid w:val="00964AC3"/>
    <w:rsid w:val="00964D12"/>
    <w:rsid w:val="00965399"/>
    <w:rsid w:val="00965725"/>
    <w:rsid w:val="0096596D"/>
    <w:rsid w:val="0096607A"/>
    <w:rsid w:val="009668B1"/>
    <w:rsid w:val="00966BB5"/>
    <w:rsid w:val="009672E3"/>
    <w:rsid w:val="0097250E"/>
    <w:rsid w:val="009725C2"/>
    <w:rsid w:val="00972A58"/>
    <w:rsid w:val="009741A1"/>
    <w:rsid w:val="00974B96"/>
    <w:rsid w:val="0097542A"/>
    <w:rsid w:val="00975475"/>
    <w:rsid w:val="00975534"/>
    <w:rsid w:val="009758BD"/>
    <w:rsid w:val="009766E9"/>
    <w:rsid w:val="00980616"/>
    <w:rsid w:val="00980C7B"/>
    <w:rsid w:val="009813B6"/>
    <w:rsid w:val="009828E0"/>
    <w:rsid w:val="0098374E"/>
    <w:rsid w:val="00983961"/>
    <w:rsid w:val="00983D05"/>
    <w:rsid w:val="00983E4C"/>
    <w:rsid w:val="0098447C"/>
    <w:rsid w:val="009844B2"/>
    <w:rsid w:val="0098507E"/>
    <w:rsid w:val="00985A1C"/>
    <w:rsid w:val="00986291"/>
    <w:rsid w:val="009863E0"/>
    <w:rsid w:val="00986E13"/>
    <w:rsid w:val="009874A2"/>
    <w:rsid w:val="0098767B"/>
    <w:rsid w:val="00987B99"/>
    <w:rsid w:val="009900C3"/>
    <w:rsid w:val="009908D3"/>
    <w:rsid w:val="00990BB3"/>
    <w:rsid w:val="0099265B"/>
    <w:rsid w:val="00992720"/>
    <w:rsid w:val="009927ED"/>
    <w:rsid w:val="00992B4F"/>
    <w:rsid w:val="00993233"/>
    <w:rsid w:val="009936C9"/>
    <w:rsid w:val="0099453D"/>
    <w:rsid w:val="009946D2"/>
    <w:rsid w:val="00996133"/>
    <w:rsid w:val="00996C49"/>
    <w:rsid w:val="00996EEE"/>
    <w:rsid w:val="00997D9A"/>
    <w:rsid w:val="009A0A2A"/>
    <w:rsid w:val="009A0F6B"/>
    <w:rsid w:val="009A1310"/>
    <w:rsid w:val="009A2080"/>
    <w:rsid w:val="009A2653"/>
    <w:rsid w:val="009A319F"/>
    <w:rsid w:val="009A32F1"/>
    <w:rsid w:val="009A34B8"/>
    <w:rsid w:val="009A3A47"/>
    <w:rsid w:val="009A44A4"/>
    <w:rsid w:val="009A457E"/>
    <w:rsid w:val="009A4C2C"/>
    <w:rsid w:val="009A4E9B"/>
    <w:rsid w:val="009A4FD8"/>
    <w:rsid w:val="009A5DBA"/>
    <w:rsid w:val="009A6341"/>
    <w:rsid w:val="009A7700"/>
    <w:rsid w:val="009A7939"/>
    <w:rsid w:val="009A794D"/>
    <w:rsid w:val="009B0394"/>
    <w:rsid w:val="009B0722"/>
    <w:rsid w:val="009B18CA"/>
    <w:rsid w:val="009B19FC"/>
    <w:rsid w:val="009B1D68"/>
    <w:rsid w:val="009B214D"/>
    <w:rsid w:val="009B25DA"/>
    <w:rsid w:val="009B291F"/>
    <w:rsid w:val="009B2F92"/>
    <w:rsid w:val="009B32D2"/>
    <w:rsid w:val="009B36EA"/>
    <w:rsid w:val="009B3BF4"/>
    <w:rsid w:val="009B3FEC"/>
    <w:rsid w:val="009B6BAB"/>
    <w:rsid w:val="009B6F80"/>
    <w:rsid w:val="009C0627"/>
    <w:rsid w:val="009C0F42"/>
    <w:rsid w:val="009C1B65"/>
    <w:rsid w:val="009C1BC1"/>
    <w:rsid w:val="009C2B7B"/>
    <w:rsid w:val="009C4663"/>
    <w:rsid w:val="009C4DD6"/>
    <w:rsid w:val="009C5369"/>
    <w:rsid w:val="009C689F"/>
    <w:rsid w:val="009C6920"/>
    <w:rsid w:val="009C6CC0"/>
    <w:rsid w:val="009C72D5"/>
    <w:rsid w:val="009C7D7E"/>
    <w:rsid w:val="009D02B7"/>
    <w:rsid w:val="009D0EEB"/>
    <w:rsid w:val="009D1E71"/>
    <w:rsid w:val="009D34C8"/>
    <w:rsid w:val="009D3FA5"/>
    <w:rsid w:val="009D78D3"/>
    <w:rsid w:val="009D7BB0"/>
    <w:rsid w:val="009E00FC"/>
    <w:rsid w:val="009E03DC"/>
    <w:rsid w:val="009E0911"/>
    <w:rsid w:val="009E0BB0"/>
    <w:rsid w:val="009E1126"/>
    <w:rsid w:val="009E1A3E"/>
    <w:rsid w:val="009E1C12"/>
    <w:rsid w:val="009E292E"/>
    <w:rsid w:val="009E29CB"/>
    <w:rsid w:val="009E2B0C"/>
    <w:rsid w:val="009E2B2E"/>
    <w:rsid w:val="009E3AEE"/>
    <w:rsid w:val="009E412F"/>
    <w:rsid w:val="009E4DEA"/>
    <w:rsid w:val="009E5D6B"/>
    <w:rsid w:val="009E6B4F"/>
    <w:rsid w:val="009E70C8"/>
    <w:rsid w:val="009E7682"/>
    <w:rsid w:val="009E7BAB"/>
    <w:rsid w:val="009E7D83"/>
    <w:rsid w:val="009F04B5"/>
    <w:rsid w:val="009F0E8E"/>
    <w:rsid w:val="009F0EC6"/>
    <w:rsid w:val="009F1D15"/>
    <w:rsid w:val="009F22AA"/>
    <w:rsid w:val="009F2432"/>
    <w:rsid w:val="009F2F59"/>
    <w:rsid w:val="009F3ED9"/>
    <w:rsid w:val="009F414A"/>
    <w:rsid w:val="009F4BF7"/>
    <w:rsid w:val="009F630E"/>
    <w:rsid w:val="009F6A53"/>
    <w:rsid w:val="009F6D13"/>
    <w:rsid w:val="009F6DB8"/>
    <w:rsid w:val="009F6F09"/>
    <w:rsid w:val="009F7252"/>
    <w:rsid w:val="00A00723"/>
    <w:rsid w:val="00A0242C"/>
    <w:rsid w:val="00A037B7"/>
    <w:rsid w:val="00A04F84"/>
    <w:rsid w:val="00A05BC0"/>
    <w:rsid w:val="00A07805"/>
    <w:rsid w:val="00A07E1D"/>
    <w:rsid w:val="00A07ED9"/>
    <w:rsid w:val="00A10147"/>
    <w:rsid w:val="00A10810"/>
    <w:rsid w:val="00A117B2"/>
    <w:rsid w:val="00A11D6F"/>
    <w:rsid w:val="00A122C5"/>
    <w:rsid w:val="00A12DD4"/>
    <w:rsid w:val="00A13F92"/>
    <w:rsid w:val="00A14753"/>
    <w:rsid w:val="00A15BEF"/>
    <w:rsid w:val="00A15E52"/>
    <w:rsid w:val="00A165D9"/>
    <w:rsid w:val="00A16EBF"/>
    <w:rsid w:val="00A1722A"/>
    <w:rsid w:val="00A1771C"/>
    <w:rsid w:val="00A1798D"/>
    <w:rsid w:val="00A17CA3"/>
    <w:rsid w:val="00A201D1"/>
    <w:rsid w:val="00A20227"/>
    <w:rsid w:val="00A22180"/>
    <w:rsid w:val="00A22CB7"/>
    <w:rsid w:val="00A25AD0"/>
    <w:rsid w:val="00A26195"/>
    <w:rsid w:val="00A262D2"/>
    <w:rsid w:val="00A263DC"/>
    <w:rsid w:val="00A27493"/>
    <w:rsid w:val="00A27886"/>
    <w:rsid w:val="00A2793F"/>
    <w:rsid w:val="00A300FB"/>
    <w:rsid w:val="00A31477"/>
    <w:rsid w:val="00A31A61"/>
    <w:rsid w:val="00A31CFF"/>
    <w:rsid w:val="00A323F2"/>
    <w:rsid w:val="00A324E2"/>
    <w:rsid w:val="00A327A0"/>
    <w:rsid w:val="00A32EB0"/>
    <w:rsid w:val="00A337CF"/>
    <w:rsid w:val="00A33879"/>
    <w:rsid w:val="00A33CCA"/>
    <w:rsid w:val="00A34592"/>
    <w:rsid w:val="00A34895"/>
    <w:rsid w:val="00A34E43"/>
    <w:rsid w:val="00A34FBB"/>
    <w:rsid w:val="00A3545B"/>
    <w:rsid w:val="00A357FA"/>
    <w:rsid w:val="00A369DA"/>
    <w:rsid w:val="00A36FE1"/>
    <w:rsid w:val="00A37DC9"/>
    <w:rsid w:val="00A4050D"/>
    <w:rsid w:val="00A40C38"/>
    <w:rsid w:val="00A40CDC"/>
    <w:rsid w:val="00A41042"/>
    <w:rsid w:val="00A41E67"/>
    <w:rsid w:val="00A420FF"/>
    <w:rsid w:val="00A422FF"/>
    <w:rsid w:val="00A43C9C"/>
    <w:rsid w:val="00A45AE5"/>
    <w:rsid w:val="00A45E15"/>
    <w:rsid w:val="00A45F31"/>
    <w:rsid w:val="00A4601F"/>
    <w:rsid w:val="00A518BD"/>
    <w:rsid w:val="00A52B24"/>
    <w:rsid w:val="00A53206"/>
    <w:rsid w:val="00A54040"/>
    <w:rsid w:val="00A5472A"/>
    <w:rsid w:val="00A54BCE"/>
    <w:rsid w:val="00A55F24"/>
    <w:rsid w:val="00A561E1"/>
    <w:rsid w:val="00A56CF5"/>
    <w:rsid w:val="00A56D1E"/>
    <w:rsid w:val="00A60D0F"/>
    <w:rsid w:val="00A612A4"/>
    <w:rsid w:val="00A6142F"/>
    <w:rsid w:val="00A61DCC"/>
    <w:rsid w:val="00A62B7F"/>
    <w:rsid w:val="00A62BE0"/>
    <w:rsid w:val="00A62FD2"/>
    <w:rsid w:val="00A63A19"/>
    <w:rsid w:val="00A6426D"/>
    <w:rsid w:val="00A66C8D"/>
    <w:rsid w:val="00A672AB"/>
    <w:rsid w:val="00A67633"/>
    <w:rsid w:val="00A679E9"/>
    <w:rsid w:val="00A67FDB"/>
    <w:rsid w:val="00A700E1"/>
    <w:rsid w:val="00A70280"/>
    <w:rsid w:val="00A70A06"/>
    <w:rsid w:val="00A71920"/>
    <w:rsid w:val="00A719FB"/>
    <w:rsid w:val="00A71F7D"/>
    <w:rsid w:val="00A72766"/>
    <w:rsid w:val="00A73CFC"/>
    <w:rsid w:val="00A74145"/>
    <w:rsid w:val="00A75323"/>
    <w:rsid w:val="00A75867"/>
    <w:rsid w:val="00A75D28"/>
    <w:rsid w:val="00A767BF"/>
    <w:rsid w:val="00A76E3F"/>
    <w:rsid w:val="00A77A04"/>
    <w:rsid w:val="00A802D1"/>
    <w:rsid w:val="00A815DB"/>
    <w:rsid w:val="00A81934"/>
    <w:rsid w:val="00A81ADF"/>
    <w:rsid w:val="00A81C18"/>
    <w:rsid w:val="00A8216D"/>
    <w:rsid w:val="00A85B82"/>
    <w:rsid w:val="00A8706C"/>
    <w:rsid w:val="00A873BC"/>
    <w:rsid w:val="00A8774C"/>
    <w:rsid w:val="00A90C85"/>
    <w:rsid w:val="00A91457"/>
    <w:rsid w:val="00A93DC7"/>
    <w:rsid w:val="00A9445E"/>
    <w:rsid w:val="00A954AE"/>
    <w:rsid w:val="00A959D7"/>
    <w:rsid w:val="00A962E0"/>
    <w:rsid w:val="00A97260"/>
    <w:rsid w:val="00AA0A82"/>
    <w:rsid w:val="00AA1265"/>
    <w:rsid w:val="00AA1B10"/>
    <w:rsid w:val="00AA20CA"/>
    <w:rsid w:val="00AA324A"/>
    <w:rsid w:val="00AA541F"/>
    <w:rsid w:val="00AA6141"/>
    <w:rsid w:val="00AA6D73"/>
    <w:rsid w:val="00AB1EAE"/>
    <w:rsid w:val="00AB2572"/>
    <w:rsid w:val="00AB259C"/>
    <w:rsid w:val="00AB310C"/>
    <w:rsid w:val="00AB3A72"/>
    <w:rsid w:val="00AB3BA3"/>
    <w:rsid w:val="00AB4402"/>
    <w:rsid w:val="00AB477F"/>
    <w:rsid w:val="00AB478D"/>
    <w:rsid w:val="00AB4E15"/>
    <w:rsid w:val="00AB5BCD"/>
    <w:rsid w:val="00AB75FC"/>
    <w:rsid w:val="00AB76A6"/>
    <w:rsid w:val="00AC0961"/>
    <w:rsid w:val="00AC0A26"/>
    <w:rsid w:val="00AC12F6"/>
    <w:rsid w:val="00AC1C10"/>
    <w:rsid w:val="00AC246B"/>
    <w:rsid w:val="00AC2C6C"/>
    <w:rsid w:val="00AC3B8C"/>
    <w:rsid w:val="00AC3BBD"/>
    <w:rsid w:val="00AC4590"/>
    <w:rsid w:val="00AC4BEA"/>
    <w:rsid w:val="00AC506B"/>
    <w:rsid w:val="00AC5486"/>
    <w:rsid w:val="00AC5A73"/>
    <w:rsid w:val="00AC6DCB"/>
    <w:rsid w:val="00AC74E3"/>
    <w:rsid w:val="00AC767A"/>
    <w:rsid w:val="00AC7C65"/>
    <w:rsid w:val="00AD019A"/>
    <w:rsid w:val="00AD075D"/>
    <w:rsid w:val="00AD08A6"/>
    <w:rsid w:val="00AD0DED"/>
    <w:rsid w:val="00AD1227"/>
    <w:rsid w:val="00AD16E1"/>
    <w:rsid w:val="00AD2CE0"/>
    <w:rsid w:val="00AD2F60"/>
    <w:rsid w:val="00AD31EF"/>
    <w:rsid w:val="00AD341C"/>
    <w:rsid w:val="00AD3CEC"/>
    <w:rsid w:val="00AD4302"/>
    <w:rsid w:val="00AD4FC0"/>
    <w:rsid w:val="00AD57CC"/>
    <w:rsid w:val="00AD61F4"/>
    <w:rsid w:val="00AD6845"/>
    <w:rsid w:val="00AD684D"/>
    <w:rsid w:val="00AD6A70"/>
    <w:rsid w:val="00AD6C4D"/>
    <w:rsid w:val="00AE0604"/>
    <w:rsid w:val="00AE0DB2"/>
    <w:rsid w:val="00AE123A"/>
    <w:rsid w:val="00AE18B8"/>
    <w:rsid w:val="00AE25FD"/>
    <w:rsid w:val="00AE2C7F"/>
    <w:rsid w:val="00AE2DC0"/>
    <w:rsid w:val="00AE3500"/>
    <w:rsid w:val="00AE355B"/>
    <w:rsid w:val="00AE36FE"/>
    <w:rsid w:val="00AE3A48"/>
    <w:rsid w:val="00AE4578"/>
    <w:rsid w:val="00AE5C3E"/>
    <w:rsid w:val="00AE5CAB"/>
    <w:rsid w:val="00AE648C"/>
    <w:rsid w:val="00AE66C4"/>
    <w:rsid w:val="00AE699C"/>
    <w:rsid w:val="00AE6E3F"/>
    <w:rsid w:val="00AE7B89"/>
    <w:rsid w:val="00AF0C14"/>
    <w:rsid w:val="00AF1F91"/>
    <w:rsid w:val="00AF2136"/>
    <w:rsid w:val="00AF3005"/>
    <w:rsid w:val="00AF3377"/>
    <w:rsid w:val="00AF3585"/>
    <w:rsid w:val="00AF4917"/>
    <w:rsid w:val="00AF4E32"/>
    <w:rsid w:val="00AF5141"/>
    <w:rsid w:val="00AF612F"/>
    <w:rsid w:val="00AF6FB6"/>
    <w:rsid w:val="00B007D2"/>
    <w:rsid w:val="00B00BC0"/>
    <w:rsid w:val="00B01B3E"/>
    <w:rsid w:val="00B02E9F"/>
    <w:rsid w:val="00B03C08"/>
    <w:rsid w:val="00B03C24"/>
    <w:rsid w:val="00B03D18"/>
    <w:rsid w:val="00B03D32"/>
    <w:rsid w:val="00B04B7A"/>
    <w:rsid w:val="00B04C8B"/>
    <w:rsid w:val="00B04F63"/>
    <w:rsid w:val="00B06101"/>
    <w:rsid w:val="00B06C42"/>
    <w:rsid w:val="00B10625"/>
    <w:rsid w:val="00B109A6"/>
    <w:rsid w:val="00B10FED"/>
    <w:rsid w:val="00B123E5"/>
    <w:rsid w:val="00B12ABF"/>
    <w:rsid w:val="00B13004"/>
    <w:rsid w:val="00B13C14"/>
    <w:rsid w:val="00B14433"/>
    <w:rsid w:val="00B14A95"/>
    <w:rsid w:val="00B14BB9"/>
    <w:rsid w:val="00B158D9"/>
    <w:rsid w:val="00B16888"/>
    <w:rsid w:val="00B175BF"/>
    <w:rsid w:val="00B201E2"/>
    <w:rsid w:val="00B202BE"/>
    <w:rsid w:val="00B20E50"/>
    <w:rsid w:val="00B21C3B"/>
    <w:rsid w:val="00B2226E"/>
    <w:rsid w:val="00B224BF"/>
    <w:rsid w:val="00B2396F"/>
    <w:rsid w:val="00B23C94"/>
    <w:rsid w:val="00B24A2F"/>
    <w:rsid w:val="00B24DC3"/>
    <w:rsid w:val="00B2538B"/>
    <w:rsid w:val="00B26352"/>
    <w:rsid w:val="00B26B9E"/>
    <w:rsid w:val="00B26D69"/>
    <w:rsid w:val="00B27765"/>
    <w:rsid w:val="00B27B45"/>
    <w:rsid w:val="00B27D89"/>
    <w:rsid w:val="00B27EB7"/>
    <w:rsid w:val="00B3140E"/>
    <w:rsid w:val="00B338D6"/>
    <w:rsid w:val="00B33BFC"/>
    <w:rsid w:val="00B35183"/>
    <w:rsid w:val="00B35405"/>
    <w:rsid w:val="00B359A6"/>
    <w:rsid w:val="00B35E5A"/>
    <w:rsid w:val="00B36C64"/>
    <w:rsid w:val="00B36C89"/>
    <w:rsid w:val="00B37AFD"/>
    <w:rsid w:val="00B403DF"/>
    <w:rsid w:val="00B40E0E"/>
    <w:rsid w:val="00B41346"/>
    <w:rsid w:val="00B421C3"/>
    <w:rsid w:val="00B428BC"/>
    <w:rsid w:val="00B42A59"/>
    <w:rsid w:val="00B43341"/>
    <w:rsid w:val="00B4339B"/>
    <w:rsid w:val="00B43C81"/>
    <w:rsid w:val="00B4454D"/>
    <w:rsid w:val="00B4567F"/>
    <w:rsid w:val="00B460E4"/>
    <w:rsid w:val="00B463C6"/>
    <w:rsid w:val="00B465A9"/>
    <w:rsid w:val="00B46AA2"/>
    <w:rsid w:val="00B46AA3"/>
    <w:rsid w:val="00B5020C"/>
    <w:rsid w:val="00B50356"/>
    <w:rsid w:val="00B50BD3"/>
    <w:rsid w:val="00B5142F"/>
    <w:rsid w:val="00B51F34"/>
    <w:rsid w:val="00B52100"/>
    <w:rsid w:val="00B52C6C"/>
    <w:rsid w:val="00B53762"/>
    <w:rsid w:val="00B5435C"/>
    <w:rsid w:val="00B5440D"/>
    <w:rsid w:val="00B54518"/>
    <w:rsid w:val="00B5463C"/>
    <w:rsid w:val="00B55AFA"/>
    <w:rsid w:val="00B55E43"/>
    <w:rsid w:val="00B564E5"/>
    <w:rsid w:val="00B56B46"/>
    <w:rsid w:val="00B56E34"/>
    <w:rsid w:val="00B576B3"/>
    <w:rsid w:val="00B60DB9"/>
    <w:rsid w:val="00B614B0"/>
    <w:rsid w:val="00B617FC"/>
    <w:rsid w:val="00B631D2"/>
    <w:rsid w:val="00B636A1"/>
    <w:rsid w:val="00B638AF"/>
    <w:rsid w:val="00B6552C"/>
    <w:rsid w:val="00B6636F"/>
    <w:rsid w:val="00B66375"/>
    <w:rsid w:val="00B66752"/>
    <w:rsid w:val="00B67A54"/>
    <w:rsid w:val="00B70470"/>
    <w:rsid w:val="00B70672"/>
    <w:rsid w:val="00B710F3"/>
    <w:rsid w:val="00B71129"/>
    <w:rsid w:val="00B7119D"/>
    <w:rsid w:val="00B720E2"/>
    <w:rsid w:val="00B72CEC"/>
    <w:rsid w:val="00B72F4C"/>
    <w:rsid w:val="00B7381F"/>
    <w:rsid w:val="00B7425F"/>
    <w:rsid w:val="00B74537"/>
    <w:rsid w:val="00B74802"/>
    <w:rsid w:val="00B75642"/>
    <w:rsid w:val="00B76689"/>
    <w:rsid w:val="00B80117"/>
    <w:rsid w:val="00B81118"/>
    <w:rsid w:val="00B814FB"/>
    <w:rsid w:val="00B82102"/>
    <w:rsid w:val="00B82ED0"/>
    <w:rsid w:val="00B82F73"/>
    <w:rsid w:val="00B85039"/>
    <w:rsid w:val="00B851B9"/>
    <w:rsid w:val="00B85E02"/>
    <w:rsid w:val="00B8666E"/>
    <w:rsid w:val="00B86F4C"/>
    <w:rsid w:val="00B87059"/>
    <w:rsid w:val="00B87266"/>
    <w:rsid w:val="00B875DA"/>
    <w:rsid w:val="00B90C21"/>
    <w:rsid w:val="00B91A7E"/>
    <w:rsid w:val="00B91D4E"/>
    <w:rsid w:val="00B9207D"/>
    <w:rsid w:val="00B92765"/>
    <w:rsid w:val="00B928B8"/>
    <w:rsid w:val="00B931C6"/>
    <w:rsid w:val="00B934D0"/>
    <w:rsid w:val="00B9350A"/>
    <w:rsid w:val="00B938A6"/>
    <w:rsid w:val="00B94957"/>
    <w:rsid w:val="00B9507C"/>
    <w:rsid w:val="00B954B2"/>
    <w:rsid w:val="00B95EF5"/>
    <w:rsid w:val="00B9655E"/>
    <w:rsid w:val="00B96F9B"/>
    <w:rsid w:val="00BA0336"/>
    <w:rsid w:val="00BA03A2"/>
    <w:rsid w:val="00BA113A"/>
    <w:rsid w:val="00BA151E"/>
    <w:rsid w:val="00BA168D"/>
    <w:rsid w:val="00BA198C"/>
    <w:rsid w:val="00BA231D"/>
    <w:rsid w:val="00BA23D7"/>
    <w:rsid w:val="00BA3128"/>
    <w:rsid w:val="00BA3EB4"/>
    <w:rsid w:val="00BA452F"/>
    <w:rsid w:val="00BA4A68"/>
    <w:rsid w:val="00BA54D8"/>
    <w:rsid w:val="00BA708A"/>
    <w:rsid w:val="00BA70D2"/>
    <w:rsid w:val="00BA7800"/>
    <w:rsid w:val="00BA7E94"/>
    <w:rsid w:val="00BA7EA7"/>
    <w:rsid w:val="00BA7FFB"/>
    <w:rsid w:val="00BB1094"/>
    <w:rsid w:val="00BB1A48"/>
    <w:rsid w:val="00BB1A58"/>
    <w:rsid w:val="00BB1E87"/>
    <w:rsid w:val="00BB24DD"/>
    <w:rsid w:val="00BB28E1"/>
    <w:rsid w:val="00BB2CD9"/>
    <w:rsid w:val="00BB3516"/>
    <w:rsid w:val="00BB3767"/>
    <w:rsid w:val="00BB3E76"/>
    <w:rsid w:val="00BB4B0A"/>
    <w:rsid w:val="00BB54E5"/>
    <w:rsid w:val="00BB653F"/>
    <w:rsid w:val="00BB6545"/>
    <w:rsid w:val="00BB74A1"/>
    <w:rsid w:val="00BB77F4"/>
    <w:rsid w:val="00BB7C1E"/>
    <w:rsid w:val="00BC003D"/>
    <w:rsid w:val="00BC0058"/>
    <w:rsid w:val="00BC00AB"/>
    <w:rsid w:val="00BC0BE7"/>
    <w:rsid w:val="00BC2AD8"/>
    <w:rsid w:val="00BC3621"/>
    <w:rsid w:val="00BC51FC"/>
    <w:rsid w:val="00BC609D"/>
    <w:rsid w:val="00BC6444"/>
    <w:rsid w:val="00BC647B"/>
    <w:rsid w:val="00BC671D"/>
    <w:rsid w:val="00BC6A1A"/>
    <w:rsid w:val="00BC76DA"/>
    <w:rsid w:val="00BD020E"/>
    <w:rsid w:val="00BD0646"/>
    <w:rsid w:val="00BD0AF9"/>
    <w:rsid w:val="00BD3C0B"/>
    <w:rsid w:val="00BD4A90"/>
    <w:rsid w:val="00BD4F46"/>
    <w:rsid w:val="00BD505E"/>
    <w:rsid w:val="00BD5704"/>
    <w:rsid w:val="00BD5F15"/>
    <w:rsid w:val="00BD7A2C"/>
    <w:rsid w:val="00BD7C8E"/>
    <w:rsid w:val="00BE0765"/>
    <w:rsid w:val="00BE0E6F"/>
    <w:rsid w:val="00BE0E78"/>
    <w:rsid w:val="00BE15B9"/>
    <w:rsid w:val="00BE1B40"/>
    <w:rsid w:val="00BE1CF5"/>
    <w:rsid w:val="00BE1D52"/>
    <w:rsid w:val="00BE211D"/>
    <w:rsid w:val="00BE54F4"/>
    <w:rsid w:val="00BE5E08"/>
    <w:rsid w:val="00BE7A99"/>
    <w:rsid w:val="00BF0D55"/>
    <w:rsid w:val="00BF103C"/>
    <w:rsid w:val="00BF178A"/>
    <w:rsid w:val="00BF199F"/>
    <w:rsid w:val="00BF1BF2"/>
    <w:rsid w:val="00BF1ED2"/>
    <w:rsid w:val="00BF269B"/>
    <w:rsid w:val="00BF2966"/>
    <w:rsid w:val="00BF2FDB"/>
    <w:rsid w:val="00BF3A26"/>
    <w:rsid w:val="00BF3A3C"/>
    <w:rsid w:val="00BF42AC"/>
    <w:rsid w:val="00BF47F1"/>
    <w:rsid w:val="00BF544E"/>
    <w:rsid w:val="00BF5887"/>
    <w:rsid w:val="00BF5B25"/>
    <w:rsid w:val="00BF5F38"/>
    <w:rsid w:val="00BF6872"/>
    <w:rsid w:val="00BF6A67"/>
    <w:rsid w:val="00BF7C3F"/>
    <w:rsid w:val="00C006A9"/>
    <w:rsid w:val="00C00C3E"/>
    <w:rsid w:val="00C00F8E"/>
    <w:rsid w:val="00C010AE"/>
    <w:rsid w:val="00C01DEB"/>
    <w:rsid w:val="00C023EA"/>
    <w:rsid w:val="00C030A3"/>
    <w:rsid w:val="00C042F9"/>
    <w:rsid w:val="00C05385"/>
    <w:rsid w:val="00C05521"/>
    <w:rsid w:val="00C0642E"/>
    <w:rsid w:val="00C06B4C"/>
    <w:rsid w:val="00C06CA2"/>
    <w:rsid w:val="00C07670"/>
    <w:rsid w:val="00C07E3E"/>
    <w:rsid w:val="00C1035D"/>
    <w:rsid w:val="00C1057C"/>
    <w:rsid w:val="00C10BD1"/>
    <w:rsid w:val="00C11A35"/>
    <w:rsid w:val="00C11F4B"/>
    <w:rsid w:val="00C11F64"/>
    <w:rsid w:val="00C12041"/>
    <w:rsid w:val="00C12A86"/>
    <w:rsid w:val="00C13E07"/>
    <w:rsid w:val="00C14043"/>
    <w:rsid w:val="00C1405E"/>
    <w:rsid w:val="00C14DDF"/>
    <w:rsid w:val="00C151EA"/>
    <w:rsid w:val="00C15C54"/>
    <w:rsid w:val="00C1609D"/>
    <w:rsid w:val="00C167D1"/>
    <w:rsid w:val="00C16D9F"/>
    <w:rsid w:val="00C16F70"/>
    <w:rsid w:val="00C1764F"/>
    <w:rsid w:val="00C20674"/>
    <w:rsid w:val="00C20967"/>
    <w:rsid w:val="00C20D00"/>
    <w:rsid w:val="00C21061"/>
    <w:rsid w:val="00C22E19"/>
    <w:rsid w:val="00C2475D"/>
    <w:rsid w:val="00C249F8"/>
    <w:rsid w:val="00C24BF0"/>
    <w:rsid w:val="00C26143"/>
    <w:rsid w:val="00C26321"/>
    <w:rsid w:val="00C267C6"/>
    <w:rsid w:val="00C278A7"/>
    <w:rsid w:val="00C27959"/>
    <w:rsid w:val="00C30135"/>
    <w:rsid w:val="00C3141C"/>
    <w:rsid w:val="00C321B7"/>
    <w:rsid w:val="00C32A74"/>
    <w:rsid w:val="00C32EE5"/>
    <w:rsid w:val="00C344C6"/>
    <w:rsid w:val="00C35317"/>
    <w:rsid w:val="00C36587"/>
    <w:rsid w:val="00C3720F"/>
    <w:rsid w:val="00C40F61"/>
    <w:rsid w:val="00C40FD3"/>
    <w:rsid w:val="00C4227B"/>
    <w:rsid w:val="00C424C0"/>
    <w:rsid w:val="00C43B8D"/>
    <w:rsid w:val="00C43EFE"/>
    <w:rsid w:val="00C4451B"/>
    <w:rsid w:val="00C44CA7"/>
    <w:rsid w:val="00C4582D"/>
    <w:rsid w:val="00C45CC1"/>
    <w:rsid w:val="00C4648C"/>
    <w:rsid w:val="00C46497"/>
    <w:rsid w:val="00C4738A"/>
    <w:rsid w:val="00C47C0F"/>
    <w:rsid w:val="00C51EE6"/>
    <w:rsid w:val="00C52BAE"/>
    <w:rsid w:val="00C53220"/>
    <w:rsid w:val="00C54283"/>
    <w:rsid w:val="00C5438D"/>
    <w:rsid w:val="00C54AA1"/>
    <w:rsid w:val="00C559B0"/>
    <w:rsid w:val="00C561F7"/>
    <w:rsid w:val="00C56A48"/>
    <w:rsid w:val="00C56EFC"/>
    <w:rsid w:val="00C60EE6"/>
    <w:rsid w:val="00C62899"/>
    <w:rsid w:val="00C62A30"/>
    <w:rsid w:val="00C6325D"/>
    <w:rsid w:val="00C634EC"/>
    <w:rsid w:val="00C64007"/>
    <w:rsid w:val="00C659F7"/>
    <w:rsid w:val="00C66320"/>
    <w:rsid w:val="00C663F9"/>
    <w:rsid w:val="00C664C4"/>
    <w:rsid w:val="00C66F48"/>
    <w:rsid w:val="00C67DD7"/>
    <w:rsid w:val="00C7075E"/>
    <w:rsid w:val="00C70B64"/>
    <w:rsid w:val="00C711FF"/>
    <w:rsid w:val="00C71749"/>
    <w:rsid w:val="00C72412"/>
    <w:rsid w:val="00C72DD2"/>
    <w:rsid w:val="00C73ED9"/>
    <w:rsid w:val="00C745C3"/>
    <w:rsid w:val="00C74687"/>
    <w:rsid w:val="00C76E8F"/>
    <w:rsid w:val="00C76F56"/>
    <w:rsid w:val="00C7781D"/>
    <w:rsid w:val="00C77DB0"/>
    <w:rsid w:val="00C82119"/>
    <w:rsid w:val="00C82556"/>
    <w:rsid w:val="00C8333C"/>
    <w:rsid w:val="00C839B7"/>
    <w:rsid w:val="00C84F7D"/>
    <w:rsid w:val="00C859C9"/>
    <w:rsid w:val="00C85C86"/>
    <w:rsid w:val="00C86199"/>
    <w:rsid w:val="00C86EAD"/>
    <w:rsid w:val="00C86FC1"/>
    <w:rsid w:val="00C87A52"/>
    <w:rsid w:val="00C9046D"/>
    <w:rsid w:val="00C905DB"/>
    <w:rsid w:val="00C90636"/>
    <w:rsid w:val="00C9126C"/>
    <w:rsid w:val="00C9170D"/>
    <w:rsid w:val="00C92895"/>
    <w:rsid w:val="00C92B8B"/>
    <w:rsid w:val="00C9369C"/>
    <w:rsid w:val="00C94809"/>
    <w:rsid w:val="00C9532E"/>
    <w:rsid w:val="00C95882"/>
    <w:rsid w:val="00C964C1"/>
    <w:rsid w:val="00C96557"/>
    <w:rsid w:val="00C96DAD"/>
    <w:rsid w:val="00C97111"/>
    <w:rsid w:val="00C971B4"/>
    <w:rsid w:val="00CA0ABA"/>
    <w:rsid w:val="00CA0CC0"/>
    <w:rsid w:val="00CA0D3C"/>
    <w:rsid w:val="00CA0E53"/>
    <w:rsid w:val="00CA11B1"/>
    <w:rsid w:val="00CA1451"/>
    <w:rsid w:val="00CA14FF"/>
    <w:rsid w:val="00CA18FC"/>
    <w:rsid w:val="00CA2050"/>
    <w:rsid w:val="00CA20E2"/>
    <w:rsid w:val="00CA2978"/>
    <w:rsid w:val="00CA3D8E"/>
    <w:rsid w:val="00CA42B5"/>
    <w:rsid w:val="00CA4F41"/>
    <w:rsid w:val="00CA5886"/>
    <w:rsid w:val="00CA6E09"/>
    <w:rsid w:val="00CA7A42"/>
    <w:rsid w:val="00CA7AC6"/>
    <w:rsid w:val="00CA7D0C"/>
    <w:rsid w:val="00CB0712"/>
    <w:rsid w:val="00CB2556"/>
    <w:rsid w:val="00CB2A43"/>
    <w:rsid w:val="00CB2F1E"/>
    <w:rsid w:val="00CB5640"/>
    <w:rsid w:val="00CB5716"/>
    <w:rsid w:val="00CB5F84"/>
    <w:rsid w:val="00CB62AA"/>
    <w:rsid w:val="00CB7782"/>
    <w:rsid w:val="00CC0097"/>
    <w:rsid w:val="00CC018C"/>
    <w:rsid w:val="00CC027B"/>
    <w:rsid w:val="00CC1467"/>
    <w:rsid w:val="00CC1955"/>
    <w:rsid w:val="00CC1B42"/>
    <w:rsid w:val="00CC5274"/>
    <w:rsid w:val="00CC578B"/>
    <w:rsid w:val="00CC7C6E"/>
    <w:rsid w:val="00CC7F0D"/>
    <w:rsid w:val="00CC7FF6"/>
    <w:rsid w:val="00CD13FA"/>
    <w:rsid w:val="00CD24A2"/>
    <w:rsid w:val="00CD3651"/>
    <w:rsid w:val="00CD3863"/>
    <w:rsid w:val="00CD392A"/>
    <w:rsid w:val="00CD4FFC"/>
    <w:rsid w:val="00CD56E0"/>
    <w:rsid w:val="00CD65DA"/>
    <w:rsid w:val="00CD662F"/>
    <w:rsid w:val="00CD73EA"/>
    <w:rsid w:val="00CD79CA"/>
    <w:rsid w:val="00CD7D08"/>
    <w:rsid w:val="00CD7DC2"/>
    <w:rsid w:val="00CD7DE6"/>
    <w:rsid w:val="00CE0139"/>
    <w:rsid w:val="00CE037D"/>
    <w:rsid w:val="00CE22B4"/>
    <w:rsid w:val="00CE4461"/>
    <w:rsid w:val="00CE4F09"/>
    <w:rsid w:val="00CE643A"/>
    <w:rsid w:val="00CE69F7"/>
    <w:rsid w:val="00CF00CD"/>
    <w:rsid w:val="00CF00F8"/>
    <w:rsid w:val="00CF1104"/>
    <w:rsid w:val="00CF110C"/>
    <w:rsid w:val="00CF1F78"/>
    <w:rsid w:val="00CF2016"/>
    <w:rsid w:val="00CF23B7"/>
    <w:rsid w:val="00CF29F7"/>
    <w:rsid w:val="00CF2E70"/>
    <w:rsid w:val="00CF2F8C"/>
    <w:rsid w:val="00CF3C6C"/>
    <w:rsid w:val="00CF3D9F"/>
    <w:rsid w:val="00CF4CD6"/>
    <w:rsid w:val="00CF52AE"/>
    <w:rsid w:val="00CF59B3"/>
    <w:rsid w:val="00CF6497"/>
    <w:rsid w:val="00CF654B"/>
    <w:rsid w:val="00CF65FF"/>
    <w:rsid w:val="00CF6EEE"/>
    <w:rsid w:val="00CF7981"/>
    <w:rsid w:val="00D00FFB"/>
    <w:rsid w:val="00D0258C"/>
    <w:rsid w:val="00D02AED"/>
    <w:rsid w:val="00D03AF6"/>
    <w:rsid w:val="00D057F3"/>
    <w:rsid w:val="00D05BB4"/>
    <w:rsid w:val="00D05BCE"/>
    <w:rsid w:val="00D06479"/>
    <w:rsid w:val="00D06766"/>
    <w:rsid w:val="00D07EF8"/>
    <w:rsid w:val="00D116A9"/>
    <w:rsid w:val="00D1186D"/>
    <w:rsid w:val="00D11F6E"/>
    <w:rsid w:val="00D120EE"/>
    <w:rsid w:val="00D12C1D"/>
    <w:rsid w:val="00D12ED4"/>
    <w:rsid w:val="00D13227"/>
    <w:rsid w:val="00D144D8"/>
    <w:rsid w:val="00D14F6C"/>
    <w:rsid w:val="00D157EA"/>
    <w:rsid w:val="00D15BBE"/>
    <w:rsid w:val="00D16630"/>
    <w:rsid w:val="00D1674E"/>
    <w:rsid w:val="00D16C68"/>
    <w:rsid w:val="00D172F8"/>
    <w:rsid w:val="00D174C6"/>
    <w:rsid w:val="00D1778B"/>
    <w:rsid w:val="00D20A9D"/>
    <w:rsid w:val="00D21763"/>
    <w:rsid w:val="00D21ADD"/>
    <w:rsid w:val="00D21C47"/>
    <w:rsid w:val="00D231B7"/>
    <w:rsid w:val="00D238E3"/>
    <w:rsid w:val="00D238F7"/>
    <w:rsid w:val="00D23C35"/>
    <w:rsid w:val="00D24661"/>
    <w:rsid w:val="00D25ACF"/>
    <w:rsid w:val="00D25DC1"/>
    <w:rsid w:val="00D26F68"/>
    <w:rsid w:val="00D2770F"/>
    <w:rsid w:val="00D27E3B"/>
    <w:rsid w:val="00D309DC"/>
    <w:rsid w:val="00D31359"/>
    <w:rsid w:val="00D31453"/>
    <w:rsid w:val="00D31580"/>
    <w:rsid w:val="00D31D72"/>
    <w:rsid w:val="00D3269D"/>
    <w:rsid w:val="00D32AE2"/>
    <w:rsid w:val="00D32F2F"/>
    <w:rsid w:val="00D34227"/>
    <w:rsid w:val="00D3558D"/>
    <w:rsid w:val="00D369CD"/>
    <w:rsid w:val="00D36D99"/>
    <w:rsid w:val="00D36FFA"/>
    <w:rsid w:val="00D3772F"/>
    <w:rsid w:val="00D37776"/>
    <w:rsid w:val="00D4032E"/>
    <w:rsid w:val="00D427AD"/>
    <w:rsid w:val="00D42A3B"/>
    <w:rsid w:val="00D43957"/>
    <w:rsid w:val="00D44880"/>
    <w:rsid w:val="00D47BAD"/>
    <w:rsid w:val="00D47E2F"/>
    <w:rsid w:val="00D5006B"/>
    <w:rsid w:val="00D50C10"/>
    <w:rsid w:val="00D50E6A"/>
    <w:rsid w:val="00D50EC7"/>
    <w:rsid w:val="00D5121B"/>
    <w:rsid w:val="00D51836"/>
    <w:rsid w:val="00D51977"/>
    <w:rsid w:val="00D51B10"/>
    <w:rsid w:val="00D5230F"/>
    <w:rsid w:val="00D52DF9"/>
    <w:rsid w:val="00D52E35"/>
    <w:rsid w:val="00D53263"/>
    <w:rsid w:val="00D5363C"/>
    <w:rsid w:val="00D53F95"/>
    <w:rsid w:val="00D54C10"/>
    <w:rsid w:val="00D54E09"/>
    <w:rsid w:val="00D5512F"/>
    <w:rsid w:val="00D55289"/>
    <w:rsid w:val="00D55508"/>
    <w:rsid w:val="00D56640"/>
    <w:rsid w:val="00D567B2"/>
    <w:rsid w:val="00D573ED"/>
    <w:rsid w:val="00D60170"/>
    <w:rsid w:val="00D6027D"/>
    <w:rsid w:val="00D60683"/>
    <w:rsid w:val="00D61DAC"/>
    <w:rsid w:val="00D62561"/>
    <w:rsid w:val="00D626BD"/>
    <w:rsid w:val="00D62EDE"/>
    <w:rsid w:val="00D63788"/>
    <w:rsid w:val="00D63EB2"/>
    <w:rsid w:val="00D646AD"/>
    <w:rsid w:val="00D6582B"/>
    <w:rsid w:val="00D65B1C"/>
    <w:rsid w:val="00D65DF2"/>
    <w:rsid w:val="00D6683F"/>
    <w:rsid w:val="00D66F5E"/>
    <w:rsid w:val="00D67279"/>
    <w:rsid w:val="00D67FF2"/>
    <w:rsid w:val="00D706C0"/>
    <w:rsid w:val="00D71AB1"/>
    <w:rsid w:val="00D73A43"/>
    <w:rsid w:val="00D73C61"/>
    <w:rsid w:val="00D73D2F"/>
    <w:rsid w:val="00D73D47"/>
    <w:rsid w:val="00D73EB4"/>
    <w:rsid w:val="00D76610"/>
    <w:rsid w:val="00D76978"/>
    <w:rsid w:val="00D76AF6"/>
    <w:rsid w:val="00D77163"/>
    <w:rsid w:val="00D772FA"/>
    <w:rsid w:val="00D77BB5"/>
    <w:rsid w:val="00D77DEA"/>
    <w:rsid w:val="00D77F26"/>
    <w:rsid w:val="00D809E8"/>
    <w:rsid w:val="00D8136B"/>
    <w:rsid w:val="00D81934"/>
    <w:rsid w:val="00D81979"/>
    <w:rsid w:val="00D81ABC"/>
    <w:rsid w:val="00D824C1"/>
    <w:rsid w:val="00D826DB"/>
    <w:rsid w:val="00D833FF"/>
    <w:rsid w:val="00D85039"/>
    <w:rsid w:val="00D854CA"/>
    <w:rsid w:val="00D85A40"/>
    <w:rsid w:val="00D85BAB"/>
    <w:rsid w:val="00D85CCC"/>
    <w:rsid w:val="00D863ED"/>
    <w:rsid w:val="00D86E91"/>
    <w:rsid w:val="00D9001F"/>
    <w:rsid w:val="00D9017D"/>
    <w:rsid w:val="00D90AAD"/>
    <w:rsid w:val="00D90CEE"/>
    <w:rsid w:val="00D90D0E"/>
    <w:rsid w:val="00D91AF8"/>
    <w:rsid w:val="00D92BEF"/>
    <w:rsid w:val="00D92EC7"/>
    <w:rsid w:val="00D92F7F"/>
    <w:rsid w:val="00D94E52"/>
    <w:rsid w:val="00D95584"/>
    <w:rsid w:val="00D955CE"/>
    <w:rsid w:val="00D95D5D"/>
    <w:rsid w:val="00D962F9"/>
    <w:rsid w:val="00D96A40"/>
    <w:rsid w:val="00DA009E"/>
    <w:rsid w:val="00DA146F"/>
    <w:rsid w:val="00DA1B5F"/>
    <w:rsid w:val="00DA20C8"/>
    <w:rsid w:val="00DA433C"/>
    <w:rsid w:val="00DA47C9"/>
    <w:rsid w:val="00DA6258"/>
    <w:rsid w:val="00DA6882"/>
    <w:rsid w:val="00DA6F8A"/>
    <w:rsid w:val="00DA6F97"/>
    <w:rsid w:val="00DB0E50"/>
    <w:rsid w:val="00DB0F70"/>
    <w:rsid w:val="00DB1217"/>
    <w:rsid w:val="00DB1223"/>
    <w:rsid w:val="00DB161B"/>
    <w:rsid w:val="00DB1A92"/>
    <w:rsid w:val="00DB2572"/>
    <w:rsid w:val="00DB3576"/>
    <w:rsid w:val="00DB416C"/>
    <w:rsid w:val="00DB4D01"/>
    <w:rsid w:val="00DB53E8"/>
    <w:rsid w:val="00DB5422"/>
    <w:rsid w:val="00DB560C"/>
    <w:rsid w:val="00DB63BA"/>
    <w:rsid w:val="00DB68C3"/>
    <w:rsid w:val="00DB6CFA"/>
    <w:rsid w:val="00DB6D82"/>
    <w:rsid w:val="00DB7552"/>
    <w:rsid w:val="00DB7F36"/>
    <w:rsid w:val="00DC0EA5"/>
    <w:rsid w:val="00DC1339"/>
    <w:rsid w:val="00DC176B"/>
    <w:rsid w:val="00DC2329"/>
    <w:rsid w:val="00DC34D2"/>
    <w:rsid w:val="00DC38E9"/>
    <w:rsid w:val="00DC4922"/>
    <w:rsid w:val="00DC6176"/>
    <w:rsid w:val="00DC6426"/>
    <w:rsid w:val="00DC710F"/>
    <w:rsid w:val="00DC774F"/>
    <w:rsid w:val="00DC7D3B"/>
    <w:rsid w:val="00DD0D29"/>
    <w:rsid w:val="00DD10F2"/>
    <w:rsid w:val="00DD2AF0"/>
    <w:rsid w:val="00DD3152"/>
    <w:rsid w:val="00DD4625"/>
    <w:rsid w:val="00DD5E54"/>
    <w:rsid w:val="00DD751A"/>
    <w:rsid w:val="00DD7ACD"/>
    <w:rsid w:val="00DE00A3"/>
    <w:rsid w:val="00DE0113"/>
    <w:rsid w:val="00DE0483"/>
    <w:rsid w:val="00DE099C"/>
    <w:rsid w:val="00DE13DA"/>
    <w:rsid w:val="00DE2564"/>
    <w:rsid w:val="00DE2D1A"/>
    <w:rsid w:val="00DE31EF"/>
    <w:rsid w:val="00DE3423"/>
    <w:rsid w:val="00DE40E4"/>
    <w:rsid w:val="00DE54C3"/>
    <w:rsid w:val="00DE5BEC"/>
    <w:rsid w:val="00DE6051"/>
    <w:rsid w:val="00DE6932"/>
    <w:rsid w:val="00DE6C98"/>
    <w:rsid w:val="00DF0851"/>
    <w:rsid w:val="00DF0858"/>
    <w:rsid w:val="00DF0C17"/>
    <w:rsid w:val="00DF0E39"/>
    <w:rsid w:val="00DF160E"/>
    <w:rsid w:val="00DF161C"/>
    <w:rsid w:val="00DF2964"/>
    <w:rsid w:val="00DF31ED"/>
    <w:rsid w:val="00DF3900"/>
    <w:rsid w:val="00DF4123"/>
    <w:rsid w:val="00DF428D"/>
    <w:rsid w:val="00DF512A"/>
    <w:rsid w:val="00DF5409"/>
    <w:rsid w:val="00E0047A"/>
    <w:rsid w:val="00E02677"/>
    <w:rsid w:val="00E02C01"/>
    <w:rsid w:val="00E03C4A"/>
    <w:rsid w:val="00E04EC9"/>
    <w:rsid w:val="00E04FDF"/>
    <w:rsid w:val="00E057FD"/>
    <w:rsid w:val="00E0612A"/>
    <w:rsid w:val="00E06349"/>
    <w:rsid w:val="00E063AC"/>
    <w:rsid w:val="00E07CA9"/>
    <w:rsid w:val="00E109DC"/>
    <w:rsid w:val="00E10D1E"/>
    <w:rsid w:val="00E1150D"/>
    <w:rsid w:val="00E11619"/>
    <w:rsid w:val="00E12021"/>
    <w:rsid w:val="00E123F0"/>
    <w:rsid w:val="00E12482"/>
    <w:rsid w:val="00E1293A"/>
    <w:rsid w:val="00E12F97"/>
    <w:rsid w:val="00E130BF"/>
    <w:rsid w:val="00E130C3"/>
    <w:rsid w:val="00E130D0"/>
    <w:rsid w:val="00E133C8"/>
    <w:rsid w:val="00E15076"/>
    <w:rsid w:val="00E15B8B"/>
    <w:rsid w:val="00E170C9"/>
    <w:rsid w:val="00E17EA3"/>
    <w:rsid w:val="00E20CF4"/>
    <w:rsid w:val="00E21043"/>
    <w:rsid w:val="00E21DF2"/>
    <w:rsid w:val="00E227AD"/>
    <w:rsid w:val="00E22A21"/>
    <w:rsid w:val="00E22D3B"/>
    <w:rsid w:val="00E23294"/>
    <w:rsid w:val="00E2393D"/>
    <w:rsid w:val="00E23E48"/>
    <w:rsid w:val="00E24BE0"/>
    <w:rsid w:val="00E24F3F"/>
    <w:rsid w:val="00E253BB"/>
    <w:rsid w:val="00E26D85"/>
    <w:rsid w:val="00E273A3"/>
    <w:rsid w:val="00E27BA9"/>
    <w:rsid w:val="00E3087A"/>
    <w:rsid w:val="00E30F2A"/>
    <w:rsid w:val="00E30F65"/>
    <w:rsid w:val="00E310A1"/>
    <w:rsid w:val="00E31AB6"/>
    <w:rsid w:val="00E31E00"/>
    <w:rsid w:val="00E32294"/>
    <w:rsid w:val="00E3298C"/>
    <w:rsid w:val="00E32B2C"/>
    <w:rsid w:val="00E33ACE"/>
    <w:rsid w:val="00E33E9E"/>
    <w:rsid w:val="00E33F11"/>
    <w:rsid w:val="00E346B1"/>
    <w:rsid w:val="00E34BB5"/>
    <w:rsid w:val="00E35283"/>
    <w:rsid w:val="00E3575B"/>
    <w:rsid w:val="00E363C9"/>
    <w:rsid w:val="00E36969"/>
    <w:rsid w:val="00E36FA0"/>
    <w:rsid w:val="00E3740B"/>
    <w:rsid w:val="00E377CA"/>
    <w:rsid w:val="00E37D5C"/>
    <w:rsid w:val="00E40D5F"/>
    <w:rsid w:val="00E41791"/>
    <w:rsid w:val="00E41B75"/>
    <w:rsid w:val="00E420AE"/>
    <w:rsid w:val="00E43303"/>
    <w:rsid w:val="00E43395"/>
    <w:rsid w:val="00E43B27"/>
    <w:rsid w:val="00E43CDE"/>
    <w:rsid w:val="00E43E34"/>
    <w:rsid w:val="00E44A7A"/>
    <w:rsid w:val="00E44BE1"/>
    <w:rsid w:val="00E451C0"/>
    <w:rsid w:val="00E45712"/>
    <w:rsid w:val="00E45738"/>
    <w:rsid w:val="00E46DFD"/>
    <w:rsid w:val="00E4703B"/>
    <w:rsid w:val="00E504E3"/>
    <w:rsid w:val="00E5054E"/>
    <w:rsid w:val="00E5086D"/>
    <w:rsid w:val="00E50F35"/>
    <w:rsid w:val="00E51140"/>
    <w:rsid w:val="00E512E1"/>
    <w:rsid w:val="00E516C1"/>
    <w:rsid w:val="00E51E3A"/>
    <w:rsid w:val="00E51E51"/>
    <w:rsid w:val="00E535FE"/>
    <w:rsid w:val="00E5400C"/>
    <w:rsid w:val="00E562F0"/>
    <w:rsid w:val="00E56ADE"/>
    <w:rsid w:val="00E56ECA"/>
    <w:rsid w:val="00E5798C"/>
    <w:rsid w:val="00E60792"/>
    <w:rsid w:val="00E63BB5"/>
    <w:rsid w:val="00E643ED"/>
    <w:rsid w:val="00E64762"/>
    <w:rsid w:val="00E64CB5"/>
    <w:rsid w:val="00E652FF"/>
    <w:rsid w:val="00E65E8A"/>
    <w:rsid w:val="00E66D1F"/>
    <w:rsid w:val="00E67209"/>
    <w:rsid w:val="00E67AA0"/>
    <w:rsid w:val="00E7070D"/>
    <w:rsid w:val="00E70E6E"/>
    <w:rsid w:val="00E71A4B"/>
    <w:rsid w:val="00E73068"/>
    <w:rsid w:val="00E73213"/>
    <w:rsid w:val="00E73284"/>
    <w:rsid w:val="00E73BFE"/>
    <w:rsid w:val="00E74175"/>
    <w:rsid w:val="00E7443C"/>
    <w:rsid w:val="00E7468E"/>
    <w:rsid w:val="00E749A0"/>
    <w:rsid w:val="00E75A6A"/>
    <w:rsid w:val="00E760C3"/>
    <w:rsid w:val="00E7614D"/>
    <w:rsid w:val="00E767FC"/>
    <w:rsid w:val="00E76E17"/>
    <w:rsid w:val="00E7794F"/>
    <w:rsid w:val="00E80828"/>
    <w:rsid w:val="00E80C05"/>
    <w:rsid w:val="00E80D07"/>
    <w:rsid w:val="00E81103"/>
    <w:rsid w:val="00E8245C"/>
    <w:rsid w:val="00E8281E"/>
    <w:rsid w:val="00E8318D"/>
    <w:rsid w:val="00E84958"/>
    <w:rsid w:val="00E84B5A"/>
    <w:rsid w:val="00E850B6"/>
    <w:rsid w:val="00E856CE"/>
    <w:rsid w:val="00E85CD7"/>
    <w:rsid w:val="00E86A99"/>
    <w:rsid w:val="00E86BF7"/>
    <w:rsid w:val="00E86F60"/>
    <w:rsid w:val="00E904EC"/>
    <w:rsid w:val="00E90D0E"/>
    <w:rsid w:val="00E91C93"/>
    <w:rsid w:val="00E92902"/>
    <w:rsid w:val="00E92B8A"/>
    <w:rsid w:val="00E92CDE"/>
    <w:rsid w:val="00E92EC1"/>
    <w:rsid w:val="00E936EA"/>
    <w:rsid w:val="00E94520"/>
    <w:rsid w:val="00E95D0C"/>
    <w:rsid w:val="00E95E8C"/>
    <w:rsid w:val="00E96256"/>
    <w:rsid w:val="00E962FE"/>
    <w:rsid w:val="00E96607"/>
    <w:rsid w:val="00E96994"/>
    <w:rsid w:val="00E97367"/>
    <w:rsid w:val="00E97AF7"/>
    <w:rsid w:val="00E97EC1"/>
    <w:rsid w:val="00EA073A"/>
    <w:rsid w:val="00EA0813"/>
    <w:rsid w:val="00EA0D5B"/>
    <w:rsid w:val="00EA0D9E"/>
    <w:rsid w:val="00EA205C"/>
    <w:rsid w:val="00EA23D4"/>
    <w:rsid w:val="00EA2CEA"/>
    <w:rsid w:val="00EA3F30"/>
    <w:rsid w:val="00EA465C"/>
    <w:rsid w:val="00EA4BE8"/>
    <w:rsid w:val="00EA503C"/>
    <w:rsid w:val="00EA6049"/>
    <w:rsid w:val="00EA62A9"/>
    <w:rsid w:val="00EA6384"/>
    <w:rsid w:val="00EA6454"/>
    <w:rsid w:val="00EA7D04"/>
    <w:rsid w:val="00EB005B"/>
    <w:rsid w:val="00EB0575"/>
    <w:rsid w:val="00EB1119"/>
    <w:rsid w:val="00EB1F4C"/>
    <w:rsid w:val="00EB2024"/>
    <w:rsid w:val="00EB2A52"/>
    <w:rsid w:val="00EB37C1"/>
    <w:rsid w:val="00EB49E0"/>
    <w:rsid w:val="00EB4F5D"/>
    <w:rsid w:val="00EB603B"/>
    <w:rsid w:val="00EB6064"/>
    <w:rsid w:val="00EB612F"/>
    <w:rsid w:val="00EB7D28"/>
    <w:rsid w:val="00EC0878"/>
    <w:rsid w:val="00EC1844"/>
    <w:rsid w:val="00EC1CF5"/>
    <w:rsid w:val="00EC1E19"/>
    <w:rsid w:val="00EC25FC"/>
    <w:rsid w:val="00EC271C"/>
    <w:rsid w:val="00EC3165"/>
    <w:rsid w:val="00EC399B"/>
    <w:rsid w:val="00EC4658"/>
    <w:rsid w:val="00EC63B1"/>
    <w:rsid w:val="00EC71D4"/>
    <w:rsid w:val="00ED0140"/>
    <w:rsid w:val="00ED0554"/>
    <w:rsid w:val="00ED128C"/>
    <w:rsid w:val="00ED2214"/>
    <w:rsid w:val="00ED22C7"/>
    <w:rsid w:val="00ED26E2"/>
    <w:rsid w:val="00ED2CC9"/>
    <w:rsid w:val="00ED2EA8"/>
    <w:rsid w:val="00ED2EF3"/>
    <w:rsid w:val="00ED3753"/>
    <w:rsid w:val="00ED3CF6"/>
    <w:rsid w:val="00ED4B39"/>
    <w:rsid w:val="00ED6D75"/>
    <w:rsid w:val="00ED726A"/>
    <w:rsid w:val="00EE1006"/>
    <w:rsid w:val="00EE10B6"/>
    <w:rsid w:val="00EE13C4"/>
    <w:rsid w:val="00EE1950"/>
    <w:rsid w:val="00EE1988"/>
    <w:rsid w:val="00EE1C88"/>
    <w:rsid w:val="00EE229B"/>
    <w:rsid w:val="00EE24DD"/>
    <w:rsid w:val="00EE32AE"/>
    <w:rsid w:val="00EE3FD9"/>
    <w:rsid w:val="00EE4759"/>
    <w:rsid w:val="00EE4CE6"/>
    <w:rsid w:val="00EE4EA8"/>
    <w:rsid w:val="00EE50EB"/>
    <w:rsid w:val="00EE50FE"/>
    <w:rsid w:val="00EE5EE6"/>
    <w:rsid w:val="00EE6318"/>
    <w:rsid w:val="00EF0A7F"/>
    <w:rsid w:val="00EF1093"/>
    <w:rsid w:val="00EF116B"/>
    <w:rsid w:val="00EF22BB"/>
    <w:rsid w:val="00EF2380"/>
    <w:rsid w:val="00EF271A"/>
    <w:rsid w:val="00EF445F"/>
    <w:rsid w:val="00EF4690"/>
    <w:rsid w:val="00EF4A69"/>
    <w:rsid w:val="00EF56A5"/>
    <w:rsid w:val="00EF589F"/>
    <w:rsid w:val="00EF5E50"/>
    <w:rsid w:val="00EF6801"/>
    <w:rsid w:val="00EF6AC8"/>
    <w:rsid w:val="00EF7BB5"/>
    <w:rsid w:val="00F001AC"/>
    <w:rsid w:val="00F00557"/>
    <w:rsid w:val="00F011B1"/>
    <w:rsid w:val="00F0141D"/>
    <w:rsid w:val="00F044F8"/>
    <w:rsid w:val="00F045AA"/>
    <w:rsid w:val="00F05C79"/>
    <w:rsid w:val="00F06B43"/>
    <w:rsid w:val="00F06C5C"/>
    <w:rsid w:val="00F078A7"/>
    <w:rsid w:val="00F07A5D"/>
    <w:rsid w:val="00F07C02"/>
    <w:rsid w:val="00F101D0"/>
    <w:rsid w:val="00F1046A"/>
    <w:rsid w:val="00F10870"/>
    <w:rsid w:val="00F120D4"/>
    <w:rsid w:val="00F124F5"/>
    <w:rsid w:val="00F134C7"/>
    <w:rsid w:val="00F1395B"/>
    <w:rsid w:val="00F14604"/>
    <w:rsid w:val="00F14D45"/>
    <w:rsid w:val="00F158BC"/>
    <w:rsid w:val="00F158FF"/>
    <w:rsid w:val="00F16AA2"/>
    <w:rsid w:val="00F17835"/>
    <w:rsid w:val="00F17AFC"/>
    <w:rsid w:val="00F17DA6"/>
    <w:rsid w:val="00F205D1"/>
    <w:rsid w:val="00F209CE"/>
    <w:rsid w:val="00F21DDC"/>
    <w:rsid w:val="00F2226B"/>
    <w:rsid w:val="00F22BEB"/>
    <w:rsid w:val="00F22CF0"/>
    <w:rsid w:val="00F237FE"/>
    <w:rsid w:val="00F23E75"/>
    <w:rsid w:val="00F248A2"/>
    <w:rsid w:val="00F24967"/>
    <w:rsid w:val="00F24D9C"/>
    <w:rsid w:val="00F25417"/>
    <w:rsid w:val="00F26F25"/>
    <w:rsid w:val="00F27A50"/>
    <w:rsid w:val="00F3082C"/>
    <w:rsid w:val="00F31285"/>
    <w:rsid w:val="00F316CC"/>
    <w:rsid w:val="00F31B3E"/>
    <w:rsid w:val="00F33702"/>
    <w:rsid w:val="00F34CE7"/>
    <w:rsid w:val="00F3575F"/>
    <w:rsid w:val="00F3582D"/>
    <w:rsid w:val="00F35976"/>
    <w:rsid w:val="00F36594"/>
    <w:rsid w:val="00F367EF"/>
    <w:rsid w:val="00F37C1C"/>
    <w:rsid w:val="00F40C51"/>
    <w:rsid w:val="00F41E7D"/>
    <w:rsid w:val="00F42215"/>
    <w:rsid w:val="00F42334"/>
    <w:rsid w:val="00F4284C"/>
    <w:rsid w:val="00F42E47"/>
    <w:rsid w:val="00F4412F"/>
    <w:rsid w:val="00F45295"/>
    <w:rsid w:val="00F4529F"/>
    <w:rsid w:val="00F460D7"/>
    <w:rsid w:val="00F4613E"/>
    <w:rsid w:val="00F464D8"/>
    <w:rsid w:val="00F50649"/>
    <w:rsid w:val="00F5070F"/>
    <w:rsid w:val="00F50D39"/>
    <w:rsid w:val="00F517F3"/>
    <w:rsid w:val="00F5251F"/>
    <w:rsid w:val="00F52BC3"/>
    <w:rsid w:val="00F5425C"/>
    <w:rsid w:val="00F54813"/>
    <w:rsid w:val="00F54DE0"/>
    <w:rsid w:val="00F550FA"/>
    <w:rsid w:val="00F56666"/>
    <w:rsid w:val="00F578CD"/>
    <w:rsid w:val="00F57E3A"/>
    <w:rsid w:val="00F6061D"/>
    <w:rsid w:val="00F60D60"/>
    <w:rsid w:val="00F60EB9"/>
    <w:rsid w:val="00F61A62"/>
    <w:rsid w:val="00F61B57"/>
    <w:rsid w:val="00F62A6E"/>
    <w:rsid w:val="00F62B59"/>
    <w:rsid w:val="00F62D51"/>
    <w:rsid w:val="00F632C5"/>
    <w:rsid w:val="00F633C0"/>
    <w:rsid w:val="00F63487"/>
    <w:rsid w:val="00F6385C"/>
    <w:rsid w:val="00F640AA"/>
    <w:rsid w:val="00F65939"/>
    <w:rsid w:val="00F66347"/>
    <w:rsid w:val="00F66604"/>
    <w:rsid w:val="00F67122"/>
    <w:rsid w:val="00F67485"/>
    <w:rsid w:val="00F6788F"/>
    <w:rsid w:val="00F71004"/>
    <w:rsid w:val="00F7160C"/>
    <w:rsid w:val="00F716C2"/>
    <w:rsid w:val="00F72588"/>
    <w:rsid w:val="00F73299"/>
    <w:rsid w:val="00F73864"/>
    <w:rsid w:val="00F73F65"/>
    <w:rsid w:val="00F74469"/>
    <w:rsid w:val="00F7498E"/>
    <w:rsid w:val="00F7567F"/>
    <w:rsid w:val="00F759B9"/>
    <w:rsid w:val="00F75D54"/>
    <w:rsid w:val="00F75D7D"/>
    <w:rsid w:val="00F75E8F"/>
    <w:rsid w:val="00F77274"/>
    <w:rsid w:val="00F779F1"/>
    <w:rsid w:val="00F77F1D"/>
    <w:rsid w:val="00F80254"/>
    <w:rsid w:val="00F80593"/>
    <w:rsid w:val="00F81213"/>
    <w:rsid w:val="00F81A87"/>
    <w:rsid w:val="00F82ABC"/>
    <w:rsid w:val="00F82B10"/>
    <w:rsid w:val="00F83B85"/>
    <w:rsid w:val="00F83F7E"/>
    <w:rsid w:val="00F8447B"/>
    <w:rsid w:val="00F8497C"/>
    <w:rsid w:val="00F849BF"/>
    <w:rsid w:val="00F84E02"/>
    <w:rsid w:val="00F84E27"/>
    <w:rsid w:val="00F85746"/>
    <w:rsid w:val="00F85B66"/>
    <w:rsid w:val="00F8601F"/>
    <w:rsid w:val="00F87756"/>
    <w:rsid w:val="00F87AFF"/>
    <w:rsid w:val="00F87C9B"/>
    <w:rsid w:val="00F9035D"/>
    <w:rsid w:val="00F9101E"/>
    <w:rsid w:val="00F9192D"/>
    <w:rsid w:val="00F91B56"/>
    <w:rsid w:val="00F920B7"/>
    <w:rsid w:val="00F92598"/>
    <w:rsid w:val="00F92D05"/>
    <w:rsid w:val="00F93356"/>
    <w:rsid w:val="00F93566"/>
    <w:rsid w:val="00F94744"/>
    <w:rsid w:val="00F94935"/>
    <w:rsid w:val="00F9554D"/>
    <w:rsid w:val="00F9585E"/>
    <w:rsid w:val="00F95D59"/>
    <w:rsid w:val="00F968C4"/>
    <w:rsid w:val="00F96C35"/>
    <w:rsid w:val="00F9705F"/>
    <w:rsid w:val="00FA01B2"/>
    <w:rsid w:val="00FA02A9"/>
    <w:rsid w:val="00FA0487"/>
    <w:rsid w:val="00FA0FF7"/>
    <w:rsid w:val="00FA1480"/>
    <w:rsid w:val="00FA16E0"/>
    <w:rsid w:val="00FA28B6"/>
    <w:rsid w:val="00FA33B2"/>
    <w:rsid w:val="00FA4022"/>
    <w:rsid w:val="00FA4C49"/>
    <w:rsid w:val="00FA58E2"/>
    <w:rsid w:val="00FA5BCC"/>
    <w:rsid w:val="00FA625C"/>
    <w:rsid w:val="00FA6F04"/>
    <w:rsid w:val="00FA77F2"/>
    <w:rsid w:val="00FA7F4F"/>
    <w:rsid w:val="00FB085E"/>
    <w:rsid w:val="00FB0B0E"/>
    <w:rsid w:val="00FB181D"/>
    <w:rsid w:val="00FB1DE5"/>
    <w:rsid w:val="00FB1E3A"/>
    <w:rsid w:val="00FB1E5A"/>
    <w:rsid w:val="00FB26EB"/>
    <w:rsid w:val="00FB2BB9"/>
    <w:rsid w:val="00FB3161"/>
    <w:rsid w:val="00FB508B"/>
    <w:rsid w:val="00FB5846"/>
    <w:rsid w:val="00FB6123"/>
    <w:rsid w:val="00FB63DE"/>
    <w:rsid w:val="00FB6D14"/>
    <w:rsid w:val="00FB707D"/>
    <w:rsid w:val="00FB7858"/>
    <w:rsid w:val="00FB7F9F"/>
    <w:rsid w:val="00FC04DF"/>
    <w:rsid w:val="00FC0AFB"/>
    <w:rsid w:val="00FC12BC"/>
    <w:rsid w:val="00FC1D06"/>
    <w:rsid w:val="00FC1ED9"/>
    <w:rsid w:val="00FC260B"/>
    <w:rsid w:val="00FC4119"/>
    <w:rsid w:val="00FC4E65"/>
    <w:rsid w:val="00FC527A"/>
    <w:rsid w:val="00FC58CD"/>
    <w:rsid w:val="00FC59EA"/>
    <w:rsid w:val="00FC5EED"/>
    <w:rsid w:val="00FC6516"/>
    <w:rsid w:val="00FC6D44"/>
    <w:rsid w:val="00FC73FF"/>
    <w:rsid w:val="00FD033C"/>
    <w:rsid w:val="00FD09AB"/>
    <w:rsid w:val="00FD0C1A"/>
    <w:rsid w:val="00FD1940"/>
    <w:rsid w:val="00FD2527"/>
    <w:rsid w:val="00FD2D87"/>
    <w:rsid w:val="00FD3049"/>
    <w:rsid w:val="00FD30CA"/>
    <w:rsid w:val="00FD3FDD"/>
    <w:rsid w:val="00FD4607"/>
    <w:rsid w:val="00FD56BB"/>
    <w:rsid w:val="00FD5957"/>
    <w:rsid w:val="00FD627F"/>
    <w:rsid w:val="00FD6684"/>
    <w:rsid w:val="00FD6BD9"/>
    <w:rsid w:val="00FD6DC1"/>
    <w:rsid w:val="00FE057B"/>
    <w:rsid w:val="00FE05EA"/>
    <w:rsid w:val="00FE09BE"/>
    <w:rsid w:val="00FE0ED5"/>
    <w:rsid w:val="00FE1AF8"/>
    <w:rsid w:val="00FE2BB6"/>
    <w:rsid w:val="00FE392F"/>
    <w:rsid w:val="00FE42BB"/>
    <w:rsid w:val="00FE4B2D"/>
    <w:rsid w:val="00FE58BF"/>
    <w:rsid w:val="00FE5B02"/>
    <w:rsid w:val="00FE5BB1"/>
    <w:rsid w:val="00FE606E"/>
    <w:rsid w:val="00FE7400"/>
    <w:rsid w:val="00FF11E0"/>
    <w:rsid w:val="00FF21D2"/>
    <w:rsid w:val="00FF340A"/>
    <w:rsid w:val="00FF3846"/>
    <w:rsid w:val="00FF42FE"/>
    <w:rsid w:val="00FF5BD2"/>
    <w:rsid w:val="00FF6062"/>
    <w:rsid w:val="00FF7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fillcolor="white" strokecolor="#4f81bd">
      <v:fill color="white"/>
      <v:stroke color="#4f81bd" weight="2.5pt"/>
      <v:shadow on="t" color="#868686" opacity=".5" offset="6pt,-6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List 1" w:uiPriority="99"/>
    <w:lsdException w:name="Table 3D effects 3" w:uiPriority="99"/>
    <w:lsdException w:name="Balloon Text" w:uiPriority="99"/>
    <w:lsdException w:name="Table Grid" w:uiPriority="59"/>
    <w:lsdException w:name="No Spacing" w:uiPriority="1" w:qFormat="1"/>
    <w:lsdException w:name="Revision" w:uiPriority="99"/>
    <w:lsdException w:name="List Paragraph" w:uiPriority="34" w:qFormat="1"/>
    <w:lsdException w:name="Quote" w:qFormat="1"/>
    <w:lsdException w:name="Intense Quote" w:qFormat="1"/>
    <w:lsdException w:name="Medium List 2 Accent 1" w:uiPriority="66"/>
    <w:lsdException w:name="Medium Grid 3 Accent 1" w:uiPriority="69"/>
    <w:lsdException w:name="Colorful List Accent 1" w:uiPriority="34" w:qFormat="1"/>
    <w:lsdException w:name="Colorful Grid Accent 1" w:uiPriority="73"/>
    <w:lsdException w:name="Medium List 2 Accent 2" w:uiPriority="71"/>
    <w:lsdException w:name="Dark List Accent 3" w:uiPriority="71"/>
    <w:lsdException w:name="Medium List 1 Accent 4" w:uiPriority="71"/>
    <w:lsdException w:name="Light List Accent 5" w:uiPriority="61"/>
    <w:lsdException w:name="Medium Shading 2 Accent 6" w:uiPriority="71"/>
    <w:lsdException w:name="Colorful Grid Accent 6" w:uiPriority="7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9572A"/>
  </w:style>
  <w:style w:type="paragraph" w:styleId="Heading1">
    <w:name w:val="heading 1"/>
    <w:basedOn w:val="Normal"/>
    <w:next w:val="Normal"/>
    <w:link w:val="Heading1Char1"/>
    <w:qFormat/>
    <w:rsid w:val="0011303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767BF"/>
    <w:pPr>
      <w:keepNext/>
      <w:tabs>
        <w:tab w:val="left" w:pos="0"/>
      </w:tabs>
      <w:spacing w:before="240" w:after="60"/>
      <w:outlineLvl w:val="1"/>
    </w:pPr>
    <w:rPr>
      <w:rFonts w:ascii="Arial" w:hAnsi="Arial" w:cs="Arial"/>
      <w:b/>
      <w:bCs/>
      <w:iCs/>
      <w:sz w:val="28"/>
      <w:szCs w:val="28"/>
    </w:rPr>
  </w:style>
  <w:style w:type="paragraph" w:styleId="Heading3">
    <w:name w:val="heading 3"/>
    <w:basedOn w:val="Normal"/>
    <w:next w:val="Normal"/>
    <w:link w:val="Heading3Char1"/>
    <w:qFormat/>
    <w:rsid w:val="00A767BF"/>
    <w:pPr>
      <w:keepNext/>
      <w:spacing w:before="240" w:after="60"/>
      <w:ind w:left="720" w:hanging="720"/>
      <w:outlineLvl w:val="2"/>
    </w:pPr>
    <w:rPr>
      <w:rFonts w:ascii="Arial" w:hAnsi="Arial" w:cs="Arial"/>
      <w:b/>
      <w:bCs/>
      <w:sz w:val="28"/>
      <w:szCs w:val="28"/>
    </w:rPr>
  </w:style>
  <w:style w:type="paragraph" w:styleId="Heading4">
    <w:name w:val="heading 4"/>
    <w:aliases w:val="Heading 4 Char Char"/>
    <w:basedOn w:val="Normal"/>
    <w:next w:val="Normal"/>
    <w:link w:val="Heading4Char2"/>
    <w:qFormat/>
    <w:rsid w:val="00533F44"/>
    <w:pPr>
      <w:keepNext/>
      <w:spacing w:before="240" w:after="60"/>
      <w:ind w:left="864" w:hanging="864"/>
      <w:outlineLvl w:val="3"/>
    </w:pPr>
    <w:rPr>
      <w:b/>
      <w:bCs/>
      <w:sz w:val="28"/>
      <w:szCs w:val="28"/>
    </w:rPr>
  </w:style>
  <w:style w:type="paragraph" w:styleId="Heading5">
    <w:name w:val="heading 5"/>
    <w:basedOn w:val="Normal"/>
    <w:next w:val="Normal"/>
    <w:link w:val="Heading5Char"/>
    <w:qFormat/>
    <w:rsid w:val="0011303D"/>
    <w:pPr>
      <w:spacing w:before="240" w:after="60"/>
      <w:outlineLvl w:val="4"/>
    </w:pPr>
    <w:rPr>
      <w:b/>
      <w:bCs/>
      <w:i/>
      <w:iCs/>
      <w:sz w:val="26"/>
      <w:szCs w:val="26"/>
    </w:rPr>
  </w:style>
  <w:style w:type="paragraph" w:styleId="Heading6">
    <w:name w:val="heading 6"/>
    <w:basedOn w:val="Normal"/>
    <w:next w:val="Normal"/>
    <w:link w:val="Heading6Char"/>
    <w:qFormat/>
    <w:rsid w:val="0011303D"/>
    <w:pPr>
      <w:spacing w:before="240" w:after="60"/>
      <w:outlineLvl w:val="5"/>
    </w:pPr>
    <w:rPr>
      <w:b/>
      <w:bCs/>
      <w:sz w:val="22"/>
      <w:szCs w:val="22"/>
    </w:rPr>
  </w:style>
  <w:style w:type="paragraph" w:styleId="Heading7">
    <w:name w:val="heading 7"/>
    <w:basedOn w:val="Normal"/>
    <w:next w:val="Normal"/>
    <w:link w:val="Heading7Char"/>
    <w:qFormat/>
    <w:rsid w:val="0011303D"/>
    <w:pPr>
      <w:spacing w:before="240" w:after="60"/>
      <w:outlineLvl w:val="6"/>
    </w:pPr>
  </w:style>
  <w:style w:type="paragraph" w:styleId="Heading8">
    <w:name w:val="heading 8"/>
    <w:basedOn w:val="Normal"/>
    <w:next w:val="Normal"/>
    <w:link w:val="Heading8Char"/>
    <w:qFormat/>
    <w:rsid w:val="0011303D"/>
    <w:pPr>
      <w:spacing w:before="240" w:after="60"/>
      <w:outlineLvl w:val="7"/>
    </w:pPr>
    <w:rPr>
      <w:i/>
      <w:iCs/>
    </w:rPr>
  </w:style>
  <w:style w:type="paragraph" w:styleId="Heading9">
    <w:name w:val="heading 9"/>
    <w:basedOn w:val="Normal"/>
    <w:next w:val="Normal"/>
    <w:link w:val="Heading9Char"/>
    <w:qFormat/>
    <w:rsid w:val="001130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A767BF"/>
    <w:rPr>
      <w:rFonts w:ascii="Arial" w:hAnsi="Arial" w:cs="Arial"/>
      <w:b/>
      <w:bCs/>
      <w:iCs/>
      <w:sz w:val="28"/>
      <w:szCs w:val="28"/>
    </w:rPr>
  </w:style>
  <w:style w:type="character" w:customStyle="1" w:styleId="Heading4Char2">
    <w:name w:val="Heading 4 Char2"/>
    <w:aliases w:val="Heading 4 Char Char Char2"/>
    <w:basedOn w:val="DefaultParagraphFont"/>
    <w:link w:val="Heading4"/>
    <w:rsid w:val="00533F44"/>
    <w:rPr>
      <w:b/>
      <w:bCs/>
      <w:sz w:val="28"/>
      <w:szCs w:val="28"/>
    </w:rPr>
  </w:style>
  <w:style w:type="character" w:customStyle="1" w:styleId="Heading5Char">
    <w:name w:val="Heading 5 Char"/>
    <w:basedOn w:val="DefaultParagraphFont"/>
    <w:link w:val="Heading5"/>
    <w:locked/>
    <w:rsid w:val="008357AC"/>
    <w:rPr>
      <w:b/>
      <w:bCs/>
      <w:i/>
      <w:iCs/>
      <w:sz w:val="26"/>
      <w:szCs w:val="26"/>
    </w:rPr>
  </w:style>
  <w:style w:type="character" w:customStyle="1" w:styleId="Heading6Char">
    <w:name w:val="Heading 6 Char"/>
    <w:basedOn w:val="DefaultParagraphFont"/>
    <w:link w:val="Heading6"/>
    <w:locked/>
    <w:rsid w:val="008357AC"/>
    <w:rPr>
      <w:b/>
      <w:bCs/>
      <w:sz w:val="22"/>
      <w:szCs w:val="22"/>
    </w:rPr>
  </w:style>
  <w:style w:type="character" w:customStyle="1" w:styleId="Heading7Char">
    <w:name w:val="Heading 7 Char"/>
    <w:basedOn w:val="DefaultParagraphFont"/>
    <w:link w:val="Heading7"/>
    <w:locked/>
    <w:rsid w:val="008357AC"/>
    <w:rPr>
      <w:sz w:val="24"/>
      <w:szCs w:val="24"/>
    </w:rPr>
  </w:style>
  <w:style w:type="character" w:customStyle="1" w:styleId="Heading8Char">
    <w:name w:val="Heading 8 Char"/>
    <w:basedOn w:val="DefaultParagraphFont"/>
    <w:link w:val="Heading8"/>
    <w:locked/>
    <w:rsid w:val="008357AC"/>
    <w:rPr>
      <w:i/>
      <w:iCs/>
      <w:sz w:val="24"/>
      <w:szCs w:val="24"/>
    </w:rPr>
  </w:style>
  <w:style w:type="character" w:customStyle="1" w:styleId="Heading9Char">
    <w:name w:val="Heading 9 Char"/>
    <w:basedOn w:val="DefaultParagraphFont"/>
    <w:link w:val="Heading9"/>
    <w:locked/>
    <w:rsid w:val="008357AC"/>
    <w:rPr>
      <w:rFonts w:ascii="Arial" w:hAnsi="Arial" w:cs="Arial"/>
      <w:sz w:val="22"/>
      <w:szCs w:val="22"/>
    </w:rPr>
  </w:style>
  <w:style w:type="paragraph" w:styleId="BodyText">
    <w:name w:val="Body Text"/>
    <w:basedOn w:val="Normal"/>
    <w:link w:val="BodyTextChar"/>
    <w:rsid w:val="0011303D"/>
    <w:rPr>
      <w:rFonts w:cs="Courier New"/>
      <w:szCs w:val="20"/>
      <w:u w:val="single"/>
    </w:rPr>
  </w:style>
  <w:style w:type="character" w:customStyle="1" w:styleId="BodyTextChar">
    <w:name w:val="Body Text Char"/>
    <w:basedOn w:val="DefaultParagraphFont"/>
    <w:link w:val="BodyText"/>
    <w:locked/>
    <w:rsid w:val="008357AC"/>
    <w:rPr>
      <w:rFonts w:cs="Courier New"/>
      <w:sz w:val="24"/>
      <w:u w:val="single"/>
    </w:rPr>
  </w:style>
  <w:style w:type="paragraph" w:customStyle="1" w:styleId="Tabletitle">
    <w:name w:val="Table title"/>
    <w:basedOn w:val="Normal"/>
    <w:link w:val="TabletitleChar3"/>
    <w:qFormat/>
    <w:rsid w:val="00202123"/>
    <w:rPr>
      <w:rFonts w:ascii="Arial" w:hAnsi="Arial"/>
      <w:bCs/>
      <w:sz w:val="20"/>
    </w:rPr>
  </w:style>
  <w:style w:type="character" w:customStyle="1" w:styleId="TabletitleChar1">
    <w:name w:val="Table title Char1"/>
    <w:basedOn w:val="DefaultParagraphFont"/>
    <w:rsid w:val="0011303D"/>
    <w:rPr>
      <w:bCs/>
      <w:sz w:val="24"/>
      <w:szCs w:val="24"/>
      <w:lang w:val="en-US" w:eastAsia="en-US" w:bidi="ar-SA"/>
    </w:rPr>
  </w:style>
  <w:style w:type="paragraph" w:styleId="BodyTextIndent">
    <w:name w:val="Body Text Indent"/>
    <w:basedOn w:val="Normal"/>
    <w:link w:val="BodyTextIndentChar"/>
    <w:rsid w:val="0011303D"/>
    <w:pPr>
      <w:spacing w:after="120"/>
      <w:ind w:left="360"/>
    </w:pPr>
  </w:style>
  <w:style w:type="character" w:customStyle="1" w:styleId="BodyTextIndentChar">
    <w:name w:val="Body Text Indent Char"/>
    <w:basedOn w:val="DefaultParagraphFont"/>
    <w:link w:val="BodyTextIndent"/>
    <w:rsid w:val="006E4C28"/>
    <w:rPr>
      <w:sz w:val="24"/>
      <w:szCs w:val="24"/>
    </w:rPr>
  </w:style>
  <w:style w:type="paragraph" w:styleId="BodyTextIndent3">
    <w:name w:val="Body Text Indent 3"/>
    <w:basedOn w:val="Normal"/>
    <w:link w:val="BodyTextIndent3Char"/>
    <w:rsid w:val="0011303D"/>
    <w:pPr>
      <w:spacing w:after="120"/>
      <w:ind w:left="360"/>
    </w:pPr>
    <w:rPr>
      <w:sz w:val="16"/>
      <w:szCs w:val="16"/>
    </w:rPr>
  </w:style>
  <w:style w:type="character" w:customStyle="1" w:styleId="BodyTextIndent3Char">
    <w:name w:val="Body Text Indent 3 Char"/>
    <w:basedOn w:val="DefaultParagraphFont"/>
    <w:link w:val="BodyTextIndent3"/>
    <w:locked/>
    <w:rsid w:val="008357AC"/>
    <w:rPr>
      <w:sz w:val="16"/>
      <w:szCs w:val="16"/>
    </w:rPr>
  </w:style>
  <w:style w:type="paragraph" w:customStyle="1" w:styleId="CM3">
    <w:name w:val="CM3"/>
    <w:basedOn w:val="Normal"/>
    <w:next w:val="Normal"/>
    <w:rsid w:val="0011303D"/>
    <w:pPr>
      <w:autoSpaceDE w:val="0"/>
      <w:autoSpaceDN w:val="0"/>
      <w:adjustRightInd w:val="0"/>
      <w:spacing w:line="271" w:lineRule="auto"/>
    </w:pPr>
  </w:style>
  <w:style w:type="character" w:styleId="Strong">
    <w:name w:val="Strong"/>
    <w:basedOn w:val="DefaultParagraphFont"/>
    <w:uiPriority w:val="22"/>
    <w:qFormat/>
    <w:rsid w:val="0029309D"/>
    <w:rPr>
      <w:b/>
      <w:bCs/>
    </w:rPr>
  </w:style>
  <w:style w:type="character" w:customStyle="1" w:styleId="moz-txt-tag">
    <w:name w:val="moz-txt-tag"/>
    <w:basedOn w:val="DefaultParagraphFont"/>
    <w:rsid w:val="0011303D"/>
  </w:style>
  <w:style w:type="paragraph" w:styleId="FootnoteText">
    <w:name w:val="footnote text"/>
    <w:basedOn w:val="Normal"/>
    <w:link w:val="FootnoteTextChar1"/>
    <w:uiPriority w:val="99"/>
    <w:rsid w:val="0011303D"/>
    <w:rPr>
      <w:sz w:val="20"/>
      <w:szCs w:val="20"/>
    </w:rPr>
  </w:style>
  <w:style w:type="character" w:customStyle="1" w:styleId="FootnoteTextChar1">
    <w:name w:val="Footnote Text Char1"/>
    <w:basedOn w:val="DefaultParagraphFont"/>
    <w:link w:val="FootnoteText"/>
    <w:uiPriority w:val="99"/>
    <w:locked/>
    <w:rsid w:val="008357AC"/>
  </w:style>
  <w:style w:type="paragraph" w:styleId="BalloonText">
    <w:name w:val="Balloon Text"/>
    <w:basedOn w:val="Normal"/>
    <w:link w:val="BalloonTextChar"/>
    <w:uiPriority w:val="99"/>
    <w:rsid w:val="0011303D"/>
    <w:rPr>
      <w:rFonts w:ascii="Tahoma" w:hAnsi="Tahoma" w:cs="Tahoma"/>
      <w:sz w:val="16"/>
      <w:szCs w:val="16"/>
    </w:rPr>
  </w:style>
  <w:style w:type="character" w:customStyle="1" w:styleId="BalloonTextChar">
    <w:name w:val="Balloon Text Char"/>
    <w:basedOn w:val="DefaultParagraphFont"/>
    <w:link w:val="BalloonText"/>
    <w:uiPriority w:val="99"/>
    <w:rsid w:val="009300C7"/>
    <w:rPr>
      <w:rFonts w:ascii="Tahoma" w:hAnsi="Tahoma" w:cs="Tahoma"/>
      <w:sz w:val="16"/>
      <w:szCs w:val="16"/>
    </w:rPr>
  </w:style>
  <w:style w:type="paragraph" w:customStyle="1" w:styleId="Heading11">
    <w:name w:val="Heading 11"/>
    <w:rsid w:val="0011303D"/>
    <w:rPr>
      <w:rFonts w:ascii="Courier" w:hAnsi="Courier"/>
      <w:b/>
      <w:u w:val="single"/>
    </w:rPr>
  </w:style>
  <w:style w:type="character" w:customStyle="1" w:styleId="TabletitleChar">
    <w:name w:val="Table title Char"/>
    <w:basedOn w:val="DefaultParagraphFont"/>
    <w:rsid w:val="0011303D"/>
    <w:rPr>
      <w:bCs/>
      <w:sz w:val="24"/>
      <w:szCs w:val="24"/>
      <w:lang w:val="en-US" w:eastAsia="en-US" w:bidi="ar-SA"/>
    </w:rPr>
  </w:style>
  <w:style w:type="paragraph" w:customStyle="1" w:styleId="Heading5best">
    <w:name w:val="Heading 5 best"/>
    <w:basedOn w:val="Heading4"/>
    <w:rsid w:val="0011303D"/>
    <w:pPr>
      <w:widowControl w:val="0"/>
      <w:tabs>
        <w:tab w:val="num" w:pos="1440"/>
      </w:tabs>
      <w:autoSpaceDE w:val="0"/>
      <w:autoSpaceDN w:val="0"/>
      <w:adjustRightInd w:val="0"/>
      <w:ind w:left="1440" w:hanging="1440"/>
    </w:pPr>
    <w:rPr>
      <w:b w:val="0"/>
      <w:bCs w:val="0"/>
      <w:sz w:val="24"/>
    </w:rPr>
  </w:style>
  <w:style w:type="paragraph" w:styleId="Footer">
    <w:name w:val="footer"/>
    <w:basedOn w:val="Normal"/>
    <w:uiPriority w:val="99"/>
    <w:rsid w:val="0011303D"/>
    <w:pPr>
      <w:tabs>
        <w:tab w:val="center" w:pos="4320"/>
        <w:tab w:val="right" w:pos="8640"/>
      </w:tabs>
    </w:pPr>
  </w:style>
  <w:style w:type="character" w:styleId="PageNumber">
    <w:name w:val="page number"/>
    <w:basedOn w:val="DefaultParagraphFont"/>
    <w:uiPriority w:val="99"/>
    <w:rsid w:val="0011303D"/>
  </w:style>
  <w:style w:type="paragraph" w:customStyle="1" w:styleId="Level4">
    <w:name w:val="Level 4"/>
    <w:basedOn w:val="Normal"/>
    <w:rsid w:val="0011303D"/>
    <w:pPr>
      <w:widowControl w:val="0"/>
      <w:autoSpaceDE w:val="0"/>
      <w:autoSpaceDN w:val="0"/>
      <w:adjustRightInd w:val="0"/>
      <w:outlineLvl w:val="3"/>
    </w:pPr>
    <w:rPr>
      <w:sz w:val="20"/>
    </w:rPr>
  </w:style>
  <w:style w:type="paragraph" w:customStyle="1" w:styleId="month">
    <w:name w:val="month"/>
    <w:basedOn w:val="Normal"/>
    <w:rsid w:val="0011303D"/>
    <w:rPr>
      <w:rFonts w:ascii="Times" w:hAnsi="Times"/>
      <w:b/>
      <w:szCs w:val="20"/>
    </w:rPr>
  </w:style>
  <w:style w:type="paragraph" w:customStyle="1" w:styleId="a">
    <w:name w:val="ö"/>
    <w:basedOn w:val="Normal"/>
    <w:rsid w:val="0011303D"/>
    <w:pPr>
      <w:widowControl w:val="0"/>
      <w:tabs>
        <w:tab w:val="left" w:pos="720"/>
      </w:tabs>
      <w:autoSpaceDE w:val="0"/>
      <w:autoSpaceDN w:val="0"/>
      <w:adjustRightInd w:val="0"/>
      <w:ind w:left="720" w:hanging="720"/>
      <w:outlineLvl w:val="0"/>
    </w:pPr>
  </w:style>
  <w:style w:type="paragraph" w:customStyle="1" w:styleId="xl44">
    <w:name w:val="xl44"/>
    <w:basedOn w:val="Normal"/>
    <w:rsid w:val="0011303D"/>
    <w:pPr>
      <w:pBdr>
        <w:left w:val="single" w:sz="8" w:space="0" w:color="auto"/>
        <w:right w:val="single" w:sz="8" w:space="0" w:color="auto"/>
      </w:pBdr>
      <w:spacing w:before="100" w:after="100"/>
      <w:textAlignment w:val="top"/>
    </w:pPr>
    <w:rPr>
      <w:rFonts w:ascii="Arial" w:eastAsia="Arial Unicode MS" w:hAnsi="Arial"/>
      <w:sz w:val="16"/>
    </w:rPr>
  </w:style>
  <w:style w:type="paragraph" w:styleId="Header">
    <w:name w:val="header"/>
    <w:basedOn w:val="Normal"/>
    <w:link w:val="HeaderChar"/>
    <w:uiPriority w:val="99"/>
    <w:rsid w:val="0011303D"/>
    <w:pPr>
      <w:tabs>
        <w:tab w:val="center" w:pos="4320"/>
        <w:tab w:val="right" w:pos="8640"/>
      </w:tabs>
    </w:pPr>
  </w:style>
  <w:style w:type="character" w:customStyle="1" w:styleId="HeaderChar">
    <w:name w:val="Header Char"/>
    <w:basedOn w:val="DefaultParagraphFont"/>
    <w:link w:val="Header"/>
    <w:uiPriority w:val="99"/>
    <w:locked/>
    <w:rsid w:val="008357AC"/>
    <w:rPr>
      <w:sz w:val="24"/>
      <w:szCs w:val="24"/>
    </w:rPr>
  </w:style>
  <w:style w:type="character" w:customStyle="1" w:styleId="EmailStyle48">
    <w:name w:val="EmailStyle48"/>
    <w:basedOn w:val="DefaultParagraphFont"/>
    <w:semiHidden/>
    <w:rsid w:val="0011303D"/>
    <w:rPr>
      <w:rFonts w:ascii="Arial" w:hAnsi="Arial" w:cs="Arial" w:hint="default"/>
      <w:color w:val="auto"/>
      <w:sz w:val="20"/>
      <w:szCs w:val="20"/>
    </w:rPr>
  </w:style>
  <w:style w:type="paragraph" w:styleId="BodyTextIndent2">
    <w:name w:val="Body Text Indent 2"/>
    <w:basedOn w:val="Normal"/>
    <w:link w:val="BodyTextIndent2Char"/>
    <w:rsid w:val="0011303D"/>
    <w:pPr>
      <w:spacing w:after="120" w:line="480" w:lineRule="auto"/>
      <w:ind w:left="360"/>
    </w:pPr>
  </w:style>
  <w:style w:type="character" w:customStyle="1" w:styleId="BodyTextIndent2Char">
    <w:name w:val="Body Text Indent 2 Char"/>
    <w:basedOn w:val="DefaultParagraphFont"/>
    <w:link w:val="BodyTextIndent2"/>
    <w:locked/>
    <w:rsid w:val="008357AC"/>
    <w:rPr>
      <w:sz w:val="24"/>
      <w:szCs w:val="24"/>
    </w:rPr>
  </w:style>
  <w:style w:type="paragraph" w:styleId="Subtitle">
    <w:name w:val="Subtitle"/>
    <w:basedOn w:val="Normal"/>
    <w:link w:val="SubtitleChar"/>
    <w:qFormat/>
    <w:rsid w:val="0011303D"/>
    <w:pPr>
      <w:ind w:left="1440" w:hanging="1440"/>
    </w:pPr>
    <w:rPr>
      <w:b/>
      <w:bCs/>
      <w:u w:val="single"/>
    </w:rPr>
  </w:style>
  <w:style w:type="character" w:customStyle="1" w:styleId="SubtitleChar">
    <w:name w:val="Subtitle Char"/>
    <w:basedOn w:val="DefaultParagraphFont"/>
    <w:link w:val="Subtitle"/>
    <w:locked/>
    <w:rsid w:val="008357AC"/>
    <w:rPr>
      <w:b/>
      <w:bCs/>
      <w:sz w:val="24"/>
      <w:szCs w:val="24"/>
      <w:u w:val="single"/>
    </w:rPr>
  </w:style>
  <w:style w:type="character" w:styleId="Hyperlink">
    <w:name w:val="Hyperlink"/>
    <w:basedOn w:val="DefaultParagraphFont"/>
    <w:uiPriority w:val="99"/>
    <w:rsid w:val="0011303D"/>
    <w:rPr>
      <w:color w:val="0000FF"/>
      <w:u w:val="single"/>
    </w:rPr>
  </w:style>
  <w:style w:type="paragraph" w:customStyle="1" w:styleId="Figuretitle">
    <w:name w:val="Figure title"/>
    <w:basedOn w:val="Normal"/>
    <w:link w:val="FiguretitleChar1"/>
    <w:qFormat/>
    <w:rsid w:val="0011303D"/>
  </w:style>
  <w:style w:type="paragraph" w:styleId="CommentText">
    <w:name w:val="annotation text"/>
    <w:basedOn w:val="Normal"/>
    <w:link w:val="CommentTextChar"/>
    <w:uiPriority w:val="99"/>
    <w:rsid w:val="0011303D"/>
    <w:rPr>
      <w:sz w:val="20"/>
      <w:szCs w:val="20"/>
    </w:rPr>
  </w:style>
  <w:style w:type="character" w:customStyle="1" w:styleId="CommentTextChar">
    <w:name w:val="Comment Text Char"/>
    <w:basedOn w:val="DefaultParagraphFont"/>
    <w:link w:val="CommentText"/>
    <w:uiPriority w:val="99"/>
    <w:locked/>
    <w:rsid w:val="008357AC"/>
  </w:style>
  <w:style w:type="paragraph" w:styleId="CommentSubject">
    <w:name w:val="annotation subject"/>
    <w:basedOn w:val="CommentText"/>
    <w:next w:val="CommentText"/>
    <w:link w:val="CommentSubjectChar"/>
    <w:uiPriority w:val="99"/>
    <w:rsid w:val="0011303D"/>
    <w:rPr>
      <w:b/>
      <w:bCs/>
    </w:rPr>
  </w:style>
  <w:style w:type="character" w:customStyle="1" w:styleId="CommentSubjectChar">
    <w:name w:val="Comment Subject Char"/>
    <w:basedOn w:val="DefaultParagraphFont"/>
    <w:link w:val="CommentSubject"/>
    <w:uiPriority w:val="99"/>
    <w:rsid w:val="009300C7"/>
    <w:rPr>
      <w:b/>
      <w:bCs/>
    </w:rPr>
  </w:style>
  <w:style w:type="paragraph" w:customStyle="1" w:styleId="xl30">
    <w:name w:val="xl30"/>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character" w:customStyle="1" w:styleId="title11">
    <w:name w:val="title11"/>
    <w:basedOn w:val="DefaultParagraphFont"/>
    <w:rsid w:val="0011303D"/>
    <w:rPr>
      <w:rFonts w:ascii="Arial" w:hAnsi="Arial" w:cs="Arial" w:hint="default"/>
      <w:b/>
      <w:bCs/>
      <w:color w:val="993333"/>
      <w:sz w:val="36"/>
      <w:szCs w:val="36"/>
    </w:rPr>
  </w:style>
  <w:style w:type="paragraph" w:styleId="NormalWeb">
    <w:name w:val="Normal (Web)"/>
    <w:basedOn w:val="Normal"/>
    <w:uiPriority w:val="99"/>
    <w:rsid w:val="0011303D"/>
    <w:pPr>
      <w:spacing w:before="100" w:beforeAutospacing="1" w:after="100" w:afterAutospacing="1"/>
    </w:pPr>
  </w:style>
  <w:style w:type="paragraph" w:customStyle="1" w:styleId="Default">
    <w:name w:val="Default"/>
    <w:rsid w:val="0011303D"/>
    <w:pPr>
      <w:autoSpaceDE w:val="0"/>
      <w:autoSpaceDN w:val="0"/>
      <w:adjustRightInd w:val="0"/>
    </w:pPr>
    <w:rPr>
      <w:color w:val="000000"/>
    </w:rPr>
  </w:style>
  <w:style w:type="paragraph" w:styleId="ListBullet">
    <w:name w:val="List Bullet"/>
    <w:basedOn w:val="Normal"/>
    <w:autoRedefine/>
    <w:rsid w:val="0011303D"/>
    <w:pPr>
      <w:outlineLvl w:val="0"/>
    </w:pPr>
    <w:rPr>
      <w:rFonts w:ascii="Arial" w:hAnsi="Arial" w:cs="Arial"/>
      <w:sz w:val="20"/>
      <w:szCs w:val="20"/>
    </w:rPr>
  </w:style>
  <w:style w:type="paragraph" w:styleId="List">
    <w:name w:val="List"/>
    <w:basedOn w:val="Normal"/>
    <w:rsid w:val="0011303D"/>
    <w:pPr>
      <w:ind w:left="360" w:hanging="360"/>
    </w:pPr>
  </w:style>
  <w:style w:type="character" w:styleId="LineNumber">
    <w:name w:val="line number"/>
    <w:basedOn w:val="DefaultParagraphFont"/>
    <w:rsid w:val="0011303D"/>
  </w:style>
  <w:style w:type="paragraph" w:styleId="BodyText3">
    <w:name w:val="Body Text 3"/>
    <w:basedOn w:val="Normal"/>
    <w:link w:val="BodyText3Char"/>
    <w:rsid w:val="0011303D"/>
    <w:pPr>
      <w:spacing w:after="120"/>
    </w:pPr>
    <w:rPr>
      <w:sz w:val="16"/>
      <w:szCs w:val="16"/>
    </w:rPr>
  </w:style>
  <w:style w:type="character" w:customStyle="1" w:styleId="BodyText3Char">
    <w:name w:val="Body Text 3 Char"/>
    <w:basedOn w:val="DefaultParagraphFont"/>
    <w:link w:val="BodyText3"/>
    <w:locked/>
    <w:rsid w:val="008357AC"/>
    <w:rPr>
      <w:sz w:val="16"/>
      <w:szCs w:val="16"/>
    </w:rPr>
  </w:style>
  <w:style w:type="paragraph" w:customStyle="1" w:styleId="BodyText2">
    <w:name w:val="Body Text 2*"/>
    <w:basedOn w:val="Normal"/>
    <w:rsid w:val="0011303D"/>
    <w:pPr>
      <w:ind w:left="360" w:hanging="360"/>
    </w:pPr>
    <w:rPr>
      <w:szCs w:val="20"/>
      <w:lang w:val="en-GB"/>
    </w:rPr>
  </w:style>
  <w:style w:type="paragraph" w:customStyle="1" w:styleId="Level8">
    <w:name w:val="Level 8"/>
    <w:rsid w:val="0011303D"/>
    <w:pPr>
      <w:autoSpaceDE w:val="0"/>
      <w:autoSpaceDN w:val="0"/>
      <w:adjustRightInd w:val="0"/>
      <w:ind w:left="-1440"/>
    </w:pPr>
  </w:style>
  <w:style w:type="paragraph" w:customStyle="1" w:styleId="Legal1">
    <w:name w:val="Legal 1"/>
    <w:basedOn w:val="Normal"/>
    <w:rsid w:val="0011303D"/>
    <w:pPr>
      <w:widowControl w:val="0"/>
      <w:tabs>
        <w:tab w:val="num" w:pos="720"/>
      </w:tabs>
      <w:autoSpaceDE w:val="0"/>
      <w:autoSpaceDN w:val="0"/>
      <w:adjustRightInd w:val="0"/>
      <w:ind w:left="360" w:hanging="360"/>
      <w:outlineLvl w:val="0"/>
    </w:pPr>
  </w:style>
  <w:style w:type="paragraph" w:customStyle="1" w:styleId="Legal4">
    <w:name w:val="Legal 4"/>
    <w:basedOn w:val="Normal"/>
    <w:rsid w:val="0011303D"/>
    <w:pPr>
      <w:widowControl w:val="0"/>
      <w:autoSpaceDE w:val="0"/>
      <w:autoSpaceDN w:val="0"/>
      <w:adjustRightInd w:val="0"/>
      <w:ind w:left="1800" w:hanging="360"/>
      <w:outlineLvl w:val="3"/>
    </w:pPr>
  </w:style>
  <w:style w:type="paragraph" w:customStyle="1" w:styleId="Legal6">
    <w:name w:val="Legal 6"/>
    <w:basedOn w:val="Normal"/>
    <w:rsid w:val="0011303D"/>
    <w:pPr>
      <w:widowControl w:val="0"/>
      <w:autoSpaceDE w:val="0"/>
      <w:autoSpaceDN w:val="0"/>
      <w:adjustRightInd w:val="0"/>
      <w:ind w:left="3960" w:hanging="720"/>
      <w:outlineLvl w:val="5"/>
    </w:pPr>
  </w:style>
  <w:style w:type="character" w:styleId="FollowedHyperlink">
    <w:name w:val="FollowedHyperlink"/>
    <w:basedOn w:val="DefaultParagraphFont"/>
    <w:uiPriority w:val="99"/>
    <w:rsid w:val="0011303D"/>
    <w:rPr>
      <w:color w:val="800080"/>
      <w:u w:val="single"/>
    </w:rPr>
  </w:style>
  <w:style w:type="paragraph" w:styleId="TOC1">
    <w:name w:val="toc 1"/>
    <w:basedOn w:val="Normal"/>
    <w:next w:val="Normal"/>
    <w:autoRedefine/>
    <w:uiPriority w:val="39"/>
    <w:rsid w:val="004B2D0B"/>
    <w:pPr>
      <w:tabs>
        <w:tab w:val="right" w:leader="dot" w:pos="8630"/>
      </w:tabs>
      <w:ind w:left="360" w:hanging="360"/>
    </w:pPr>
    <w:rPr>
      <w:noProof/>
    </w:rPr>
  </w:style>
  <w:style w:type="paragraph" w:styleId="TOC2">
    <w:name w:val="toc 2"/>
    <w:aliases w:val="TOC 2a"/>
    <w:basedOn w:val="Normal"/>
    <w:next w:val="Normal"/>
    <w:autoRedefine/>
    <w:uiPriority w:val="39"/>
    <w:rsid w:val="00053EA9"/>
    <w:pPr>
      <w:tabs>
        <w:tab w:val="left" w:pos="1260"/>
        <w:tab w:val="left" w:pos="1980"/>
        <w:tab w:val="right" w:leader="dot" w:pos="8630"/>
      </w:tabs>
      <w:ind w:left="540"/>
    </w:pPr>
    <w:rPr>
      <w:rFonts w:ascii="Arial" w:hAnsi="Arial" w:cs="Arial"/>
      <w:b/>
      <w:bCs/>
      <w:iCs/>
      <w:noProof/>
    </w:rPr>
  </w:style>
  <w:style w:type="paragraph" w:styleId="TOC3">
    <w:name w:val="toc 3"/>
    <w:basedOn w:val="Normal"/>
    <w:next w:val="Normal"/>
    <w:autoRedefine/>
    <w:uiPriority w:val="39"/>
    <w:rsid w:val="005C4AEE"/>
    <w:pPr>
      <w:tabs>
        <w:tab w:val="left" w:pos="1260"/>
        <w:tab w:val="left" w:pos="1980"/>
        <w:tab w:val="right" w:leader="dot" w:pos="8630"/>
      </w:tabs>
      <w:ind w:left="480" w:firstLine="240"/>
    </w:pPr>
    <w:rPr>
      <w:rFonts w:eastAsiaTheme="majorEastAsia"/>
      <w:bCs/>
      <w:noProof/>
    </w:rPr>
  </w:style>
  <w:style w:type="paragraph" w:styleId="DocumentMap">
    <w:name w:val="Document Map"/>
    <w:basedOn w:val="Normal"/>
    <w:link w:val="DocumentMapChar"/>
    <w:uiPriority w:val="99"/>
    <w:rsid w:val="001130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8357AC"/>
    <w:rPr>
      <w:rFonts w:ascii="Tahoma" w:hAnsi="Tahoma" w:cs="Tahoma"/>
      <w:shd w:val="clear" w:color="auto" w:fill="000080"/>
    </w:rPr>
  </w:style>
  <w:style w:type="paragraph" w:styleId="TOC4">
    <w:name w:val="toc 4"/>
    <w:basedOn w:val="Normal"/>
    <w:next w:val="Normal"/>
    <w:autoRedefine/>
    <w:uiPriority w:val="39"/>
    <w:rsid w:val="002437D4"/>
    <w:pPr>
      <w:tabs>
        <w:tab w:val="left" w:pos="1260"/>
        <w:tab w:val="left" w:pos="1980"/>
        <w:tab w:val="left" w:pos="2700"/>
        <w:tab w:val="right" w:leader="dot" w:pos="8630"/>
      </w:tabs>
      <w:ind w:left="2700" w:hanging="2250"/>
    </w:pPr>
    <w:rPr>
      <w:noProof/>
    </w:rPr>
  </w:style>
  <w:style w:type="paragraph" w:styleId="TOC5">
    <w:name w:val="toc 5"/>
    <w:basedOn w:val="Normal"/>
    <w:next w:val="Normal"/>
    <w:autoRedefine/>
    <w:uiPriority w:val="39"/>
    <w:rsid w:val="0011303D"/>
    <w:pPr>
      <w:ind w:left="960"/>
    </w:pPr>
  </w:style>
  <w:style w:type="paragraph" w:customStyle="1" w:styleId="xl24">
    <w:name w:val="xl24"/>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6">
    <w:name w:val="xl26"/>
    <w:basedOn w:val="Normal"/>
    <w:rsid w:val="0011303D"/>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7">
    <w:name w:val="xl27"/>
    <w:basedOn w:val="Normal"/>
    <w:rsid w:val="0011303D"/>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9">
    <w:name w:val="xl29"/>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1">
    <w:name w:val="xl31"/>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11303D"/>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Normal"/>
    <w:rsid w:val="0011303D"/>
    <w:pPr>
      <w:pBdr>
        <w:left w:val="single" w:sz="4" w:space="0" w:color="auto"/>
        <w:right w:val="single" w:sz="4" w:space="0" w:color="auto"/>
      </w:pBdr>
      <w:spacing w:before="100" w:beforeAutospacing="1" w:after="100" w:afterAutospacing="1"/>
    </w:pPr>
    <w:rPr>
      <w:rFonts w:eastAsia="Arial Unicode MS"/>
    </w:rPr>
  </w:style>
  <w:style w:type="paragraph" w:customStyle="1" w:styleId="xl34">
    <w:name w:val="xl34"/>
    <w:basedOn w:val="Normal"/>
    <w:rsid w:val="0011303D"/>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5">
    <w:name w:val="xl35"/>
    <w:basedOn w:val="Normal"/>
    <w:rsid w:val="0011303D"/>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eastAsia="Arial Unicode MS"/>
      <w:b/>
      <w:bCs/>
    </w:rPr>
  </w:style>
  <w:style w:type="paragraph" w:customStyle="1" w:styleId="xl36">
    <w:name w:val="xl36"/>
    <w:basedOn w:val="Normal"/>
    <w:rsid w:val="0011303D"/>
    <w:pPr>
      <w:pBdr>
        <w:top w:val="single" w:sz="4" w:space="0" w:color="auto"/>
        <w:left w:val="single" w:sz="4" w:space="0" w:color="000000"/>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7">
    <w:name w:val="xl37"/>
    <w:basedOn w:val="Normal"/>
    <w:rsid w:val="0011303D"/>
    <w:pPr>
      <w:pBdr>
        <w:bottom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38">
    <w:name w:val="xl38"/>
    <w:basedOn w:val="Normal"/>
    <w:rsid w:val="0011303D"/>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9">
    <w:name w:val="xl39"/>
    <w:basedOn w:val="Normal"/>
    <w:rsid w:val="0011303D"/>
    <w:pPr>
      <w:pBdr>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character" w:styleId="EndnoteReference">
    <w:name w:val="endnote reference"/>
    <w:basedOn w:val="DefaultParagraphFont"/>
    <w:rsid w:val="0011303D"/>
    <w:rPr>
      <w:vertAlign w:val="superscript"/>
    </w:rPr>
  </w:style>
  <w:style w:type="paragraph" w:customStyle="1" w:styleId="xl40">
    <w:name w:val="xl40"/>
    <w:basedOn w:val="Normal"/>
    <w:rsid w:val="0011303D"/>
    <w:pPr>
      <w:pBdr>
        <w:bottom w:val="double" w:sz="6"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1">
    <w:name w:val="xl41"/>
    <w:basedOn w:val="Normal"/>
    <w:rsid w:val="0011303D"/>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2">
    <w:name w:val="xl42"/>
    <w:basedOn w:val="Normal"/>
    <w:rsid w:val="0011303D"/>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43">
    <w:name w:val="xl43"/>
    <w:basedOn w:val="Normal"/>
    <w:rsid w:val="0011303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45">
    <w:name w:val="xl45"/>
    <w:basedOn w:val="Normal"/>
    <w:rsid w:val="0011303D"/>
    <w:pPr>
      <w:pBdr>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46">
    <w:name w:val="xl46"/>
    <w:basedOn w:val="Normal"/>
    <w:rsid w:val="0011303D"/>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font5">
    <w:name w:val="font5"/>
    <w:basedOn w:val="Normal"/>
    <w:rsid w:val="0011303D"/>
    <w:pPr>
      <w:spacing w:before="100" w:beforeAutospacing="1" w:after="100" w:afterAutospacing="1"/>
    </w:pPr>
    <w:rPr>
      <w:rFonts w:eastAsia="Arial Unicode MS"/>
      <w:b/>
      <w:bCs/>
      <w:sz w:val="20"/>
      <w:szCs w:val="20"/>
    </w:rPr>
  </w:style>
  <w:style w:type="paragraph" w:customStyle="1" w:styleId="xl47">
    <w:name w:val="xl47"/>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11303D"/>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styleId="BodyText20">
    <w:name w:val="Body Text 2"/>
    <w:basedOn w:val="Normal"/>
    <w:link w:val="BodyText2Char"/>
    <w:rsid w:val="0011303D"/>
    <w:rPr>
      <w:color w:val="FFFFFF"/>
      <w:sz w:val="18"/>
    </w:rPr>
  </w:style>
  <w:style w:type="character" w:customStyle="1" w:styleId="BodyText2Char">
    <w:name w:val="Body Text 2 Char"/>
    <w:basedOn w:val="DefaultParagraphFont"/>
    <w:link w:val="BodyText20"/>
    <w:locked/>
    <w:rsid w:val="008357AC"/>
    <w:rPr>
      <w:color w:val="FFFFFF"/>
      <w:sz w:val="18"/>
      <w:szCs w:val="24"/>
    </w:rPr>
  </w:style>
  <w:style w:type="paragraph" w:customStyle="1" w:styleId="Level1">
    <w:name w:val="Level 1"/>
    <w:basedOn w:val="Normal"/>
    <w:rsid w:val="0011303D"/>
    <w:pPr>
      <w:widowControl w:val="0"/>
      <w:tabs>
        <w:tab w:val="num" w:pos="720"/>
      </w:tabs>
      <w:autoSpaceDE w:val="0"/>
      <w:autoSpaceDN w:val="0"/>
      <w:adjustRightInd w:val="0"/>
      <w:ind w:left="432" w:hanging="432"/>
      <w:outlineLvl w:val="0"/>
    </w:pPr>
    <w:rPr>
      <w:sz w:val="20"/>
    </w:rPr>
  </w:style>
  <w:style w:type="paragraph" w:customStyle="1" w:styleId="Level2">
    <w:name w:val="Level 2"/>
    <w:basedOn w:val="Normal"/>
    <w:rsid w:val="0011303D"/>
    <w:pPr>
      <w:widowControl w:val="0"/>
      <w:tabs>
        <w:tab w:val="num" w:pos="576"/>
      </w:tabs>
      <w:autoSpaceDE w:val="0"/>
      <w:autoSpaceDN w:val="0"/>
      <w:adjustRightInd w:val="0"/>
      <w:ind w:left="576" w:hanging="576"/>
      <w:outlineLvl w:val="1"/>
    </w:pPr>
    <w:rPr>
      <w:sz w:val="20"/>
    </w:rPr>
  </w:style>
  <w:style w:type="paragraph" w:customStyle="1" w:styleId="Level3">
    <w:name w:val="Level 3"/>
    <w:basedOn w:val="Normal"/>
    <w:rsid w:val="0011303D"/>
    <w:pPr>
      <w:widowControl w:val="0"/>
      <w:tabs>
        <w:tab w:val="num" w:pos="720"/>
      </w:tabs>
      <w:autoSpaceDE w:val="0"/>
      <w:autoSpaceDN w:val="0"/>
      <w:adjustRightInd w:val="0"/>
      <w:ind w:left="720" w:hanging="720"/>
      <w:outlineLvl w:val="2"/>
    </w:pPr>
    <w:rPr>
      <w:sz w:val="20"/>
    </w:rPr>
  </w:style>
  <w:style w:type="paragraph" w:customStyle="1" w:styleId="a0">
    <w:name w:val="û"/>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5"/>
    </w:pPr>
  </w:style>
  <w:style w:type="paragraph" w:customStyle="1" w:styleId="a1">
    <w:name w:val="ü"/>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6"/>
    </w:pPr>
  </w:style>
  <w:style w:type="paragraph" w:customStyle="1" w:styleId="a2">
    <w:name w:val="ý"/>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7"/>
    </w:pPr>
  </w:style>
  <w:style w:type="paragraph" w:styleId="TOC6">
    <w:name w:val="toc 6"/>
    <w:basedOn w:val="Normal"/>
    <w:next w:val="Normal"/>
    <w:autoRedefine/>
    <w:uiPriority w:val="39"/>
    <w:rsid w:val="0011303D"/>
    <w:pPr>
      <w:ind w:left="1200"/>
    </w:pPr>
  </w:style>
  <w:style w:type="paragraph" w:styleId="TOC7">
    <w:name w:val="toc 7"/>
    <w:basedOn w:val="Normal"/>
    <w:next w:val="Normal"/>
    <w:autoRedefine/>
    <w:uiPriority w:val="39"/>
    <w:rsid w:val="0011303D"/>
    <w:pPr>
      <w:ind w:left="1440"/>
    </w:pPr>
  </w:style>
  <w:style w:type="paragraph" w:styleId="TOC8">
    <w:name w:val="toc 8"/>
    <w:basedOn w:val="Normal"/>
    <w:next w:val="Normal"/>
    <w:autoRedefine/>
    <w:uiPriority w:val="39"/>
    <w:rsid w:val="0011303D"/>
    <w:pPr>
      <w:ind w:left="1680"/>
    </w:pPr>
  </w:style>
  <w:style w:type="paragraph" w:styleId="TOC9">
    <w:name w:val="toc 9"/>
    <w:basedOn w:val="Normal"/>
    <w:next w:val="Normal"/>
    <w:autoRedefine/>
    <w:uiPriority w:val="39"/>
    <w:rsid w:val="0011303D"/>
    <w:pPr>
      <w:ind w:left="1920"/>
    </w:pPr>
  </w:style>
  <w:style w:type="paragraph" w:customStyle="1" w:styleId="Level5">
    <w:name w:val="Level 5"/>
    <w:basedOn w:val="Normal"/>
    <w:rsid w:val="0011303D"/>
    <w:pPr>
      <w:widowControl w:val="0"/>
      <w:tabs>
        <w:tab w:val="num" w:pos="1080"/>
      </w:tabs>
      <w:autoSpaceDE w:val="0"/>
      <w:autoSpaceDN w:val="0"/>
      <w:adjustRightInd w:val="0"/>
      <w:ind w:left="1008" w:hanging="1008"/>
      <w:outlineLvl w:val="4"/>
    </w:pPr>
    <w:rPr>
      <w:sz w:val="20"/>
    </w:rPr>
  </w:style>
  <w:style w:type="paragraph" w:customStyle="1" w:styleId="Level6">
    <w:name w:val="Level 6"/>
    <w:basedOn w:val="Normal"/>
    <w:rsid w:val="0011303D"/>
    <w:pPr>
      <w:widowControl w:val="0"/>
      <w:tabs>
        <w:tab w:val="num" w:pos="1800"/>
      </w:tabs>
      <w:autoSpaceDE w:val="0"/>
      <w:autoSpaceDN w:val="0"/>
      <w:adjustRightInd w:val="0"/>
      <w:ind w:left="1152" w:hanging="1152"/>
      <w:outlineLvl w:val="5"/>
    </w:pPr>
    <w:rPr>
      <w:sz w:val="20"/>
    </w:rPr>
  </w:style>
  <w:style w:type="paragraph" w:customStyle="1" w:styleId="Legal2">
    <w:name w:val="Legal 2"/>
    <w:basedOn w:val="Normal"/>
    <w:rsid w:val="0011303D"/>
    <w:pPr>
      <w:widowControl w:val="0"/>
      <w:autoSpaceDE w:val="0"/>
      <w:autoSpaceDN w:val="0"/>
      <w:adjustRightInd w:val="0"/>
      <w:ind w:left="720" w:hanging="360"/>
      <w:outlineLvl w:val="1"/>
    </w:pPr>
  </w:style>
  <w:style w:type="character" w:styleId="FootnoteReference">
    <w:name w:val="footnote reference"/>
    <w:basedOn w:val="DefaultParagraphFont"/>
    <w:uiPriority w:val="99"/>
    <w:rsid w:val="0011303D"/>
    <w:rPr>
      <w:vertAlign w:val="superscript"/>
    </w:rPr>
  </w:style>
  <w:style w:type="paragraph" w:styleId="PlainText">
    <w:name w:val="Plain Text"/>
    <w:basedOn w:val="Normal"/>
    <w:link w:val="PlainTextChar"/>
    <w:uiPriority w:val="99"/>
    <w:rsid w:val="0011303D"/>
    <w:rPr>
      <w:rFonts w:ascii="Courier New" w:hAnsi="Courier New" w:cs="Courier New"/>
      <w:sz w:val="20"/>
      <w:szCs w:val="20"/>
    </w:rPr>
  </w:style>
  <w:style w:type="character" w:customStyle="1" w:styleId="PlainTextChar">
    <w:name w:val="Plain Text Char"/>
    <w:basedOn w:val="DefaultParagraphFont"/>
    <w:link w:val="PlainText"/>
    <w:uiPriority w:val="99"/>
    <w:locked/>
    <w:rsid w:val="008357AC"/>
    <w:rPr>
      <w:rFonts w:ascii="Courier New" w:hAnsi="Courier New" w:cs="Courier New"/>
    </w:rPr>
  </w:style>
  <w:style w:type="character" w:customStyle="1" w:styleId="Heading1Char">
    <w:name w:val="Heading 1 Char"/>
    <w:basedOn w:val="DefaultParagraphFont"/>
    <w:rsid w:val="0011303D"/>
    <w:rPr>
      <w:rFonts w:cs="Arial"/>
      <w:b/>
      <w:bCs/>
      <w:smallCaps/>
      <w:kern w:val="32"/>
      <w:sz w:val="24"/>
      <w:szCs w:val="32"/>
      <w:lang w:val="en-US" w:eastAsia="en-US" w:bidi="ar-SA"/>
    </w:rPr>
  </w:style>
  <w:style w:type="paragraph" w:customStyle="1" w:styleId="Legal5">
    <w:name w:val="Legal 5"/>
    <w:rsid w:val="0011303D"/>
    <w:pPr>
      <w:widowControl w:val="0"/>
      <w:autoSpaceDE w:val="0"/>
      <w:autoSpaceDN w:val="0"/>
      <w:adjustRightInd w:val="0"/>
      <w:ind w:left="720"/>
      <w:jc w:val="both"/>
    </w:pPr>
  </w:style>
  <w:style w:type="paragraph" w:styleId="Title">
    <w:name w:val="Title"/>
    <w:basedOn w:val="Normal"/>
    <w:link w:val="TitleChar"/>
    <w:qFormat/>
    <w:rsid w:val="0011303D"/>
    <w:pPr>
      <w:widowControl w:val="0"/>
      <w:autoSpaceDE w:val="0"/>
      <w:autoSpaceDN w:val="0"/>
      <w:adjustRightInd w:val="0"/>
      <w:jc w:val="center"/>
    </w:pPr>
    <w:rPr>
      <w:b/>
      <w:bCs/>
    </w:rPr>
  </w:style>
  <w:style w:type="character" w:customStyle="1" w:styleId="TitleChar">
    <w:name w:val="Title Char"/>
    <w:basedOn w:val="DefaultParagraphFont"/>
    <w:link w:val="Title"/>
    <w:locked/>
    <w:rsid w:val="008357AC"/>
    <w:rPr>
      <w:b/>
      <w:bCs/>
      <w:sz w:val="24"/>
      <w:szCs w:val="24"/>
    </w:rPr>
  </w:style>
  <w:style w:type="paragraph" w:customStyle="1" w:styleId="Level7">
    <w:name w:val="Level 7"/>
    <w:rsid w:val="0011303D"/>
    <w:pPr>
      <w:autoSpaceDE w:val="0"/>
      <w:autoSpaceDN w:val="0"/>
      <w:adjustRightInd w:val="0"/>
      <w:ind w:left="-1440"/>
    </w:pPr>
  </w:style>
  <w:style w:type="paragraph" w:customStyle="1" w:styleId="Level9">
    <w:name w:val="Level 9"/>
    <w:rsid w:val="0011303D"/>
    <w:pPr>
      <w:autoSpaceDE w:val="0"/>
      <w:autoSpaceDN w:val="0"/>
      <w:adjustRightInd w:val="0"/>
      <w:ind w:left="-1440"/>
    </w:pPr>
    <w:rPr>
      <w:b/>
      <w:bCs/>
    </w:rPr>
  </w:style>
  <w:style w:type="paragraph" w:customStyle="1" w:styleId="Outline1">
    <w:name w:val="Outline 1"/>
    <w:basedOn w:val="Normal"/>
    <w:rsid w:val="0011303D"/>
    <w:pPr>
      <w:ind w:left="720"/>
    </w:pPr>
    <w:rPr>
      <w:sz w:val="20"/>
      <w:szCs w:val="20"/>
      <w:lang w:val="en-GB"/>
    </w:rPr>
  </w:style>
  <w:style w:type="paragraph" w:customStyle="1" w:styleId="Legal3">
    <w:name w:val="Legal 3"/>
    <w:basedOn w:val="Normal"/>
    <w:rsid w:val="0011303D"/>
    <w:pPr>
      <w:widowControl w:val="0"/>
      <w:autoSpaceDE w:val="0"/>
      <w:autoSpaceDN w:val="0"/>
      <w:adjustRightInd w:val="0"/>
      <w:ind w:left="1080" w:hanging="360"/>
      <w:outlineLvl w:val="2"/>
    </w:pPr>
  </w:style>
  <w:style w:type="paragraph" w:customStyle="1" w:styleId="Legal7">
    <w:name w:val="Legal 7"/>
    <w:basedOn w:val="Normal"/>
    <w:rsid w:val="0011303D"/>
    <w:pPr>
      <w:widowControl w:val="0"/>
      <w:autoSpaceDE w:val="0"/>
      <w:autoSpaceDN w:val="0"/>
      <w:adjustRightInd w:val="0"/>
      <w:ind w:left="5400" w:hanging="720"/>
      <w:outlineLvl w:val="6"/>
    </w:pPr>
  </w:style>
  <w:style w:type="paragraph" w:styleId="Index1">
    <w:name w:val="index 1"/>
    <w:basedOn w:val="Normal"/>
    <w:next w:val="Normal"/>
    <w:autoRedefine/>
    <w:uiPriority w:val="99"/>
    <w:rsid w:val="0011303D"/>
    <w:pPr>
      <w:tabs>
        <w:tab w:val="right" w:leader="dot" w:pos="4310"/>
      </w:tabs>
      <w:ind w:left="240" w:hanging="240"/>
    </w:pPr>
    <w:rPr>
      <w:noProof/>
      <w:sz w:val="18"/>
      <w:szCs w:val="18"/>
    </w:rPr>
  </w:style>
  <w:style w:type="paragraph" w:styleId="Caption">
    <w:name w:val="caption"/>
    <w:basedOn w:val="Normal"/>
    <w:next w:val="Normal"/>
    <w:qFormat/>
    <w:rsid w:val="0011303D"/>
    <w:pPr>
      <w:spacing w:before="120" w:after="120"/>
    </w:pPr>
    <w:rPr>
      <w:b/>
      <w:bCs/>
      <w:sz w:val="20"/>
      <w:szCs w:val="20"/>
    </w:rPr>
  </w:style>
  <w:style w:type="paragraph" w:styleId="EndnoteText">
    <w:name w:val="endnote text"/>
    <w:basedOn w:val="Normal"/>
    <w:link w:val="EndnoteTextChar"/>
    <w:rsid w:val="0011303D"/>
    <w:rPr>
      <w:sz w:val="20"/>
      <w:szCs w:val="20"/>
    </w:rPr>
  </w:style>
  <w:style w:type="character" w:customStyle="1" w:styleId="EndnoteTextChar">
    <w:name w:val="Endnote Text Char"/>
    <w:basedOn w:val="DefaultParagraphFont"/>
    <w:link w:val="EndnoteText"/>
    <w:locked/>
    <w:rsid w:val="008357AC"/>
  </w:style>
  <w:style w:type="character" w:customStyle="1" w:styleId="Bibliogrphy">
    <w:name w:val="Bibliogrphy"/>
    <w:basedOn w:val="DefaultParagraphFont"/>
    <w:rsid w:val="0011303D"/>
  </w:style>
  <w:style w:type="character" w:customStyle="1" w:styleId="FiguretitleChar">
    <w:name w:val="Figure title Char"/>
    <w:basedOn w:val="DefaultParagraphFont"/>
    <w:rsid w:val="0011303D"/>
    <w:rPr>
      <w:sz w:val="24"/>
      <w:szCs w:val="24"/>
      <w:lang w:val="en-US" w:eastAsia="en-US" w:bidi="ar-SA"/>
    </w:rPr>
  </w:style>
  <w:style w:type="paragraph" w:styleId="TableofFigures">
    <w:name w:val="table of figures"/>
    <w:aliases w:val="Table of Tables"/>
    <w:basedOn w:val="Normal"/>
    <w:next w:val="Normal"/>
    <w:uiPriority w:val="99"/>
    <w:rsid w:val="0011303D"/>
    <w:pPr>
      <w:ind w:left="480" w:hanging="480"/>
    </w:pPr>
  </w:style>
  <w:style w:type="paragraph" w:customStyle="1" w:styleId="font6">
    <w:name w:val="font6"/>
    <w:basedOn w:val="Normal"/>
    <w:rsid w:val="0011303D"/>
    <w:pPr>
      <w:spacing w:before="100" w:after="100"/>
    </w:pPr>
    <w:rPr>
      <w:rFonts w:ascii="Arial" w:eastAsia="Arial Unicode MS" w:hAnsi="Arial"/>
      <w:sz w:val="16"/>
    </w:rPr>
  </w:style>
  <w:style w:type="paragraph" w:customStyle="1" w:styleId="font7">
    <w:name w:val="font7"/>
    <w:basedOn w:val="Normal"/>
    <w:rsid w:val="0011303D"/>
    <w:pPr>
      <w:spacing w:before="100" w:after="100"/>
    </w:pPr>
    <w:rPr>
      <w:rFonts w:ascii="Arial" w:eastAsia="Arial Unicode MS" w:hAnsi="Arial"/>
      <w:b/>
      <w:sz w:val="16"/>
    </w:rPr>
  </w:style>
  <w:style w:type="paragraph" w:customStyle="1" w:styleId="font8">
    <w:name w:val="font8"/>
    <w:basedOn w:val="Normal"/>
    <w:rsid w:val="0011303D"/>
    <w:pPr>
      <w:spacing w:before="100" w:after="100"/>
    </w:pPr>
    <w:rPr>
      <w:rFonts w:ascii="Arial" w:eastAsia="Arial Unicode MS" w:hAnsi="Arial"/>
      <w:sz w:val="16"/>
    </w:rPr>
  </w:style>
  <w:style w:type="paragraph" w:customStyle="1" w:styleId="xl49">
    <w:name w:val="xl49"/>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50">
    <w:name w:val="xl50"/>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1">
    <w:name w:val="xl51"/>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2">
    <w:name w:val="xl52"/>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3">
    <w:name w:val="xl53"/>
    <w:basedOn w:val="Normal"/>
    <w:rsid w:val="0011303D"/>
    <w:pPr>
      <w:pBdr>
        <w:top w:val="single" w:sz="4" w:space="0" w:color="auto"/>
        <w:left w:val="single" w:sz="4" w:space="0" w:color="auto"/>
        <w:right w:val="single" w:sz="4" w:space="0" w:color="auto"/>
      </w:pBdr>
      <w:spacing w:before="100" w:after="100"/>
      <w:jc w:val="center"/>
    </w:pPr>
    <w:rPr>
      <w:rFonts w:ascii="Arial" w:eastAsia="Arial Unicode MS" w:hAnsi="Arial"/>
      <w:sz w:val="16"/>
    </w:rPr>
  </w:style>
  <w:style w:type="paragraph" w:customStyle="1" w:styleId="xl54">
    <w:name w:val="xl54"/>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55">
    <w:name w:val="xl55"/>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paragraph" w:customStyle="1" w:styleId="xl56">
    <w:name w:val="xl56"/>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7">
    <w:name w:val="xl57"/>
    <w:basedOn w:val="Normal"/>
    <w:rsid w:val="0011303D"/>
    <w:pPr>
      <w:pBdr>
        <w:top w:val="single" w:sz="4" w:space="0" w:color="auto"/>
        <w:left w:val="single" w:sz="4" w:space="0" w:color="auto"/>
        <w:right w:val="single" w:sz="4" w:space="0" w:color="auto"/>
      </w:pBdr>
      <w:spacing w:before="100" w:after="100"/>
    </w:pPr>
    <w:rPr>
      <w:rFonts w:ascii="Arial" w:eastAsia="Arial Unicode MS" w:hAnsi="Arial"/>
      <w:b/>
      <w:sz w:val="16"/>
    </w:rPr>
  </w:style>
  <w:style w:type="paragraph" w:customStyle="1" w:styleId="xl58">
    <w:name w:val="xl58"/>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59">
    <w:name w:val="xl59"/>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0">
    <w:name w:val="xl60"/>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1">
    <w:name w:val="xl61"/>
    <w:basedOn w:val="Normal"/>
    <w:rsid w:val="0011303D"/>
    <w:pPr>
      <w:pBdr>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2">
    <w:name w:val="xl62"/>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3">
    <w:name w:val="xl6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4">
    <w:name w:val="xl6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5">
    <w:name w:val="xl65"/>
    <w:basedOn w:val="Normal"/>
    <w:rsid w:val="0011303D"/>
    <w:pPr>
      <w:pBdr>
        <w:top w:val="single" w:sz="4" w:space="0" w:color="auto"/>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66">
    <w:name w:val="xl66"/>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7">
    <w:name w:val="xl67"/>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8">
    <w:name w:val="xl68"/>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9">
    <w:name w:val="xl69"/>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0">
    <w:name w:val="xl70"/>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1">
    <w:name w:val="xl71"/>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2">
    <w:name w:val="xl72"/>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73">
    <w:name w:val="xl7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74">
    <w:name w:val="xl7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75">
    <w:name w:val="xl75"/>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6">
    <w:name w:val="xl76"/>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7">
    <w:name w:val="xl77"/>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8">
    <w:name w:val="xl78"/>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9">
    <w:name w:val="xl79"/>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80">
    <w:name w:val="xl80"/>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1">
    <w:name w:val="xl81"/>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2">
    <w:name w:val="xl82"/>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3">
    <w:name w:val="xl83"/>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4">
    <w:name w:val="xl84"/>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5">
    <w:name w:val="xl85"/>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86">
    <w:name w:val="xl86"/>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7">
    <w:name w:val="xl87"/>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8">
    <w:name w:val="xl88"/>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89">
    <w:name w:val="xl89"/>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font9">
    <w:name w:val="font9"/>
    <w:basedOn w:val="Normal"/>
    <w:rsid w:val="0011303D"/>
    <w:pPr>
      <w:spacing w:before="100" w:after="100"/>
    </w:pPr>
    <w:rPr>
      <w:rFonts w:ascii="Arial" w:eastAsia="Arial Unicode MS" w:hAnsi="Arial"/>
      <w:color w:val="FF0000"/>
      <w:sz w:val="16"/>
    </w:rPr>
  </w:style>
  <w:style w:type="paragraph" w:customStyle="1" w:styleId="font10">
    <w:name w:val="font10"/>
    <w:basedOn w:val="Normal"/>
    <w:rsid w:val="0011303D"/>
    <w:pPr>
      <w:spacing w:before="100" w:after="100"/>
    </w:pPr>
    <w:rPr>
      <w:rFonts w:ascii="Arial" w:eastAsia="Arial Unicode MS" w:hAnsi="Arial"/>
      <w:b/>
      <w:sz w:val="16"/>
    </w:rPr>
  </w:style>
  <w:style w:type="paragraph" w:customStyle="1" w:styleId="xl90">
    <w:name w:val="xl90"/>
    <w:basedOn w:val="Normal"/>
    <w:rsid w:val="0011303D"/>
    <w:pPr>
      <w:pBdr>
        <w:left w:val="single" w:sz="12" w:space="0" w:color="auto"/>
        <w:bottom w:val="single" w:sz="12" w:space="0" w:color="auto"/>
      </w:pBdr>
      <w:spacing w:before="100" w:after="100"/>
      <w:jc w:val="center"/>
    </w:pPr>
    <w:rPr>
      <w:rFonts w:ascii="Arial" w:eastAsia="Arial Unicode MS" w:hAnsi="Arial"/>
      <w:color w:val="000080"/>
      <w:sz w:val="16"/>
    </w:rPr>
  </w:style>
  <w:style w:type="paragraph" w:customStyle="1" w:styleId="xl91">
    <w:name w:val="xl91"/>
    <w:basedOn w:val="Normal"/>
    <w:rsid w:val="0011303D"/>
    <w:pPr>
      <w:pBdr>
        <w:bottom w:val="single" w:sz="12" w:space="0" w:color="auto"/>
      </w:pBdr>
      <w:spacing w:before="100" w:after="100"/>
      <w:jc w:val="center"/>
    </w:pPr>
    <w:rPr>
      <w:rFonts w:ascii="Arial" w:eastAsia="Arial Unicode MS" w:hAnsi="Arial"/>
      <w:color w:val="000080"/>
      <w:sz w:val="16"/>
    </w:rPr>
  </w:style>
  <w:style w:type="paragraph" w:customStyle="1" w:styleId="xl92">
    <w:name w:val="xl92"/>
    <w:basedOn w:val="Normal"/>
    <w:rsid w:val="0011303D"/>
    <w:pPr>
      <w:pBdr>
        <w:bottom w:val="single" w:sz="12" w:space="0" w:color="auto"/>
        <w:right w:val="single" w:sz="12" w:space="0" w:color="auto"/>
      </w:pBdr>
      <w:spacing w:before="100" w:after="100"/>
      <w:jc w:val="center"/>
    </w:pPr>
    <w:rPr>
      <w:rFonts w:ascii="Arial" w:eastAsia="Arial Unicode MS" w:hAnsi="Arial"/>
      <w:color w:val="000080"/>
      <w:sz w:val="16"/>
    </w:rPr>
  </w:style>
  <w:style w:type="paragraph" w:customStyle="1" w:styleId="xl93">
    <w:name w:val="xl93"/>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FF00FF"/>
      <w:sz w:val="16"/>
    </w:rPr>
  </w:style>
  <w:style w:type="paragraph" w:customStyle="1" w:styleId="xl94">
    <w:name w:val="xl94"/>
    <w:basedOn w:val="Normal"/>
    <w:rsid w:val="0011303D"/>
    <w:pPr>
      <w:pBdr>
        <w:top w:val="single" w:sz="4" w:space="0" w:color="auto"/>
        <w:left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5">
    <w:name w:val="xl95"/>
    <w:basedOn w:val="Normal"/>
    <w:rsid w:val="0011303D"/>
    <w:pPr>
      <w:pBdr>
        <w:top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6">
    <w:name w:val="xl96"/>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800080"/>
      <w:sz w:val="16"/>
    </w:rPr>
  </w:style>
  <w:style w:type="paragraph" w:customStyle="1" w:styleId="xl97">
    <w:name w:val="xl97"/>
    <w:basedOn w:val="Normal"/>
    <w:rsid w:val="0011303D"/>
    <w:pPr>
      <w:pBdr>
        <w:top w:val="single" w:sz="4" w:space="0" w:color="auto"/>
        <w:bottom w:val="single" w:sz="12" w:space="0" w:color="auto"/>
      </w:pBdr>
      <w:spacing w:before="100" w:after="100"/>
      <w:jc w:val="center"/>
    </w:pPr>
    <w:rPr>
      <w:rFonts w:ascii="Arial" w:eastAsia="Arial Unicode MS" w:hAnsi="Arial"/>
      <w:color w:val="800080"/>
      <w:sz w:val="16"/>
    </w:rPr>
  </w:style>
  <w:style w:type="paragraph" w:customStyle="1" w:styleId="xl98">
    <w:name w:val="xl98"/>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800080"/>
      <w:sz w:val="16"/>
    </w:rPr>
  </w:style>
  <w:style w:type="paragraph" w:customStyle="1" w:styleId="xl99">
    <w:name w:val="xl99"/>
    <w:basedOn w:val="Normal"/>
    <w:rsid w:val="0011303D"/>
    <w:pPr>
      <w:pBdr>
        <w:top w:val="single" w:sz="4" w:space="0" w:color="auto"/>
        <w:left w:val="single" w:sz="12" w:space="0" w:color="auto"/>
        <w:bottom w:val="single" w:sz="8" w:space="0" w:color="auto"/>
      </w:pBdr>
      <w:spacing w:before="100" w:after="100"/>
      <w:jc w:val="center"/>
    </w:pPr>
    <w:rPr>
      <w:rFonts w:ascii="Arial" w:eastAsia="Arial Unicode MS" w:hAnsi="Arial"/>
      <w:color w:val="800080"/>
      <w:sz w:val="16"/>
    </w:rPr>
  </w:style>
  <w:style w:type="paragraph" w:customStyle="1" w:styleId="xl100">
    <w:name w:val="xl100"/>
    <w:basedOn w:val="Normal"/>
    <w:rsid w:val="0011303D"/>
    <w:pPr>
      <w:pBdr>
        <w:top w:val="single" w:sz="4" w:space="0" w:color="auto"/>
        <w:bottom w:val="single" w:sz="8" w:space="0" w:color="auto"/>
      </w:pBdr>
      <w:spacing w:before="100" w:after="100"/>
      <w:jc w:val="center"/>
    </w:pPr>
    <w:rPr>
      <w:rFonts w:ascii="Arial" w:eastAsia="Arial Unicode MS" w:hAnsi="Arial"/>
      <w:color w:val="800080"/>
      <w:sz w:val="16"/>
    </w:rPr>
  </w:style>
  <w:style w:type="paragraph" w:customStyle="1" w:styleId="xl101">
    <w:name w:val="xl101"/>
    <w:basedOn w:val="Normal"/>
    <w:rsid w:val="0011303D"/>
    <w:pPr>
      <w:pBdr>
        <w:top w:val="single" w:sz="4" w:space="0" w:color="auto"/>
        <w:bottom w:val="single" w:sz="8" w:space="0" w:color="auto"/>
        <w:right w:val="single" w:sz="12" w:space="0" w:color="auto"/>
      </w:pBdr>
      <w:spacing w:before="100" w:after="100"/>
      <w:jc w:val="center"/>
    </w:pPr>
    <w:rPr>
      <w:rFonts w:ascii="Arial" w:eastAsia="Arial Unicode MS" w:hAnsi="Arial"/>
      <w:color w:val="800080"/>
      <w:sz w:val="16"/>
    </w:rPr>
  </w:style>
  <w:style w:type="paragraph" w:customStyle="1" w:styleId="xl102">
    <w:name w:val="xl102"/>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008000"/>
      <w:sz w:val="16"/>
    </w:rPr>
  </w:style>
  <w:style w:type="paragraph" w:customStyle="1" w:styleId="xl103">
    <w:name w:val="xl103"/>
    <w:basedOn w:val="Normal"/>
    <w:rsid w:val="0011303D"/>
    <w:pPr>
      <w:pBdr>
        <w:top w:val="single" w:sz="4" w:space="0" w:color="auto"/>
        <w:bottom w:val="single" w:sz="12" w:space="0" w:color="auto"/>
      </w:pBdr>
      <w:spacing w:before="100" w:after="100"/>
      <w:jc w:val="center"/>
    </w:pPr>
    <w:rPr>
      <w:rFonts w:ascii="Arial" w:eastAsia="Arial Unicode MS" w:hAnsi="Arial"/>
      <w:color w:val="008000"/>
      <w:sz w:val="16"/>
    </w:rPr>
  </w:style>
  <w:style w:type="paragraph" w:customStyle="1" w:styleId="xl104">
    <w:name w:val="xl104"/>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008000"/>
      <w:sz w:val="16"/>
    </w:rPr>
  </w:style>
  <w:style w:type="paragraph" w:customStyle="1" w:styleId="xl105">
    <w:name w:val="xl105"/>
    <w:basedOn w:val="Normal"/>
    <w:rsid w:val="0011303D"/>
    <w:pPr>
      <w:pBdr>
        <w:top w:val="single" w:sz="4" w:space="0" w:color="auto"/>
        <w:left w:val="single" w:sz="12" w:space="0" w:color="auto"/>
        <w:bottom w:val="single" w:sz="8" w:space="0" w:color="auto"/>
      </w:pBdr>
      <w:spacing w:before="100" w:after="100"/>
    </w:pPr>
    <w:rPr>
      <w:rFonts w:ascii="Arial" w:eastAsia="Arial Unicode MS" w:hAnsi="Arial"/>
      <w:color w:val="008000"/>
      <w:sz w:val="16"/>
    </w:rPr>
  </w:style>
  <w:style w:type="paragraph" w:customStyle="1" w:styleId="xl106">
    <w:name w:val="xl106"/>
    <w:basedOn w:val="Normal"/>
    <w:rsid w:val="0011303D"/>
    <w:pPr>
      <w:pBdr>
        <w:left w:val="single" w:sz="12" w:space="0" w:color="auto"/>
        <w:bottom w:val="single" w:sz="4" w:space="0" w:color="auto"/>
      </w:pBdr>
      <w:spacing w:before="100" w:after="100"/>
    </w:pPr>
    <w:rPr>
      <w:rFonts w:ascii="Arial" w:eastAsia="Arial Unicode MS" w:hAnsi="Arial"/>
      <w:b/>
      <w:color w:val="FF00FF"/>
      <w:sz w:val="16"/>
    </w:rPr>
  </w:style>
  <w:style w:type="paragraph" w:customStyle="1" w:styleId="xl107">
    <w:name w:val="xl107"/>
    <w:basedOn w:val="Normal"/>
    <w:rsid w:val="0011303D"/>
    <w:pPr>
      <w:pBdr>
        <w:bottom w:val="single" w:sz="4" w:space="0" w:color="auto"/>
      </w:pBdr>
      <w:spacing w:before="100" w:after="100"/>
    </w:pPr>
    <w:rPr>
      <w:rFonts w:ascii="Arial" w:eastAsia="Arial Unicode MS" w:hAnsi="Arial"/>
      <w:sz w:val="16"/>
    </w:rPr>
  </w:style>
  <w:style w:type="paragraph" w:customStyle="1" w:styleId="xl108">
    <w:name w:val="xl108"/>
    <w:basedOn w:val="Normal"/>
    <w:rsid w:val="0011303D"/>
    <w:pPr>
      <w:spacing w:before="100" w:after="100"/>
    </w:pPr>
    <w:rPr>
      <w:rFonts w:ascii="Arial" w:eastAsia="Arial Unicode MS" w:hAnsi="Arial"/>
      <w:sz w:val="16"/>
    </w:rPr>
  </w:style>
  <w:style w:type="paragraph" w:customStyle="1" w:styleId="xl109">
    <w:name w:val="xl109"/>
    <w:basedOn w:val="Normal"/>
    <w:rsid w:val="0011303D"/>
    <w:pPr>
      <w:pBdr>
        <w:right w:val="single" w:sz="12" w:space="0" w:color="auto"/>
      </w:pBdr>
      <w:spacing w:before="100" w:after="100"/>
    </w:pPr>
    <w:rPr>
      <w:rFonts w:ascii="Arial" w:eastAsia="Arial Unicode MS" w:hAnsi="Arial"/>
      <w:sz w:val="16"/>
    </w:rPr>
  </w:style>
  <w:style w:type="paragraph" w:customStyle="1" w:styleId="xl110">
    <w:name w:val="xl110"/>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008000"/>
      <w:sz w:val="16"/>
    </w:rPr>
  </w:style>
  <w:style w:type="paragraph" w:customStyle="1" w:styleId="xl111">
    <w:name w:val="xl111"/>
    <w:basedOn w:val="Normal"/>
    <w:rsid w:val="0011303D"/>
    <w:pPr>
      <w:pBdr>
        <w:top w:val="single" w:sz="12" w:space="0" w:color="auto"/>
        <w:left w:val="single" w:sz="12" w:space="0" w:color="auto"/>
        <w:bottom w:val="single" w:sz="12" w:space="0" w:color="auto"/>
      </w:pBdr>
      <w:spacing w:before="100" w:after="100"/>
      <w:jc w:val="center"/>
    </w:pPr>
    <w:rPr>
      <w:rFonts w:ascii="Arial" w:eastAsia="Arial Unicode MS" w:hAnsi="Arial"/>
      <w:b/>
      <w:sz w:val="16"/>
    </w:rPr>
  </w:style>
  <w:style w:type="paragraph" w:customStyle="1" w:styleId="xl112">
    <w:name w:val="xl112"/>
    <w:basedOn w:val="Normal"/>
    <w:rsid w:val="0011303D"/>
    <w:pPr>
      <w:pBdr>
        <w:top w:val="single" w:sz="12" w:space="0" w:color="auto"/>
        <w:bottom w:val="single" w:sz="12" w:space="0" w:color="auto"/>
      </w:pBdr>
      <w:spacing w:before="100" w:after="100"/>
      <w:jc w:val="center"/>
    </w:pPr>
    <w:rPr>
      <w:rFonts w:ascii="Arial Unicode MS" w:eastAsia="Arial Unicode MS" w:hAnsi="Arial Unicode MS"/>
    </w:rPr>
  </w:style>
  <w:style w:type="paragraph" w:customStyle="1" w:styleId="xl113">
    <w:name w:val="xl113"/>
    <w:basedOn w:val="Normal"/>
    <w:rsid w:val="0011303D"/>
    <w:pPr>
      <w:pBdr>
        <w:top w:val="single" w:sz="12" w:space="0" w:color="auto"/>
        <w:bottom w:val="single" w:sz="12" w:space="0" w:color="auto"/>
        <w:right w:val="single" w:sz="12" w:space="0" w:color="auto"/>
      </w:pBdr>
      <w:spacing w:before="100" w:after="100"/>
      <w:jc w:val="center"/>
    </w:pPr>
    <w:rPr>
      <w:rFonts w:ascii="Arial Unicode MS" w:eastAsia="Arial Unicode MS" w:hAnsi="Arial Unicode MS"/>
    </w:rPr>
  </w:style>
  <w:style w:type="paragraph" w:customStyle="1" w:styleId="xl114">
    <w:name w:val="xl114"/>
    <w:basedOn w:val="Normal"/>
    <w:rsid w:val="0011303D"/>
    <w:pPr>
      <w:pBdr>
        <w:top w:val="single" w:sz="12" w:space="0" w:color="auto"/>
        <w:left w:val="single" w:sz="12" w:space="0" w:color="auto"/>
        <w:bottom w:val="single" w:sz="4" w:space="0" w:color="auto"/>
      </w:pBdr>
      <w:spacing w:before="100" w:after="100"/>
    </w:pPr>
    <w:rPr>
      <w:rFonts w:ascii="Arial" w:eastAsia="Arial Unicode MS" w:hAnsi="Arial"/>
      <w:b/>
      <w:color w:val="000080"/>
      <w:sz w:val="16"/>
    </w:rPr>
  </w:style>
  <w:style w:type="paragraph" w:customStyle="1" w:styleId="xl115">
    <w:name w:val="xl115"/>
    <w:basedOn w:val="Normal"/>
    <w:rsid w:val="0011303D"/>
    <w:pPr>
      <w:pBdr>
        <w:top w:val="single" w:sz="12" w:space="0" w:color="auto"/>
        <w:bottom w:val="single" w:sz="4" w:space="0" w:color="auto"/>
      </w:pBdr>
      <w:spacing w:before="100" w:after="100"/>
    </w:pPr>
    <w:rPr>
      <w:rFonts w:ascii="Arial Unicode MS" w:eastAsia="Arial Unicode MS" w:hAnsi="Arial Unicode MS"/>
    </w:rPr>
  </w:style>
  <w:style w:type="paragraph" w:customStyle="1" w:styleId="xl116">
    <w:name w:val="xl116"/>
    <w:basedOn w:val="Normal"/>
    <w:rsid w:val="0011303D"/>
    <w:pPr>
      <w:pBdr>
        <w:top w:val="single" w:sz="12" w:space="0" w:color="auto"/>
      </w:pBdr>
      <w:spacing w:before="100" w:after="100"/>
    </w:pPr>
    <w:rPr>
      <w:rFonts w:ascii="Arial Unicode MS" w:eastAsia="Arial Unicode MS" w:hAnsi="Arial Unicode MS"/>
    </w:rPr>
  </w:style>
  <w:style w:type="paragraph" w:customStyle="1" w:styleId="xl117">
    <w:name w:val="xl117"/>
    <w:basedOn w:val="Normal"/>
    <w:rsid w:val="0011303D"/>
    <w:pPr>
      <w:pBdr>
        <w:top w:val="single" w:sz="12" w:space="0" w:color="auto"/>
      </w:pBdr>
      <w:spacing w:before="100" w:after="100"/>
    </w:pPr>
    <w:rPr>
      <w:rFonts w:ascii="Arial Unicode MS" w:eastAsia="Arial Unicode MS" w:hAnsi="Arial Unicode MS"/>
    </w:rPr>
  </w:style>
  <w:style w:type="paragraph" w:customStyle="1" w:styleId="xl118">
    <w:name w:val="xl118"/>
    <w:basedOn w:val="Normal"/>
    <w:rsid w:val="0011303D"/>
    <w:pPr>
      <w:pBdr>
        <w:top w:val="single" w:sz="12" w:space="0" w:color="auto"/>
        <w:right w:val="single" w:sz="12" w:space="0" w:color="auto"/>
      </w:pBdr>
      <w:spacing w:before="100" w:after="100"/>
    </w:pPr>
    <w:rPr>
      <w:rFonts w:ascii="Arial Unicode MS" w:eastAsia="Arial Unicode MS" w:hAnsi="Arial Unicode MS"/>
    </w:rPr>
  </w:style>
  <w:style w:type="paragraph" w:customStyle="1" w:styleId="xl119">
    <w:name w:val="xl119"/>
    <w:basedOn w:val="Normal"/>
    <w:rsid w:val="0011303D"/>
    <w:pPr>
      <w:pBdr>
        <w:top w:val="single" w:sz="12" w:space="0" w:color="auto"/>
        <w:left w:val="single" w:sz="12" w:space="0" w:color="auto"/>
        <w:right w:val="single" w:sz="12" w:space="0" w:color="auto"/>
      </w:pBdr>
      <w:shd w:val="clear" w:color="auto" w:fill="FFFF00"/>
      <w:spacing w:before="100" w:after="100"/>
    </w:pPr>
    <w:rPr>
      <w:rFonts w:ascii="Arial" w:eastAsia="Arial Unicode MS" w:hAnsi="Arial"/>
      <w:b/>
    </w:rPr>
  </w:style>
  <w:style w:type="paragraph" w:customStyle="1" w:styleId="xl120">
    <w:name w:val="xl12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1">
    <w:name w:val="xl12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2">
    <w:name w:val="xl122"/>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3">
    <w:name w:val="xl123"/>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4">
    <w:name w:val="xl12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5">
    <w:name w:val="xl125"/>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6">
    <w:name w:val="xl126"/>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7">
    <w:name w:val="xl127"/>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8">
    <w:name w:val="xl128"/>
    <w:basedOn w:val="Normal"/>
    <w:rsid w:val="0011303D"/>
    <w:pPr>
      <w:pBdr>
        <w:top w:val="single" w:sz="8" w:space="0" w:color="auto"/>
        <w:left w:val="single" w:sz="8"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9">
    <w:name w:val="xl129"/>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30">
    <w:name w:val="xl13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1">
    <w:name w:val="xl13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2">
    <w:name w:val="xl132"/>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3">
    <w:name w:val="xl133"/>
    <w:basedOn w:val="Normal"/>
    <w:rsid w:val="0011303D"/>
    <w:pPr>
      <w:pBdr>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4">
    <w:name w:val="xl13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5">
    <w:name w:val="xl135"/>
    <w:basedOn w:val="Normal"/>
    <w:rsid w:val="0011303D"/>
    <w:pPr>
      <w:pBdr>
        <w:top w:val="single" w:sz="12" w:space="0" w:color="auto"/>
        <w:left w:val="single" w:sz="12" w:space="0" w:color="auto"/>
      </w:pBdr>
      <w:shd w:val="clear" w:color="auto" w:fill="FFFF00"/>
      <w:spacing w:before="100" w:after="100"/>
      <w:jc w:val="center"/>
    </w:pPr>
    <w:rPr>
      <w:rFonts w:ascii="Arial" w:eastAsia="Arial Unicode MS" w:hAnsi="Arial"/>
      <w:b/>
    </w:rPr>
  </w:style>
  <w:style w:type="paragraph" w:customStyle="1" w:styleId="xl136">
    <w:name w:val="xl136"/>
    <w:basedOn w:val="Normal"/>
    <w:rsid w:val="0011303D"/>
    <w:pPr>
      <w:pBdr>
        <w:top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37">
    <w:name w:val="xl137"/>
    <w:basedOn w:val="Normal"/>
    <w:rsid w:val="0011303D"/>
    <w:pPr>
      <w:pBdr>
        <w:top w:val="single" w:sz="12" w:space="0" w:color="auto"/>
      </w:pBdr>
      <w:spacing w:before="100" w:after="100"/>
      <w:jc w:val="center"/>
    </w:pPr>
    <w:rPr>
      <w:rFonts w:ascii="Arial" w:eastAsia="Arial Unicode MS" w:hAnsi="Arial"/>
    </w:rPr>
  </w:style>
  <w:style w:type="paragraph" w:customStyle="1" w:styleId="xl138">
    <w:name w:val="xl138"/>
    <w:basedOn w:val="Normal"/>
    <w:rsid w:val="0011303D"/>
    <w:pPr>
      <w:pBdr>
        <w:top w:val="single" w:sz="12" w:space="0" w:color="auto"/>
        <w:right w:val="single" w:sz="12" w:space="0" w:color="auto"/>
      </w:pBdr>
      <w:spacing w:before="100" w:after="100"/>
      <w:jc w:val="center"/>
    </w:pPr>
    <w:rPr>
      <w:rFonts w:ascii="Arial" w:eastAsia="Arial Unicode MS" w:hAnsi="Arial"/>
    </w:rPr>
  </w:style>
  <w:style w:type="paragraph" w:customStyle="1" w:styleId="xl139">
    <w:name w:val="xl139"/>
    <w:basedOn w:val="Normal"/>
    <w:rsid w:val="0011303D"/>
    <w:pPr>
      <w:pBdr>
        <w:top w:val="single" w:sz="12"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rPr>
  </w:style>
  <w:style w:type="paragraph" w:customStyle="1" w:styleId="xl140">
    <w:name w:val="xl140"/>
    <w:basedOn w:val="Normal"/>
    <w:rsid w:val="0011303D"/>
    <w:pPr>
      <w:pBdr>
        <w:top w:val="single" w:sz="12"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41">
    <w:name w:val="xl141"/>
    <w:basedOn w:val="Normal"/>
    <w:rsid w:val="0011303D"/>
    <w:pPr>
      <w:pBdr>
        <w:top w:val="single" w:sz="12" w:space="0" w:color="auto"/>
        <w:left w:val="single" w:sz="12"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2">
    <w:name w:val="xl142"/>
    <w:basedOn w:val="Normal"/>
    <w:rsid w:val="0011303D"/>
    <w:pPr>
      <w:pBdr>
        <w:top w:val="single" w:sz="12" w:space="0" w:color="auto"/>
        <w:bottom w:val="single" w:sz="12" w:space="0" w:color="auto"/>
        <w:right w:val="single" w:sz="4" w:space="0" w:color="auto"/>
      </w:pBdr>
      <w:spacing w:before="100" w:after="100"/>
      <w:jc w:val="center"/>
    </w:pPr>
    <w:rPr>
      <w:rFonts w:ascii="Arial" w:eastAsia="Arial Unicode MS" w:hAnsi="Arial"/>
    </w:rPr>
  </w:style>
  <w:style w:type="paragraph" w:customStyle="1" w:styleId="xl143">
    <w:name w:val="xl143"/>
    <w:basedOn w:val="Normal"/>
    <w:rsid w:val="0011303D"/>
    <w:pPr>
      <w:pBdr>
        <w:top w:val="single" w:sz="12" w:space="0" w:color="auto"/>
        <w:left w:val="single" w:sz="4"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4">
    <w:name w:val="xl144"/>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5">
    <w:name w:val="xl145"/>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6">
    <w:name w:val="xl146"/>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7">
    <w:name w:val="xl147"/>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8">
    <w:name w:val="xl148"/>
    <w:basedOn w:val="Normal"/>
    <w:rsid w:val="0011303D"/>
    <w:pPr>
      <w:pBdr>
        <w:top w:val="single" w:sz="12" w:space="0" w:color="auto"/>
        <w:left w:val="single" w:sz="12" w:space="0" w:color="auto"/>
        <w:bottom w:val="single" w:sz="8" w:space="0" w:color="auto"/>
      </w:pBdr>
      <w:shd w:val="clear" w:color="auto" w:fill="FFFF00"/>
      <w:spacing w:before="100" w:after="100"/>
      <w:jc w:val="center"/>
    </w:pPr>
    <w:rPr>
      <w:rFonts w:ascii="Arial" w:eastAsia="Arial Unicode MS" w:hAnsi="Arial"/>
      <w:b/>
      <w:sz w:val="22"/>
    </w:rPr>
  </w:style>
  <w:style w:type="paragraph" w:customStyle="1" w:styleId="xl149">
    <w:name w:val="xl149"/>
    <w:basedOn w:val="Normal"/>
    <w:rsid w:val="0011303D"/>
    <w:pPr>
      <w:pBdr>
        <w:top w:val="single" w:sz="12" w:space="0" w:color="auto"/>
        <w:bottom w:val="single" w:sz="8"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0">
    <w:name w:val="xl150"/>
    <w:basedOn w:val="Normal"/>
    <w:rsid w:val="0011303D"/>
    <w:pPr>
      <w:pBdr>
        <w:top w:val="single" w:sz="12" w:space="0" w:color="auto"/>
        <w:bottom w:val="single" w:sz="8" w:space="0" w:color="auto"/>
      </w:pBdr>
      <w:spacing w:before="100" w:after="100"/>
      <w:jc w:val="center"/>
    </w:pPr>
    <w:rPr>
      <w:rFonts w:ascii="Arial" w:eastAsia="Arial Unicode MS" w:hAnsi="Arial"/>
      <w:sz w:val="22"/>
    </w:rPr>
  </w:style>
  <w:style w:type="paragraph" w:customStyle="1" w:styleId="xl151">
    <w:name w:val="xl151"/>
    <w:basedOn w:val="Normal"/>
    <w:rsid w:val="0011303D"/>
    <w:pPr>
      <w:pBdr>
        <w:top w:val="single" w:sz="12" w:space="0" w:color="auto"/>
        <w:bottom w:val="single" w:sz="8" w:space="0" w:color="auto"/>
        <w:right w:val="single" w:sz="12" w:space="0" w:color="auto"/>
      </w:pBdr>
      <w:spacing w:before="100" w:after="100"/>
      <w:jc w:val="center"/>
    </w:pPr>
    <w:rPr>
      <w:rFonts w:ascii="Arial" w:eastAsia="Arial Unicode MS" w:hAnsi="Arial"/>
      <w:sz w:val="22"/>
    </w:rPr>
  </w:style>
  <w:style w:type="paragraph" w:customStyle="1" w:styleId="xl152">
    <w:name w:val="xl152"/>
    <w:basedOn w:val="Normal"/>
    <w:rsid w:val="0011303D"/>
    <w:pPr>
      <w:pBdr>
        <w:top w:val="single" w:sz="12" w:space="0" w:color="auto"/>
        <w:bottom w:val="single" w:sz="8" w:space="0" w:color="auto"/>
      </w:pBdr>
      <w:spacing w:before="100" w:after="100"/>
    </w:pPr>
    <w:rPr>
      <w:rFonts w:ascii="Arial" w:eastAsia="Arial Unicode MS" w:hAnsi="Arial"/>
      <w:sz w:val="22"/>
    </w:rPr>
  </w:style>
  <w:style w:type="paragraph" w:customStyle="1" w:styleId="xl153">
    <w:name w:val="xl153"/>
    <w:basedOn w:val="Normal"/>
    <w:rsid w:val="0011303D"/>
    <w:pPr>
      <w:pBdr>
        <w:top w:val="single" w:sz="12" w:space="0" w:color="auto"/>
        <w:bottom w:val="single" w:sz="8" w:space="0" w:color="auto"/>
        <w:right w:val="single" w:sz="12" w:space="0" w:color="auto"/>
      </w:pBdr>
      <w:spacing w:before="100" w:after="100"/>
    </w:pPr>
    <w:rPr>
      <w:rFonts w:ascii="Arial" w:eastAsia="Arial Unicode MS" w:hAnsi="Arial"/>
      <w:sz w:val="22"/>
    </w:rPr>
  </w:style>
  <w:style w:type="paragraph" w:customStyle="1" w:styleId="xl154">
    <w:name w:val="xl154"/>
    <w:basedOn w:val="Normal"/>
    <w:rsid w:val="0011303D"/>
    <w:pPr>
      <w:pBdr>
        <w:top w:val="single" w:sz="8"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sz w:val="22"/>
    </w:rPr>
  </w:style>
  <w:style w:type="paragraph" w:customStyle="1" w:styleId="xl155">
    <w:name w:val="xl155"/>
    <w:basedOn w:val="Normal"/>
    <w:rsid w:val="0011303D"/>
    <w:pPr>
      <w:pBdr>
        <w:top w:val="single" w:sz="8"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6">
    <w:name w:val="xl156"/>
    <w:basedOn w:val="Normal"/>
    <w:rsid w:val="0011303D"/>
    <w:pPr>
      <w:pBdr>
        <w:top w:val="single" w:sz="8" w:space="0" w:color="auto"/>
        <w:left w:val="single" w:sz="12"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7">
    <w:name w:val="xl157"/>
    <w:basedOn w:val="Normal"/>
    <w:rsid w:val="0011303D"/>
    <w:pPr>
      <w:pBdr>
        <w:top w:val="single" w:sz="8" w:space="0" w:color="auto"/>
        <w:bottom w:val="single" w:sz="12" w:space="0" w:color="auto"/>
        <w:right w:val="single" w:sz="4" w:space="0" w:color="auto"/>
      </w:pBdr>
      <w:spacing w:before="100" w:after="100"/>
      <w:jc w:val="center"/>
    </w:pPr>
    <w:rPr>
      <w:rFonts w:ascii="Arial" w:eastAsia="Arial Unicode MS" w:hAnsi="Arial"/>
      <w:sz w:val="22"/>
    </w:rPr>
  </w:style>
  <w:style w:type="paragraph" w:customStyle="1" w:styleId="xl158">
    <w:name w:val="xl158"/>
    <w:basedOn w:val="Normal"/>
    <w:rsid w:val="0011303D"/>
    <w:pPr>
      <w:pBdr>
        <w:top w:val="single" w:sz="8" w:space="0" w:color="auto"/>
        <w:left w:val="single" w:sz="4"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9">
    <w:name w:val="xl159"/>
    <w:basedOn w:val="Normal"/>
    <w:rsid w:val="0011303D"/>
    <w:pPr>
      <w:pBdr>
        <w:top w:val="single" w:sz="8" w:space="0" w:color="auto"/>
        <w:bottom w:val="single" w:sz="12" w:space="0" w:color="auto"/>
        <w:right w:val="single" w:sz="12" w:space="0" w:color="auto"/>
      </w:pBdr>
      <w:spacing w:before="100" w:after="100"/>
      <w:jc w:val="center"/>
    </w:pPr>
    <w:rPr>
      <w:rFonts w:ascii="Arial" w:eastAsia="Arial Unicode MS" w:hAnsi="Arial"/>
      <w:sz w:val="22"/>
    </w:rPr>
  </w:style>
  <w:style w:type="character" w:customStyle="1" w:styleId="CharChar1">
    <w:name w:val="Char Char1"/>
    <w:basedOn w:val="DefaultParagraphFont"/>
    <w:rsid w:val="0011303D"/>
    <w:rPr>
      <w:rFonts w:eastAsia="Times"/>
      <w:bCs/>
      <w:i/>
      <w:sz w:val="24"/>
      <w:szCs w:val="28"/>
      <w:lang w:val="en-US" w:eastAsia="en-US" w:bidi="ar-SA"/>
    </w:rPr>
  </w:style>
  <w:style w:type="paragraph" w:customStyle="1" w:styleId="keyheaders">
    <w:name w:val="keyheaders"/>
    <w:basedOn w:val="Normal"/>
    <w:rsid w:val="0011303D"/>
    <w:pPr>
      <w:spacing w:before="100" w:beforeAutospacing="1" w:after="100" w:afterAutospacing="1"/>
    </w:pPr>
  </w:style>
  <w:style w:type="character" w:customStyle="1" w:styleId="style11">
    <w:name w:val="style11"/>
    <w:basedOn w:val="DefaultParagraphFont"/>
    <w:rsid w:val="0011303D"/>
    <w:rPr>
      <w:rFonts w:ascii="Arial Narrow" w:hAnsi="Arial Narrow" w:hint="default"/>
    </w:rPr>
  </w:style>
  <w:style w:type="paragraph" w:customStyle="1" w:styleId="homepagetext">
    <w:name w:val="homepagetext"/>
    <w:basedOn w:val="Normal"/>
    <w:rsid w:val="0011303D"/>
    <w:pPr>
      <w:spacing w:before="100" w:beforeAutospacing="1" w:after="100" w:afterAutospacing="1"/>
    </w:pPr>
    <w:rPr>
      <w:rFonts w:ascii="Arial" w:hAnsi="Arial" w:cs="Arial"/>
      <w:color w:val="CCCCCC"/>
      <w:sz w:val="18"/>
      <w:szCs w:val="18"/>
    </w:rPr>
  </w:style>
  <w:style w:type="paragraph" w:customStyle="1" w:styleId="CM8">
    <w:name w:val="CM8"/>
    <w:basedOn w:val="Default"/>
    <w:next w:val="Default"/>
    <w:rsid w:val="0011303D"/>
    <w:pPr>
      <w:spacing w:line="228" w:lineRule="atLeast"/>
    </w:pPr>
    <w:rPr>
      <w:rFonts w:ascii="Arial" w:hAnsi="Arial"/>
      <w:color w:val="auto"/>
    </w:rPr>
  </w:style>
  <w:style w:type="paragraph" w:customStyle="1" w:styleId="CM4">
    <w:name w:val="CM4"/>
    <w:basedOn w:val="Default"/>
    <w:next w:val="Default"/>
    <w:rsid w:val="0011303D"/>
    <w:pPr>
      <w:spacing w:line="228" w:lineRule="atLeast"/>
    </w:pPr>
    <w:rPr>
      <w:rFonts w:ascii="Arial" w:hAnsi="Arial"/>
      <w:color w:val="auto"/>
    </w:rPr>
  </w:style>
  <w:style w:type="paragraph" w:customStyle="1" w:styleId="CM110">
    <w:name w:val="CM110"/>
    <w:basedOn w:val="Default"/>
    <w:next w:val="Default"/>
    <w:rsid w:val="0011303D"/>
    <w:pPr>
      <w:spacing w:line="228" w:lineRule="atLeast"/>
    </w:pPr>
    <w:rPr>
      <w:rFonts w:ascii="Arial" w:hAnsi="Arial"/>
      <w:color w:val="auto"/>
    </w:rPr>
  </w:style>
  <w:style w:type="paragraph" w:customStyle="1" w:styleId="CM74">
    <w:name w:val="CM74"/>
    <w:basedOn w:val="Default"/>
    <w:next w:val="Default"/>
    <w:rsid w:val="0011303D"/>
    <w:pPr>
      <w:spacing w:line="228" w:lineRule="atLeast"/>
    </w:pPr>
    <w:rPr>
      <w:rFonts w:ascii="Arial" w:hAnsi="Arial"/>
      <w:color w:val="auto"/>
    </w:rPr>
  </w:style>
  <w:style w:type="paragraph" w:customStyle="1" w:styleId="CM85">
    <w:name w:val="CM85"/>
    <w:basedOn w:val="Default"/>
    <w:next w:val="Default"/>
    <w:rsid w:val="0011303D"/>
    <w:pPr>
      <w:spacing w:line="228" w:lineRule="atLeast"/>
    </w:pPr>
    <w:rPr>
      <w:rFonts w:ascii="Arial" w:hAnsi="Arial"/>
      <w:color w:val="auto"/>
    </w:rPr>
  </w:style>
  <w:style w:type="paragraph" w:customStyle="1" w:styleId="CM105">
    <w:name w:val="CM105"/>
    <w:basedOn w:val="Default"/>
    <w:next w:val="Default"/>
    <w:rsid w:val="0011303D"/>
    <w:pPr>
      <w:spacing w:line="228" w:lineRule="atLeast"/>
    </w:pPr>
    <w:rPr>
      <w:rFonts w:ascii="Arial" w:hAnsi="Arial"/>
      <w:color w:val="auto"/>
    </w:rPr>
  </w:style>
  <w:style w:type="paragraph" w:styleId="z-TopofForm">
    <w:name w:val="HTML Top of Form"/>
    <w:basedOn w:val="Normal"/>
    <w:next w:val="Normal"/>
    <w:link w:val="z-TopofFormChar"/>
    <w:hidden/>
    <w:rsid w:val="0011303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locked/>
    <w:rsid w:val="008357AC"/>
    <w:rPr>
      <w:rFonts w:ascii="Arial" w:hAnsi="Arial" w:cs="Arial"/>
      <w:vanish/>
      <w:sz w:val="16"/>
      <w:szCs w:val="16"/>
    </w:rPr>
  </w:style>
  <w:style w:type="paragraph" w:styleId="z-BottomofForm">
    <w:name w:val="HTML Bottom of Form"/>
    <w:basedOn w:val="Normal"/>
    <w:next w:val="Normal"/>
    <w:link w:val="z-BottomofFormChar"/>
    <w:hidden/>
    <w:rsid w:val="0011303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locked/>
    <w:rsid w:val="008357AC"/>
    <w:rPr>
      <w:rFonts w:ascii="Arial" w:hAnsi="Arial" w:cs="Arial"/>
      <w:vanish/>
      <w:sz w:val="16"/>
      <w:szCs w:val="16"/>
    </w:rPr>
  </w:style>
  <w:style w:type="character" w:styleId="Emphasis">
    <w:name w:val="Emphasis"/>
    <w:basedOn w:val="DefaultParagraphFont"/>
    <w:uiPriority w:val="20"/>
    <w:qFormat/>
    <w:rsid w:val="0029309D"/>
    <w:rPr>
      <w:rFonts w:ascii="Times New Roman" w:hAnsi="Times New Roman"/>
      <w:b/>
      <w:iCs/>
      <w:sz w:val="24"/>
    </w:rPr>
  </w:style>
  <w:style w:type="paragraph" w:customStyle="1" w:styleId="xl22">
    <w:name w:val="xl22"/>
    <w:basedOn w:val="Normal"/>
    <w:rsid w:val="0011303D"/>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ListBullet4">
    <w:name w:val="List Bullet 4"/>
    <w:basedOn w:val="Normal"/>
    <w:autoRedefine/>
    <w:rsid w:val="0011303D"/>
    <w:pPr>
      <w:tabs>
        <w:tab w:val="num" w:pos="1440"/>
      </w:tabs>
      <w:ind w:left="1440" w:hanging="360"/>
    </w:pPr>
  </w:style>
  <w:style w:type="paragraph" w:styleId="HTMLPreformatted">
    <w:name w:val="HTML Preformatted"/>
    <w:basedOn w:val="Normal"/>
    <w:link w:val="HTMLPreformattedChar"/>
    <w:uiPriority w:val="99"/>
    <w:rsid w:val="00113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8357AC"/>
    <w:rPr>
      <w:rFonts w:ascii="Courier New" w:eastAsia="Courier New" w:hAnsi="Courier New" w:cs="Courier New"/>
      <w:color w:val="000000"/>
    </w:rPr>
  </w:style>
  <w:style w:type="paragraph" w:styleId="List2">
    <w:name w:val="List 2"/>
    <w:basedOn w:val="Normal"/>
    <w:rsid w:val="0011303D"/>
    <w:pPr>
      <w:ind w:left="720" w:hanging="360"/>
    </w:pPr>
  </w:style>
  <w:style w:type="paragraph" w:customStyle="1" w:styleId="Style">
    <w:name w:val="Style"/>
    <w:basedOn w:val="FootnoteText"/>
    <w:rsid w:val="0011303D"/>
    <w:pPr>
      <w:keepLines/>
      <w:spacing w:after="240"/>
    </w:pPr>
    <w:rPr>
      <w:sz w:val="24"/>
    </w:rPr>
  </w:style>
  <w:style w:type="paragraph" w:customStyle="1" w:styleId="Style1">
    <w:name w:val="Style1"/>
    <w:basedOn w:val="Title"/>
    <w:rsid w:val="0011303D"/>
    <w:pPr>
      <w:widowControl/>
      <w:autoSpaceDE/>
      <w:autoSpaceDN/>
      <w:adjustRightInd/>
      <w:spacing w:before="240" w:after="60"/>
      <w:jc w:val="left"/>
      <w:outlineLvl w:val="0"/>
    </w:pPr>
    <w:rPr>
      <w:rFonts w:cs="Arial"/>
      <w:kern w:val="28"/>
      <w:sz w:val="28"/>
      <w:szCs w:val="32"/>
    </w:rPr>
  </w:style>
  <w:style w:type="character" w:customStyle="1" w:styleId="MTEquationSection">
    <w:name w:val="MTEquationSection"/>
    <w:basedOn w:val="DefaultParagraphFont"/>
    <w:rsid w:val="0011303D"/>
    <w:rPr>
      <w:vanish/>
      <w:color w:val="FF0000"/>
      <w:sz w:val="28"/>
      <w:szCs w:val="28"/>
    </w:rPr>
  </w:style>
  <w:style w:type="paragraph" w:styleId="Index2">
    <w:name w:val="index 2"/>
    <w:basedOn w:val="Normal"/>
    <w:next w:val="Normal"/>
    <w:autoRedefine/>
    <w:uiPriority w:val="99"/>
    <w:rsid w:val="0011303D"/>
    <w:pPr>
      <w:ind w:left="480" w:hanging="240"/>
    </w:pPr>
    <w:rPr>
      <w:sz w:val="18"/>
      <w:szCs w:val="18"/>
    </w:rPr>
  </w:style>
  <w:style w:type="paragraph" w:styleId="Index3">
    <w:name w:val="index 3"/>
    <w:basedOn w:val="Normal"/>
    <w:next w:val="Normal"/>
    <w:autoRedefine/>
    <w:rsid w:val="0011303D"/>
    <w:pPr>
      <w:ind w:left="720" w:hanging="240"/>
    </w:pPr>
    <w:rPr>
      <w:sz w:val="18"/>
      <w:szCs w:val="18"/>
    </w:rPr>
  </w:style>
  <w:style w:type="paragraph" w:styleId="Index4">
    <w:name w:val="index 4"/>
    <w:basedOn w:val="Normal"/>
    <w:next w:val="Normal"/>
    <w:autoRedefine/>
    <w:rsid w:val="0011303D"/>
    <w:pPr>
      <w:ind w:left="960" w:hanging="240"/>
    </w:pPr>
    <w:rPr>
      <w:sz w:val="18"/>
      <w:szCs w:val="18"/>
    </w:rPr>
  </w:style>
  <w:style w:type="paragraph" w:styleId="Index5">
    <w:name w:val="index 5"/>
    <w:basedOn w:val="Normal"/>
    <w:next w:val="Normal"/>
    <w:autoRedefine/>
    <w:rsid w:val="0011303D"/>
    <w:pPr>
      <w:ind w:left="1200" w:hanging="240"/>
    </w:pPr>
    <w:rPr>
      <w:sz w:val="18"/>
      <w:szCs w:val="18"/>
    </w:rPr>
  </w:style>
  <w:style w:type="paragraph" w:styleId="Index6">
    <w:name w:val="index 6"/>
    <w:basedOn w:val="Normal"/>
    <w:next w:val="Normal"/>
    <w:autoRedefine/>
    <w:rsid w:val="0011303D"/>
    <w:pPr>
      <w:ind w:left="1440" w:hanging="240"/>
    </w:pPr>
    <w:rPr>
      <w:sz w:val="18"/>
      <w:szCs w:val="18"/>
    </w:rPr>
  </w:style>
  <w:style w:type="paragraph" w:styleId="Index7">
    <w:name w:val="index 7"/>
    <w:basedOn w:val="Normal"/>
    <w:next w:val="Normal"/>
    <w:autoRedefine/>
    <w:rsid w:val="0011303D"/>
    <w:pPr>
      <w:ind w:left="1680" w:hanging="240"/>
    </w:pPr>
    <w:rPr>
      <w:sz w:val="18"/>
      <w:szCs w:val="18"/>
    </w:rPr>
  </w:style>
  <w:style w:type="paragraph" w:styleId="Index8">
    <w:name w:val="index 8"/>
    <w:basedOn w:val="Normal"/>
    <w:next w:val="Normal"/>
    <w:autoRedefine/>
    <w:rsid w:val="0011303D"/>
    <w:pPr>
      <w:ind w:left="1920" w:hanging="240"/>
    </w:pPr>
    <w:rPr>
      <w:sz w:val="18"/>
      <w:szCs w:val="18"/>
    </w:rPr>
  </w:style>
  <w:style w:type="paragraph" w:styleId="Index9">
    <w:name w:val="index 9"/>
    <w:basedOn w:val="Normal"/>
    <w:next w:val="Normal"/>
    <w:autoRedefine/>
    <w:rsid w:val="0011303D"/>
    <w:pPr>
      <w:ind w:left="2160" w:hanging="240"/>
    </w:pPr>
    <w:rPr>
      <w:sz w:val="18"/>
      <w:szCs w:val="18"/>
    </w:rPr>
  </w:style>
  <w:style w:type="paragraph" w:styleId="IndexHeading">
    <w:name w:val="index heading"/>
    <w:basedOn w:val="Normal"/>
    <w:next w:val="Index1"/>
    <w:rsid w:val="0011303D"/>
    <w:pPr>
      <w:spacing w:before="240" w:after="120"/>
      <w:jc w:val="center"/>
    </w:pPr>
    <w:rPr>
      <w:b/>
      <w:bCs/>
      <w:sz w:val="26"/>
      <w:szCs w:val="26"/>
    </w:rPr>
  </w:style>
  <w:style w:type="character" w:customStyle="1" w:styleId="TabletitleChar2">
    <w:name w:val="Table title Char2"/>
    <w:basedOn w:val="DefaultParagraphFont"/>
    <w:rsid w:val="0011303D"/>
    <w:rPr>
      <w:bCs/>
      <w:sz w:val="24"/>
      <w:szCs w:val="24"/>
      <w:lang w:val="en-US" w:eastAsia="en-US" w:bidi="ar-SA"/>
    </w:rPr>
  </w:style>
  <w:style w:type="character" w:customStyle="1" w:styleId="Heading3Char">
    <w:name w:val="Heading 3 Char"/>
    <w:basedOn w:val="DefaultParagraphFont"/>
    <w:rsid w:val="0011303D"/>
    <w:rPr>
      <w:rFonts w:ascii="Arial" w:hAnsi="Arial" w:cs="Arial"/>
      <w:b/>
      <w:bCs/>
      <w:sz w:val="26"/>
      <w:szCs w:val="26"/>
      <w:lang w:val="en-US" w:eastAsia="en-US" w:bidi="ar-SA"/>
    </w:rPr>
  </w:style>
  <w:style w:type="paragraph" w:styleId="ListContinue2">
    <w:name w:val="List Continue 2"/>
    <w:basedOn w:val="Normal"/>
    <w:rsid w:val="0011303D"/>
    <w:pPr>
      <w:spacing w:after="120"/>
      <w:ind w:left="720"/>
    </w:pPr>
  </w:style>
  <w:style w:type="character" w:styleId="CommentReference">
    <w:name w:val="annotation reference"/>
    <w:basedOn w:val="DefaultParagraphFont"/>
    <w:uiPriority w:val="99"/>
    <w:rsid w:val="0011303D"/>
    <w:rPr>
      <w:sz w:val="16"/>
      <w:szCs w:val="16"/>
    </w:rPr>
  </w:style>
  <w:style w:type="paragraph" w:customStyle="1" w:styleId="Julie4">
    <w:name w:val="Julie 4"/>
    <w:basedOn w:val="Normal"/>
    <w:rsid w:val="0011303D"/>
  </w:style>
  <w:style w:type="paragraph" w:customStyle="1" w:styleId="PropNorm">
    <w:name w:val="PropNorm"/>
    <w:basedOn w:val="Default"/>
    <w:next w:val="Default"/>
    <w:rsid w:val="0011303D"/>
    <w:rPr>
      <w:rFonts w:ascii="COIHJI+TimesNewRoman" w:hAnsi="COIHJI+TimesNewRoman"/>
      <w:color w:val="auto"/>
    </w:rPr>
  </w:style>
  <w:style w:type="paragraph" w:customStyle="1" w:styleId="WPDefaults">
    <w:name w:val="WP Defaults"/>
    <w:basedOn w:val="Normal"/>
    <w:rsid w:val="0011303D"/>
    <w:rPr>
      <w:szCs w:val="20"/>
      <w:lang w:val="en-GB"/>
    </w:rPr>
  </w:style>
  <w:style w:type="character" w:customStyle="1" w:styleId="Heading4Char">
    <w:name w:val="Heading 4 Char"/>
    <w:aliases w:val="Heading 4 Char Char Char"/>
    <w:basedOn w:val="DefaultParagraphFont"/>
    <w:rsid w:val="0011303D"/>
    <w:rPr>
      <w:b/>
      <w:bCs/>
      <w:sz w:val="28"/>
      <w:szCs w:val="28"/>
    </w:rPr>
  </w:style>
  <w:style w:type="paragraph" w:customStyle="1" w:styleId="MyTOC1">
    <w:name w:val="My TOC1"/>
    <w:basedOn w:val="Normal"/>
    <w:next w:val="Normal"/>
    <w:autoRedefine/>
    <w:rsid w:val="0011303D"/>
    <w:pPr>
      <w:widowControl w:val="0"/>
      <w:autoSpaceDE w:val="0"/>
      <w:autoSpaceDN w:val="0"/>
      <w:adjustRightInd w:val="0"/>
    </w:pPr>
    <w:rPr>
      <w:b/>
      <w:caps/>
    </w:rPr>
  </w:style>
  <w:style w:type="paragraph" w:customStyle="1" w:styleId="MyTOC2">
    <w:name w:val="My TOC2"/>
    <w:basedOn w:val="Normal"/>
    <w:next w:val="Normal"/>
    <w:autoRedefine/>
    <w:rsid w:val="0011303D"/>
    <w:pPr>
      <w:widowControl w:val="0"/>
      <w:numPr>
        <w:ilvl w:val="12"/>
      </w:numPr>
      <w:autoSpaceDE w:val="0"/>
      <w:autoSpaceDN w:val="0"/>
      <w:adjustRightInd w:val="0"/>
      <w:ind w:left="360"/>
    </w:pPr>
    <w:rPr>
      <w:b/>
      <w:bCs/>
    </w:rPr>
  </w:style>
  <w:style w:type="paragraph" w:customStyle="1" w:styleId="MyTOC3">
    <w:name w:val="My TOC3"/>
    <w:basedOn w:val="Normal"/>
    <w:next w:val="Normal"/>
    <w:autoRedefine/>
    <w:rsid w:val="0011303D"/>
    <w:pPr>
      <w:widowControl w:val="0"/>
      <w:autoSpaceDE w:val="0"/>
      <w:autoSpaceDN w:val="0"/>
      <w:adjustRightInd w:val="0"/>
    </w:pPr>
    <w:rPr>
      <w:b/>
      <w:bCs/>
      <w:szCs w:val="20"/>
    </w:rPr>
  </w:style>
  <w:style w:type="character" w:customStyle="1" w:styleId="FooterChar">
    <w:name w:val="Footer Char"/>
    <w:basedOn w:val="DefaultParagraphFont"/>
    <w:uiPriority w:val="99"/>
    <w:rsid w:val="0011303D"/>
    <w:rPr>
      <w:sz w:val="24"/>
      <w:szCs w:val="24"/>
    </w:rPr>
  </w:style>
  <w:style w:type="paragraph" w:customStyle="1" w:styleId="Outline3">
    <w:name w:val="Outline 3"/>
    <w:basedOn w:val="Normal"/>
    <w:rsid w:val="0011303D"/>
    <w:pPr>
      <w:ind w:left="2160"/>
    </w:pPr>
    <w:rPr>
      <w:sz w:val="20"/>
      <w:szCs w:val="20"/>
      <w:lang w:val="en-GB"/>
    </w:rPr>
  </w:style>
  <w:style w:type="paragraph" w:customStyle="1" w:styleId="Document3">
    <w:name w:val="Document[3]"/>
    <w:rsid w:val="0011303D"/>
    <w:rPr>
      <w:rFonts w:ascii="Courier" w:hAnsi="Courier"/>
      <w:b/>
    </w:rPr>
  </w:style>
  <w:style w:type="character" w:customStyle="1" w:styleId="CharChar27">
    <w:name w:val="Char Char27"/>
    <w:basedOn w:val="DefaultParagraphFont"/>
    <w:locked/>
    <w:rsid w:val="003C7BD3"/>
    <w:rPr>
      <w:rFonts w:ascii="Arial" w:hAnsi="Arial" w:cs="Arial"/>
      <w:b/>
      <w:bCs/>
      <w:kern w:val="32"/>
      <w:sz w:val="32"/>
      <w:szCs w:val="32"/>
    </w:rPr>
  </w:style>
  <w:style w:type="character" w:customStyle="1" w:styleId="CharChar26">
    <w:name w:val="Char Char26"/>
    <w:basedOn w:val="DefaultParagraphFont"/>
    <w:locked/>
    <w:rsid w:val="003C7BD3"/>
    <w:rPr>
      <w:rFonts w:ascii="Arial" w:hAnsi="Arial" w:cs="Arial"/>
      <w:b/>
      <w:bCs/>
      <w:i/>
      <w:iCs/>
      <w:sz w:val="28"/>
      <w:szCs w:val="28"/>
    </w:rPr>
  </w:style>
  <w:style w:type="character" w:customStyle="1" w:styleId="CharChar25">
    <w:name w:val="Char Char25"/>
    <w:basedOn w:val="DefaultParagraphFont"/>
    <w:locked/>
    <w:rsid w:val="003C7BD3"/>
    <w:rPr>
      <w:rFonts w:ascii="Arial" w:hAnsi="Arial" w:cs="Arial"/>
      <w:b/>
      <w:bCs/>
      <w:sz w:val="26"/>
      <w:szCs w:val="26"/>
    </w:rPr>
  </w:style>
  <w:style w:type="character" w:customStyle="1" w:styleId="Heading4CharCharCharChar1">
    <w:name w:val="Heading 4 Char Char Char Char1"/>
    <w:basedOn w:val="DefaultParagraphFont"/>
    <w:locked/>
    <w:rsid w:val="00C62A30"/>
    <w:rPr>
      <w:rFonts w:ascii="Arial" w:hAnsi="Arial" w:cs="Times New Roman"/>
      <w:b/>
      <w:bCs/>
      <w:sz w:val="24"/>
      <w:szCs w:val="28"/>
    </w:rPr>
  </w:style>
  <w:style w:type="character" w:customStyle="1" w:styleId="CharChar24">
    <w:name w:val="Char Char24"/>
    <w:basedOn w:val="DefaultParagraphFont"/>
    <w:locked/>
    <w:rsid w:val="003C7BD3"/>
    <w:rPr>
      <w:rFonts w:cs="Times New Roman"/>
      <w:b/>
      <w:bCs/>
      <w:i/>
      <w:iCs/>
      <w:sz w:val="26"/>
      <w:szCs w:val="26"/>
    </w:rPr>
  </w:style>
  <w:style w:type="character" w:customStyle="1" w:styleId="CharChar23">
    <w:name w:val="Char Char23"/>
    <w:basedOn w:val="DefaultParagraphFont"/>
    <w:locked/>
    <w:rsid w:val="003C7BD3"/>
    <w:rPr>
      <w:rFonts w:cs="Times New Roman"/>
      <w:b/>
      <w:bCs/>
      <w:sz w:val="22"/>
      <w:szCs w:val="22"/>
    </w:rPr>
  </w:style>
  <w:style w:type="character" w:customStyle="1" w:styleId="CharChar22">
    <w:name w:val="Char Char22"/>
    <w:basedOn w:val="DefaultParagraphFont"/>
    <w:locked/>
    <w:rsid w:val="003C7BD3"/>
    <w:rPr>
      <w:rFonts w:cs="Times New Roman"/>
      <w:sz w:val="24"/>
      <w:szCs w:val="24"/>
    </w:rPr>
  </w:style>
  <w:style w:type="character" w:customStyle="1" w:styleId="CharChar21">
    <w:name w:val="Char Char21"/>
    <w:basedOn w:val="DefaultParagraphFont"/>
    <w:locked/>
    <w:rsid w:val="003C7BD3"/>
    <w:rPr>
      <w:rFonts w:cs="Times New Roman"/>
      <w:i/>
      <w:iCs/>
      <w:sz w:val="24"/>
      <w:szCs w:val="24"/>
    </w:rPr>
  </w:style>
  <w:style w:type="character" w:customStyle="1" w:styleId="CharChar20">
    <w:name w:val="Char Char20"/>
    <w:basedOn w:val="DefaultParagraphFont"/>
    <w:locked/>
    <w:rsid w:val="003C7BD3"/>
    <w:rPr>
      <w:rFonts w:ascii="Arial" w:hAnsi="Arial" w:cs="Arial"/>
      <w:sz w:val="22"/>
      <w:szCs w:val="22"/>
    </w:rPr>
  </w:style>
  <w:style w:type="character" w:customStyle="1" w:styleId="CharChar18">
    <w:name w:val="Char Char18"/>
    <w:basedOn w:val="DefaultParagraphFont"/>
    <w:locked/>
    <w:rsid w:val="003C7BD3"/>
    <w:rPr>
      <w:rFonts w:cs="Times New Roman"/>
      <w:sz w:val="24"/>
      <w:szCs w:val="24"/>
    </w:rPr>
  </w:style>
  <w:style w:type="character" w:customStyle="1" w:styleId="CharChar14">
    <w:name w:val="Char Char14"/>
    <w:basedOn w:val="DefaultParagraphFont"/>
    <w:locked/>
    <w:rsid w:val="003C7BD3"/>
    <w:rPr>
      <w:rFonts w:cs="Times New Roman"/>
      <w:sz w:val="24"/>
      <w:szCs w:val="24"/>
    </w:rPr>
  </w:style>
  <w:style w:type="character" w:customStyle="1" w:styleId="CharChar11">
    <w:name w:val="Char Char11"/>
    <w:basedOn w:val="DefaultParagraphFont"/>
    <w:locked/>
    <w:rsid w:val="003C7BD3"/>
    <w:rPr>
      <w:rFonts w:ascii="Cambria" w:hAnsi="Cambria" w:cs="Times New Roman"/>
      <w:sz w:val="24"/>
      <w:szCs w:val="24"/>
    </w:rPr>
  </w:style>
  <w:style w:type="character" w:customStyle="1" w:styleId="CharChar4">
    <w:name w:val="Char Char4"/>
    <w:basedOn w:val="DefaultParagraphFont"/>
    <w:locked/>
    <w:rsid w:val="003C7BD3"/>
    <w:rPr>
      <w:rFonts w:ascii="Cambria" w:hAnsi="Cambria" w:cs="Times New Roman"/>
      <w:b/>
      <w:bCs/>
      <w:kern w:val="28"/>
      <w:sz w:val="32"/>
      <w:szCs w:val="32"/>
    </w:rPr>
  </w:style>
  <w:style w:type="character" w:customStyle="1" w:styleId="CharChar13">
    <w:name w:val="Char Char13"/>
    <w:basedOn w:val="DefaultParagraphFont"/>
    <w:uiPriority w:val="99"/>
    <w:rsid w:val="003C7BD3"/>
    <w:rPr>
      <w:rFonts w:eastAsia="Times New Roman" w:cs="Times New Roman"/>
      <w:bCs/>
      <w:i/>
      <w:sz w:val="28"/>
      <w:szCs w:val="28"/>
      <w:lang w:val="en-US" w:eastAsia="en-US" w:bidi="ar-SA"/>
    </w:rPr>
  </w:style>
  <w:style w:type="character" w:customStyle="1" w:styleId="Heading4Char1">
    <w:name w:val="Heading 4 Char1"/>
    <w:aliases w:val="Heading 4 Char Char Char1"/>
    <w:basedOn w:val="DefaultParagraphFont"/>
    <w:rsid w:val="00D3772F"/>
    <w:rPr>
      <w:rFonts w:ascii="Times New Roman" w:hAnsi="Times New Roman" w:cs="Times New Roman"/>
      <w:sz w:val="28"/>
      <w:szCs w:val="28"/>
    </w:rPr>
  </w:style>
  <w:style w:type="paragraph" w:styleId="ListBullet2">
    <w:name w:val="List Bullet 2"/>
    <w:basedOn w:val="Normal"/>
    <w:autoRedefine/>
    <w:rsid w:val="004D622C"/>
    <w:pPr>
      <w:tabs>
        <w:tab w:val="num" w:pos="720"/>
      </w:tabs>
      <w:ind w:left="720" w:hanging="360"/>
    </w:pPr>
  </w:style>
  <w:style w:type="paragraph" w:styleId="ListBullet3">
    <w:name w:val="List Bullet 3"/>
    <w:basedOn w:val="Normal"/>
    <w:autoRedefine/>
    <w:rsid w:val="004D622C"/>
    <w:pPr>
      <w:tabs>
        <w:tab w:val="num" w:pos="1080"/>
      </w:tabs>
      <w:ind w:left="1080" w:hanging="360"/>
    </w:pPr>
  </w:style>
  <w:style w:type="paragraph" w:styleId="ListBullet5">
    <w:name w:val="List Bullet 5"/>
    <w:basedOn w:val="Normal"/>
    <w:autoRedefine/>
    <w:rsid w:val="004D622C"/>
    <w:pPr>
      <w:tabs>
        <w:tab w:val="num" w:pos="1800"/>
      </w:tabs>
      <w:ind w:left="1800" w:hanging="360"/>
    </w:pPr>
  </w:style>
  <w:style w:type="paragraph" w:styleId="ListNumber">
    <w:name w:val="List Number"/>
    <w:basedOn w:val="Normal"/>
    <w:rsid w:val="004D622C"/>
    <w:pPr>
      <w:tabs>
        <w:tab w:val="num" w:pos="360"/>
      </w:tabs>
      <w:ind w:left="360" w:hanging="360"/>
    </w:pPr>
  </w:style>
  <w:style w:type="paragraph" w:styleId="ListNumber2">
    <w:name w:val="List Number 2"/>
    <w:basedOn w:val="Normal"/>
    <w:rsid w:val="004D622C"/>
    <w:pPr>
      <w:tabs>
        <w:tab w:val="num" w:pos="720"/>
      </w:tabs>
      <w:ind w:left="720" w:hanging="360"/>
    </w:pPr>
  </w:style>
  <w:style w:type="paragraph" w:styleId="ListNumber3">
    <w:name w:val="List Number 3"/>
    <w:basedOn w:val="Normal"/>
    <w:rsid w:val="004D622C"/>
    <w:pPr>
      <w:tabs>
        <w:tab w:val="num" w:pos="1080"/>
      </w:tabs>
      <w:ind w:left="1080" w:hanging="360"/>
    </w:pPr>
  </w:style>
  <w:style w:type="paragraph" w:styleId="ListNumber4">
    <w:name w:val="List Number 4"/>
    <w:basedOn w:val="Normal"/>
    <w:rsid w:val="004D622C"/>
    <w:pPr>
      <w:tabs>
        <w:tab w:val="num" w:pos="1440"/>
      </w:tabs>
      <w:ind w:left="1440" w:hanging="360"/>
    </w:pPr>
  </w:style>
  <w:style w:type="paragraph" w:styleId="ListNumber5">
    <w:name w:val="List Number 5"/>
    <w:basedOn w:val="Normal"/>
    <w:rsid w:val="004D622C"/>
    <w:pPr>
      <w:tabs>
        <w:tab w:val="num" w:pos="1800"/>
      </w:tabs>
      <w:ind w:left="1800" w:hanging="360"/>
    </w:pPr>
  </w:style>
  <w:style w:type="table" w:styleId="TableGrid">
    <w:name w:val="Table Grid"/>
    <w:basedOn w:val="TableNormal"/>
    <w:uiPriority w:val="59"/>
    <w:rsid w:val="004D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1">
    <w:name w:val="Default1"/>
    <w:basedOn w:val="Default"/>
    <w:next w:val="Default"/>
    <w:rsid w:val="00E85180"/>
    <w:rPr>
      <w:color w:val="auto"/>
    </w:rPr>
  </w:style>
  <w:style w:type="paragraph" w:customStyle="1" w:styleId="tabletitle0">
    <w:name w:val="tabletitle"/>
    <w:basedOn w:val="Normal"/>
    <w:rsid w:val="000A4C54"/>
  </w:style>
  <w:style w:type="paragraph" w:customStyle="1" w:styleId="default0">
    <w:name w:val="default"/>
    <w:basedOn w:val="Normal"/>
    <w:rsid w:val="000A4C54"/>
    <w:pPr>
      <w:autoSpaceDE w:val="0"/>
      <w:autoSpaceDN w:val="0"/>
    </w:pPr>
    <w:rPr>
      <w:color w:val="000000"/>
    </w:rPr>
  </w:style>
  <w:style w:type="character" w:customStyle="1" w:styleId="TabletitleChar3">
    <w:name w:val="Table title Char3"/>
    <w:basedOn w:val="DefaultParagraphFont"/>
    <w:link w:val="Tabletitle"/>
    <w:rsid w:val="00202123"/>
    <w:rPr>
      <w:rFonts w:ascii="Arial" w:hAnsi="Arial"/>
      <w:bCs/>
      <w:szCs w:val="24"/>
    </w:rPr>
  </w:style>
  <w:style w:type="character" w:customStyle="1" w:styleId="FiguretitleChar1">
    <w:name w:val="Figure title Char1"/>
    <w:basedOn w:val="DefaultParagraphFont"/>
    <w:link w:val="Figuretitle"/>
    <w:rsid w:val="00184621"/>
    <w:rPr>
      <w:sz w:val="24"/>
      <w:szCs w:val="24"/>
      <w:lang w:val="en-US" w:eastAsia="en-US" w:bidi="ar-SA"/>
    </w:rPr>
  </w:style>
  <w:style w:type="character" w:customStyle="1" w:styleId="Heading1Char1">
    <w:name w:val="Heading 1 Char1"/>
    <w:basedOn w:val="DefaultParagraphFont"/>
    <w:link w:val="Heading1"/>
    <w:rsid w:val="00525A00"/>
    <w:rPr>
      <w:rFonts w:ascii="Arial" w:hAnsi="Arial" w:cs="Arial"/>
      <w:b/>
      <w:bCs/>
      <w:kern w:val="32"/>
      <w:sz w:val="32"/>
      <w:szCs w:val="32"/>
    </w:rPr>
  </w:style>
  <w:style w:type="character" w:customStyle="1" w:styleId="CharChar39">
    <w:name w:val="Char Char39"/>
    <w:basedOn w:val="DefaultParagraphFont"/>
    <w:rsid w:val="00525A00"/>
    <w:rPr>
      <w:rFonts w:ascii="Arial" w:eastAsia="Times New Roman" w:hAnsi="Arial" w:cs="Arial"/>
      <w:b/>
      <w:bCs/>
      <w:i/>
      <w:iCs/>
      <w:sz w:val="28"/>
      <w:szCs w:val="28"/>
    </w:rPr>
  </w:style>
  <w:style w:type="character" w:customStyle="1" w:styleId="FootnoteTextChar">
    <w:name w:val="Footnote Text Char"/>
    <w:basedOn w:val="DefaultParagraphFont"/>
    <w:uiPriority w:val="99"/>
    <w:locked/>
    <w:rsid w:val="005037D0"/>
    <w:rPr>
      <w:rFonts w:ascii="Times New Roman" w:hAnsi="Times New Roman" w:cs="Times New Roman"/>
      <w:sz w:val="20"/>
      <w:szCs w:val="20"/>
    </w:rPr>
  </w:style>
  <w:style w:type="paragraph" w:customStyle="1" w:styleId="ColorfulList-Accent11">
    <w:name w:val="Colorful List - Accent 11"/>
    <w:basedOn w:val="Normal"/>
    <w:uiPriority w:val="34"/>
    <w:qFormat/>
    <w:rsid w:val="001A3900"/>
    <w:pPr>
      <w:ind w:left="720"/>
      <w:contextualSpacing/>
    </w:pPr>
    <w:rPr>
      <w:rFonts w:ascii="Calibri" w:eastAsia="Calibri" w:hAnsi="Calibri"/>
      <w:sz w:val="22"/>
      <w:szCs w:val="22"/>
    </w:rPr>
  </w:style>
  <w:style w:type="character" w:customStyle="1" w:styleId="StyleHeading4Char1Heading4CharCharChar112pt">
    <w:name w:val="Style Heading 4 Char1Heading 4 Char Char Char1 + 12 pt"/>
    <w:basedOn w:val="Heading4Char1"/>
    <w:qFormat/>
    <w:rsid w:val="00612D47"/>
    <w:rPr>
      <w:rFonts w:ascii="Times New Roman" w:hAnsi="Times New Roman" w:cs="Times New Roman"/>
      <w:b w:val="0"/>
      <w:bCs w:val="0"/>
      <w:sz w:val="24"/>
      <w:szCs w:val="28"/>
      <w:lang w:val="en-US" w:eastAsia="en-US" w:bidi="ar-SA"/>
    </w:rPr>
  </w:style>
  <w:style w:type="paragraph" w:customStyle="1" w:styleId="NoSpacing1">
    <w:name w:val="No Spacing1"/>
    <w:uiPriority w:val="99"/>
    <w:qFormat/>
    <w:rsid w:val="00E1303E"/>
  </w:style>
  <w:style w:type="paragraph" w:customStyle="1" w:styleId="ColorfulShading-Accent11">
    <w:name w:val="Colorful Shading - Accent 11"/>
    <w:hidden/>
    <w:uiPriority w:val="99"/>
    <w:rsid w:val="00DB1CAD"/>
  </w:style>
  <w:style w:type="paragraph" w:customStyle="1" w:styleId="Nothing">
    <w:name w:val="Nothing"/>
    <w:basedOn w:val="Heading1"/>
    <w:rsid w:val="00AF7E72"/>
    <w:pPr>
      <w:keepNext w:val="0"/>
      <w:spacing w:before="0" w:after="0"/>
    </w:pPr>
    <w:rPr>
      <w:rFonts w:ascii="Times Roman" w:hAnsi="Times Roman" w:cs="Times Roman"/>
      <w:b w:val="0"/>
      <w:bCs w:val="0"/>
      <w:color w:val="000000"/>
      <w:kern w:val="0"/>
      <w:sz w:val="24"/>
      <w:szCs w:val="20"/>
    </w:rPr>
  </w:style>
  <w:style w:type="character" w:customStyle="1" w:styleId="StyleHeading3CharTimesNewRoman12pt">
    <w:name w:val="Style Heading 3 Char + Times New Roman 12 pt"/>
    <w:basedOn w:val="DefaultParagraphFont"/>
    <w:qFormat/>
    <w:rsid w:val="00A55F46"/>
    <w:rPr>
      <w:rFonts w:ascii="Times New Roman" w:hAnsi="Times New Roman" w:cs="Arial" w:hint="default"/>
      <w:b/>
      <w:bCs/>
      <w:sz w:val="24"/>
      <w:szCs w:val="26"/>
      <w:lang w:val="en-US" w:eastAsia="en-US" w:bidi="ar-SA"/>
    </w:rPr>
  </w:style>
  <w:style w:type="character" w:customStyle="1" w:styleId="EmailStyle341">
    <w:name w:val="EmailStyle341"/>
    <w:basedOn w:val="DefaultParagraphFont"/>
    <w:semiHidden/>
    <w:rsid w:val="00A57B90"/>
    <w:rPr>
      <w:rFonts w:ascii="Arial" w:hAnsi="Arial" w:cs="Arial" w:hint="default"/>
      <w:color w:val="auto"/>
      <w:sz w:val="20"/>
      <w:szCs w:val="20"/>
    </w:rPr>
  </w:style>
  <w:style w:type="character" w:customStyle="1" w:styleId="CharChar271">
    <w:name w:val="Char Char271"/>
    <w:basedOn w:val="DefaultParagraphFont"/>
    <w:uiPriority w:val="99"/>
    <w:locked/>
    <w:rsid w:val="00A57B90"/>
    <w:rPr>
      <w:rFonts w:ascii="Arial" w:hAnsi="Arial" w:cs="Arial"/>
      <w:b/>
      <w:bCs/>
      <w:kern w:val="32"/>
      <w:sz w:val="32"/>
      <w:szCs w:val="32"/>
    </w:rPr>
  </w:style>
  <w:style w:type="character" w:customStyle="1" w:styleId="CharChar261">
    <w:name w:val="Char Char261"/>
    <w:basedOn w:val="DefaultParagraphFont"/>
    <w:uiPriority w:val="99"/>
    <w:locked/>
    <w:rsid w:val="00A57B90"/>
    <w:rPr>
      <w:rFonts w:ascii="Arial" w:hAnsi="Arial" w:cs="Arial"/>
      <w:b/>
      <w:bCs/>
      <w:i/>
      <w:iCs/>
      <w:sz w:val="28"/>
      <w:szCs w:val="28"/>
    </w:rPr>
  </w:style>
  <w:style w:type="character" w:customStyle="1" w:styleId="CharChar251">
    <w:name w:val="Char Char251"/>
    <w:basedOn w:val="DefaultParagraphFont"/>
    <w:uiPriority w:val="99"/>
    <w:locked/>
    <w:rsid w:val="00A57B90"/>
    <w:rPr>
      <w:rFonts w:ascii="Arial" w:hAnsi="Arial" w:cs="Arial"/>
      <w:b/>
      <w:bCs/>
      <w:sz w:val="26"/>
      <w:szCs w:val="26"/>
    </w:rPr>
  </w:style>
  <w:style w:type="character" w:customStyle="1" w:styleId="CharChar241">
    <w:name w:val="Char Char241"/>
    <w:basedOn w:val="DefaultParagraphFont"/>
    <w:uiPriority w:val="99"/>
    <w:locked/>
    <w:rsid w:val="00A57B90"/>
    <w:rPr>
      <w:rFonts w:cs="Times New Roman"/>
      <w:b/>
      <w:bCs/>
      <w:i/>
      <w:iCs/>
      <w:sz w:val="26"/>
      <w:szCs w:val="26"/>
    </w:rPr>
  </w:style>
  <w:style w:type="character" w:customStyle="1" w:styleId="CharChar231">
    <w:name w:val="Char Char231"/>
    <w:basedOn w:val="DefaultParagraphFont"/>
    <w:uiPriority w:val="99"/>
    <w:locked/>
    <w:rsid w:val="00A57B90"/>
    <w:rPr>
      <w:rFonts w:cs="Times New Roman"/>
      <w:b/>
      <w:bCs/>
      <w:sz w:val="22"/>
      <w:szCs w:val="22"/>
    </w:rPr>
  </w:style>
  <w:style w:type="character" w:customStyle="1" w:styleId="CharChar221">
    <w:name w:val="Char Char221"/>
    <w:basedOn w:val="DefaultParagraphFont"/>
    <w:uiPriority w:val="99"/>
    <w:locked/>
    <w:rsid w:val="00A57B90"/>
    <w:rPr>
      <w:rFonts w:cs="Times New Roman"/>
      <w:sz w:val="24"/>
      <w:szCs w:val="24"/>
    </w:rPr>
  </w:style>
  <w:style w:type="character" w:customStyle="1" w:styleId="CharChar211">
    <w:name w:val="Char Char211"/>
    <w:basedOn w:val="DefaultParagraphFont"/>
    <w:uiPriority w:val="99"/>
    <w:locked/>
    <w:rsid w:val="00A57B90"/>
    <w:rPr>
      <w:rFonts w:cs="Times New Roman"/>
      <w:i/>
      <w:iCs/>
      <w:sz w:val="24"/>
      <w:szCs w:val="24"/>
    </w:rPr>
  </w:style>
  <w:style w:type="character" w:customStyle="1" w:styleId="CharChar201">
    <w:name w:val="Char Char201"/>
    <w:basedOn w:val="DefaultParagraphFont"/>
    <w:uiPriority w:val="99"/>
    <w:locked/>
    <w:rsid w:val="00A57B90"/>
    <w:rPr>
      <w:rFonts w:ascii="Arial" w:hAnsi="Arial" w:cs="Arial"/>
      <w:sz w:val="22"/>
      <w:szCs w:val="22"/>
    </w:rPr>
  </w:style>
  <w:style w:type="character" w:customStyle="1" w:styleId="CharChar181">
    <w:name w:val="Char Char181"/>
    <w:basedOn w:val="DefaultParagraphFont"/>
    <w:uiPriority w:val="99"/>
    <w:locked/>
    <w:rsid w:val="00A57B90"/>
    <w:rPr>
      <w:rFonts w:cs="Times New Roman"/>
      <w:sz w:val="24"/>
      <w:szCs w:val="24"/>
    </w:rPr>
  </w:style>
  <w:style w:type="character" w:customStyle="1" w:styleId="CharChar141">
    <w:name w:val="Char Char141"/>
    <w:basedOn w:val="DefaultParagraphFont"/>
    <w:uiPriority w:val="99"/>
    <w:locked/>
    <w:rsid w:val="00A57B90"/>
    <w:rPr>
      <w:rFonts w:cs="Times New Roman"/>
      <w:sz w:val="24"/>
      <w:szCs w:val="24"/>
    </w:rPr>
  </w:style>
  <w:style w:type="character" w:customStyle="1" w:styleId="CharChar111">
    <w:name w:val="Char Char111"/>
    <w:basedOn w:val="DefaultParagraphFont"/>
    <w:uiPriority w:val="99"/>
    <w:locked/>
    <w:rsid w:val="00A57B90"/>
    <w:rPr>
      <w:rFonts w:ascii="Cambria" w:hAnsi="Cambria" w:cs="Times New Roman"/>
      <w:sz w:val="24"/>
      <w:szCs w:val="24"/>
    </w:rPr>
  </w:style>
  <w:style w:type="character" w:customStyle="1" w:styleId="CharChar41">
    <w:name w:val="Char Char41"/>
    <w:basedOn w:val="DefaultParagraphFont"/>
    <w:uiPriority w:val="99"/>
    <w:locked/>
    <w:rsid w:val="00A57B90"/>
    <w:rPr>
      <w:rFonts w:ascii="Cambria" w:hAnsi="Cambria" w:cs="Times New Roman"/>
      <w:b/>
      <w:bCs/>
      <w:kern w:val="28"/>
      <w:sz w:val="32"/>
      <w:szCs w:val="32"/>
    </w:rPr>
  </w:style>
  <w:style w:type="character" w:customStyle="1" w:styleId="CharChar12">
    <w:name w:val="Char Char12"/>
    <w:basedOn w:val="DefaultParagraphFont"/>
    <w:uiPriority w:val="99"/>
    <w:rsid w:val="00A57B90"/>
    <w:rPr>
      <w:rFonts w:eastAsia="Times New Roman" w:cs="Times New Roman"/>
      <w:bCs/>
      <w:i/>
      <w:sz w:val="28"/>
      <w:szCs w:val="28"/>
      <w:lang w:val="en-US" w:eastAsia="en-US" w:bidi="ar-SA"/>
    </w:rPr>
  </w:style>
  <w:style w:type="character" w:customStyle="1" w:styleId="CharChar391">
    <w:name w:val="Char Char391"/>
    <w:basedOn w:val="DefaultParagraphFont"/>
    <w:uiPriority w:val="99"/>
    <w:rsid w:val="00A57B90"/>
    <w:rPr>
      <w:rFonts w:ascii="Arial" w:eastAsia="Times New Roman" w:hAnsi="Arial" w:cs="Arial"/>
      <w:b/>
      <w:bCs/>
      <w:i/>
      <w:iCs/>
      <w:sz w:val="28"/>
      <w:szCs w:val="28"/>
    </w:rPr>
  </w:style>
  <w:style w:type="character" w:customStyle="1" w:styleId="EmailStyle3561">
    <w:name w:val="EmailStyle3561"/>
    <w:basedOn w:val="DefaultParagraphFont"/>
    <w:semiHidden/>
    <w:rsid w:val="00FC5F10"/>
    <w:rPr>
      <w:rFonts w:ascii="Arial" w:hAnsi="Arial" w:cs="Arial" w:hint="default"/>
      <w:color w:val="auto"/>
      <w:sz w:val="20"/>
      <w:szCs w:val="20"/>
    </w:rPr>
  </w:style>
  <w:style w:type="character" w:customStyle="1" w:styleId="EmailStyle3571">
    <w:name w:val="EmailStyle3571"/>
    <w:basedOn w:val="DefaultParagraphFont"/>
    <w:semiHidden/>
    <w:rsid w:val="00FC5F10"/>
    <w:rPr>
      <w:rFonts w:ascii="Arial" w:hAnsi="Arial" w:cs="Arial" w:hint="default"/>
      <w:color w:val="auto"/>
      <w:sz w:val="20"/>
      <w:szCs w:val="20"/>
    </w:rPr>
  </w:style>
  <w:style w:type="table" w:styleId="TableList1">
    <w:name w:val="Table List 1"/>
    <w:basedOn w:val="TableNormal"/>
    <w:uiPriority w:val="99"/>
    <w:rsid w:val="0049255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877B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440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440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uiPriority w:val="99"/>
    <w:rsid w:val="00D7440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D7440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D7440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D7440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List2-Accent2">
    <w:name w:val="Medium List 2 Accent 2"/>
    <w:basedOn w:val="TableNormal"/>
    <w:uiPriority w:val="71"/>
    <w:rsid w:val="0061161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styleId="HTMLCite">
    <w:name w:val="HTML Cite"/>
    <w:basedOn w:val="DefaultParagraphFont"/>
    <w:uiPriority w:val="99"/>
    <w:unhideWhenUsed/>
    <w:rsid w:val="00D25DC1"/>
    <w:rPr>
      <w:b w:val="0"/>
      <w:bCs w:val="0"/>
      <w:i w:val="0"/>
      <w:iCs w:val="0"/>
      <w:vanish w:val="0"/>
      <w:webHidden w:val="0"/>
      <w:specVanish w:val="0"/>
    </w:rPr>
  </w:style>
  <w:style w:type="character" w:customStyle="1" w:styleId="author">
    <w:name w:val="author"/>
    <w:basedOn w:val="DefaultParagraphFont"/>
    <w:rsid w:val="00D25DC1"/>
  </w:style>
  <w:style w:type="character" w:customStyle="1" w:styleId="pubyear">
    <w:name w:val="pubyear"/>
    <w:basedOn w:val="DefaultParagraphFont"/>
    <w:rsid w:val="00D25DC1"/>
  </w:style>
  <w:style w:type="character" w:customStyle="1" w:styleId="articletitle5">
    <w:name w:val="articletitle5"/>
    <w:basedOn w:val="DefaultParagraphFont"/>
    <w:rsid w:val="00D25DC1"/>
  </w:style>
  <w:style w:type="character" w:customStyle="1" w:styleId="journaltitle3">
    <w:name w:val="journaltitle3"/>
    <w:basedOn w:val="DefaultParagraphFont"/>
    <w:rsid w:val="00D25DC1"/>
    <w:rPr>
      <w:i/>
      <w:iCs/>
    </w:rPr>
  </w:style>
  <w:style w:type="character" w:customStyle="1" w:styleId="vol3">
    <w:name w:val="vol3"/>
    <w:basedOn w:val="DefaultParagraphFont"/>
    <w:rsid w:val="00D25DC1"/>
    <w:rPr>
      <w:b/>
      <w:bCs/>
    </w:rPr>
  </w:style>
  <w:style w:type="character" w:customStyle="1" w:styleId="pagefirst">
    <w:name w:val="pagefirst"/>
    <w:basedOn w:val="DefaultParagraphFont"/>
    <w:rsid w:val="00D25DC1"/>
  </w:style>
  <w:style w:type="character" w:customStyle="1" w:styleId="pagelast">
    <w:name w:val="pagelast"/>
    <w:basedOn w:val="DefaultParagraphFont"/>
    <w:rsid w:val="00D25DC1"/>
  </w:style>
  <w:style w:type="character" w:customStyle="1" w:styleId="Heading3Char1">
    <w:name w:val="Heading 3 Char1"/>
    <w:basedOn w:val="DefaultParagraphFont"/>
    <w:link w:val="Heading3"/>
    <w:rsid w:val="00A767BF"/>
    <w:rPr>
      <w:rFonts w:ascii="Arial" w:hAnsi="Arial" w:cs="Arial"/>
      <w:b/>
      <w:bCs/>
      <w:sz w:val="28"/>
      <w:szCs w:val="28"/>
    </w:rPr>
  </w:style>
  <w:style w:type="paragraph" w:styleId="ListParagraph">
    <w:name w:val="List Paragraph"/>
    <w:basedOn w:val="Normal"/>
    <w:uiPriority w:val="34"/>
    <w:qFormat/>
    <w:rsid w:val="00382A54"/>
    <w:pPr>
      <w:spacing w:after="200" w:line="276" w:lineRule="auto"/>
      <w:ind w:left="720"/>
      <w:contextualSpacing/>
    </w:pPr>
    <w:rPr>
      <w:rFonts w:ascii="Calibri" w:eastAsia="Calibri" w:hAnsi="Calibri"/>
      <w:sz w:val="22"/>
      <w:szCs w:val="22"/>
    </w:rPr>
  </w:style>
  <w:style w:type="character" w:customStyle="1" w:styleId="moz-txt-citetags">
    <w:name w:val="moz-txt-citetags"/>
    <w:basedOn w:val="DefaultParagraphFont"/>
    <w:rsid w:val="00C36587"/>
  </w:style>
  <w:style w:type="paragraph" w:styleId="TOCHeading">
    <w:name w:val="TOC Heading"/>
    <w:basedOn w:val="Heading1"/>
    <w:next w:val="Normal"/>
    <w:uiPriority w:val="39"/>
    <w:unhideWhenUsed/>
    <w:qFormat/>
    <w:rsid w:val="007E1AEA"/>
    <w:pPr>
      <w:keepLines/>
      <w:spacing w:before="480" w:after="0" w:line="276" w:lineRule="auto"/>
      <w:outlineLvl w:val="9"/>
    </w:pPr>
    <w:rPr>
      <w:rFonts w:ascii="Cambria" w:hAnsi="Cambria" w:cs="Times New Roman"/>
      <w:color w:val="365F91"/>
      <w:kern w:val="0"/>
      <w:sz w:val="28"/>
      <w:szCs w:val="28"/>
    </w:rPr>
  </w:style>
  <w:style w:type="paragraph" w:customStyle="1" w:styleId="xl160">
    <w:name w:val="xl160"/>
    <w:basedOn w:val="Normal"/>
    <w:rsid w:val="00B76689"/>
    <w:pPr>
      <w:pBdr>
        <w:top w:val="single" w:sz="8" w:space="0" w:color="auto"/>
        <w:left w:val="single" w:sz="8" w:space="0" w:color="auto"/>
        <w:right w:val="single" w:sz="12"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1">
    <w:name w:val="xl161"/>
    <w:basedOn w:val="Normal"/>
    <w:rsid w:val="00B76689"/>
    <w:pPr>
      <w:pBdr>
        <w:left w:val="single" w:sz="12"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2">
    <w:name w:val="xl162"/>
    <w:basedOn w:val="Normal"/>
    <w:rsid w:val="00B76689"/>
    <w:pPr>
      <w:pBdr>
        <w:left w:val="single" w:sz="8"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3">
    <w:name w:val="xl163"/>
    <w:basedOn w:val="Normal"/>
    <w:rsid w:val="00B76689"/>
    <w:pPr>
      <w:pBdr>
        <w:left w:val="single" w:sz="8" w:space="0" w:color="auto"/>
        <w:right w:val="single" w:sz="12"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4">
    <w:name w:val="xl164"/>
    <w:basedOn w:val="Normal"/>
    <w:rsid w:val="00B76689"/>
    <w:pPr>
      <w:pBdr>
        <w:left w:val="single" w:sz="12" w:space="0" w:color="auto"/>
        <w:bottom w:val="single" w:sz="8"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5">
    <w:name w:val="xl165"/>
    <w:basedOn w:val="Normal"/>
    <w:rsid w:val="00B76689"/>
    <w:pPr>
      <w:pBdr>
        <w:left w:val="single" w:sz="8" w:space="0" w:color="auto"/>
        <w:bottom w:val="single" w:sz="8"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6">
    <w:name w:val="xl166"/>
    <w:basedOn w:val="Normal"/>
    <w:rsid w:val="00B76689"/>
    <w:pPr>
      <w:pBdr>
        <w:left w:val="single" w:sz="8" w:space="0" w:color="auto"/>
        <w:bottom w:val="single" w:sz="8" w:space="0" w:color="auto"/>
        <w:right w:val="single" w:sz="12"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7">
    <w:name w:val="xl167"/>
    <w:basedOn w:val="Normal"/>
    <w:rsid w:val="00B76689"/>
    <w:pPr>
      <w:pBdr>
        <w:left w:val="single" w:sz="12"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68">
    <w:name w:val="xl168"/>
    <w:basedOn w:val="Normal"/>
    <w:rsid w:val="00B76689"/>
    <w:pPr>
      <w:pBdr>
        <w:lef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69">
    <w:name w:val="xl169"/>
    <w:basedOn w:val="Normal"/>
    <w:rsid w:val="00B76689"/>
    <w:pPr>
      <w:pBdr>
        <w:left w:val="single" w:sz="8" w:space="0" w:color="auto"/>
        <w:right w:val="single" w:sz="12"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0">
    <w:name w:val="xl170"/>
    <w:basedOn w:val="Normal"/>
    <w:rsid w:val="00B76689"/>
    <w:pPr>
      <w:pBdr>
        <w:left w:val="single" w:sz="12" w:space="0" w:color="auto"/>
        <w:bottom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1">
    <w:name w:val="xl171"/>
    <w:basedOn w:val="Normal"/>
    <w:rsid w:val="00B76689"/>
    <w:pPr>
      <w:pBdr>
        <w:left w:val="single" w:sz="8" w:space="0" w:color="auto"/>
        <w:bottom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2">
    <w:name w:val="xl172"/>
    <w:basedOn w:val="Normal"/>
    <w:rsid w:val="00B76689"/>
    <w:pPr>
      <w:pBdr>
        <w:left w:val="single" w:sz="8" w:space="0" w:color="auto"/>
        <w:bottom w:val="single" w:sz="8" w:space="0" w:color="auto"/>
        <w:right w:val="single" w:sz="12"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3">
    <w:name w:val="xl173"/>
    <w:basedOn w:val="Normal"/>
    <w:rsid w:val="00B76689"/>
    <w:pPr>
      <w:pBdr>
        <w:top w:val="single" w:sz="8" w:space="0" w:color="auto"/>
        <w:lef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174">
    <w:name w:val="xl174"/>
    <w:basedOn w:val="Normal"/>
    <w:rsid w:val="00B76689"/>
    <w:pPr>
      <w:pBdr>
        <w:top w:val="single" w:sz="8" w:space="0" w:color="auto"/>
        <w:lef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75">
    <w:name w:val="xl175"/>
    <w:basedOn w:val="Normal"/>
    <w:rsid w:val="00B76689"/>
    <w:pPr>
      <w:pBdr>
        <w:top w:val="single" w:sz="8" w:space="0" w:color="auto"/>
        <w:left w:val="single" w:sz="8" w:space="0" w:color="auto"/>
        <w:righ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176">
    <w:name w:val="xl176"/>
    <w:basedOn w:val="Normal"/>
    <w:rsid w:val="00B76689"/>
    <w:pPr>
      <w:pBdr>
        <w:lef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177">
    <w:name w:val="xl177"/>
    <w:basedOn w:val="Normal"/>
    <w:rsid w:val="00B76689"/>
    <w:pPr>
      <w:pBdr>
        <w:lef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78">
    <w:name w:val="xl178"/>
    <w:basedOn w:val="Normal"/>
    <w:rsid w:val="00B76689"/>
    <w:pPr>
      <w:pBdr>
        <w:left w:val="single" w:sz="8" w:space="0" w:color="auto"/>
        <w:righ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179">
    <w:name w:val="xl179"/>
    <w:basedOn w:val="Normal"/>
    <w:rsid w:val="00B76689"/>
    <w:pPr>
      <w:pBdr>
        <w:left w:val="single" w:sz="12"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0">
    <w:name w:val="xl180"/>
    <w:basedOn w:val="Normal"/>
    <w:rsid w:val="00B76689"/>
    <w:pPr>
      <w:pBdr>
        <w:left w:val="single" w:sz="8"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Normal"/>
    <w:rsid w:val="00B76689"/>
    <w:pPr>
      <w:pBdr>
        <w:left w:val="single" w:sz="8" w:space="0" w:color="auto"/>
        <w:bottom w:val="single" w:sz="8" w:space="0" w:color="auto"/>
        <w:righ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182">
    <w:name w:val="xl182"/>
    <w:basedOn w:val="Normal"/>
    <w:rsid w:val="00B76689"/>
    <w:pPr>
      <w:pBdr>
        <w:top w:val="single" w:sz="8" w:space="0" w:color="auto"/>
        <w:left w:val="single" w:sz="12"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3">
    <w:name w:val="xl183"/>
    <w:basedOn w:val="Normal"/>
    <w:rsid w:val="00B76689"/>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4">
    <w:name w:val="xl184"/>
    <w:basedOn w:val="Normal"/>
    <w:rsid w:val="00B76689"/>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color w:val="000000"/>
      <w:sz w:val="20"/>
      <w:szCs w:val="20"/>
    </w:rPr>
  </w:style>
  <w:style w:type="paragraph" w:customStyle="1" w:styleId="xl185">
    <w:name w:val="xl185"/>
    <w:basedOn w:val="Normal"/>
    <w:rsid w:val="00B76689"/>
    <w:pPr>
      <w:pBdr>
        <w:top w:val="single" w:sz="8" w:space="0" w:color="auto"/>
        <w:left w:val="single" w:sz="12" w:space="0" w:color="auto"/>
        <w:bottom w:val="single" w:sz="12" w:space="0" w:color="auto"/>
      </w:pBdr>
      <w:spacing w:before="100" w:beforeAutospacing="1" w:after="100" w:afterAutospacing="1"/>
      <w:jc w:val="center"/>
      <w:textAlignment w:val="center"/>
    </w:pPr>
    <w:rPr>
      <w:color w:val="000000"/>
      <w:sz w:val="20"/>
      <w:szCs w:val="20"/>
    </w:rPr>
  </w:style>
  <w:style w:type="paragraph" w:customStyle="1" w:styleId="xl186">
    <w:name w:val="xl186"/>
    <w:basedOn w:val="Normal"/>
    <w:rsid w:val="00B76689"/>
    <w:pPr>
      <w:pBdr>
        <w:top w:val="single" w:sz="8" w:space="0" w:color="auto"/>
        <w:left w:val="single" w:sz="8" w:space="0" w:color="auto"/>
        <w:bottom w:val="single" w:sz="12"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B76689"/>
    <w:pPr>
      <w:pBdr>
        <w:top w:val="single" w:sz="8" w:space="0" w:color="auto"/>
        <w:left w:val="single" w:sz="8" w:space="0" w:color="auto"/>
        <w:bottom w:val="single" w:sz="12" w:space="0" w:color="auto"/>
        <w:right w:val="single" w:sz="12" w:space="0" w:color="auto"/>
      </w:pBdr>
      <w:spacing w:before="100" w:beforeAutospacing="1" w:after="100" w:afterAutospacing="1"/>
      <w:jc w:val="center"/>
      <w:textAlignment w:val="center"/>
    </w:pPr>
    <w:rPr>
      <w:color w:val="000000"/>
      <w:sz w:val="20"/>
      <w:szCs w:val="20"/>
    </w:rPr>
  </w:style>
  <w:style w:type="paragraph" w:customStyle="1" w:styleId="xl188">
    <w:name w:val="xl188"/>
    <w:basedOn w:val="Normal"/>
    <w:rsid w:val="00B76689"/>
    <w:pPr>
      <w:pBdr>
        <w:top w:val="single" w:sz="12" w:space="0" w:color="auto"/>
        <w:left w:val="single" w:sz="12" w:space="0" w:color="auto"/>
        <w:bottom w:val="single" w:sz="8" w:space="0" w:color="auto"/>
      </w:pBdr>
      <w:shd w:val="clear" w:color="000000" w:fill="A5A5A5"/>
      <w:spacing w:before="100" w:beforeAutospacing="1" w:after="100" w:afterAutospacing="1"/>
      <w:jc w:val="center"/>
      <w:textAlignment w:val="center"/>
    </w:pPr>
    <w:rPr>
      <w:b/>
      <w:bCs/>
    </w:rPr>
  </w:style>
  <w:style w:type="paragraph" w:customStyle="1" w:styleId="xl189">
    <w:name w:val="xl189"/>
    <w:basedOn w:val="Normal"/>
    <w:rsid w:val="00B76689"/>
    <w:pPr>
      <w:pBdr>
        <w:top w:val="single" w:sz="12" w:space="0" w:color="auto"/>
        <w:bottom w:val="single" w:sz="8" w:space="0" w:color="auto"/>
      </w:pBdr>
      <w:shd w:val="clear" w:color="000000" w:fill="A5A5A5"/>
      <w:spacing w:before="100" w:beforeAutospacing="1" w:after="100" w:afterAutospacing="1"/>
      <w:jc w:val="center"/>
      <w:textAlignment w:val="center"/>
    </w:pPr>
    <w:rPr>
      <w:b/>
      <w:bCs/>
    </w:rPr>
  </w:style>
  <w:style w:type="paragraph" w:customStyle="1" w:styleId="xl190">
    <w:name w:val="xl190"/>
    <w:basedOn w:val="Normal"/>
    <w:rsid w:val="00B76689"/>
    <w:pPr>
      <w:pBdr>
        <w:top w:val="single" w:sz="12" w:space="0" w:color="auto"/>
        <w:bottom w:val="single" w:sz="8" w:space="0" w:color="auto"/>
        <w:right w:val="single" w:sz="12" w:space="0" w:color="auto"/>
      </w:pBdr>
      <w:spacing w:before="100" w:beforeAutospacing="1" w:after="100" w:afterAutospacing="1"/>
      <w:jc w:val="center"/>
      <w:textAlignment w:val="center"/>
    </w:pPr>
  </w:style>
  <w:style w:type="paragraph" w:customStyle="1" w:styleId="xl191">
    <w:name w:val="xl191"/>
    <w:basedOn w:val="Normal"/>
    <w:rsid w:val="00B76689"/>
    <w:pPr>
      <w:pBdr>
        <w:top w:val="single" w:sz="12" w:space="0" w:color="auto"/>
        <w:left w:val="single" w:sz="12" w:space="0" w:color="auto"/>
        <w:right w:val="single" w:sz="12" w:space="0" w:color="auto"/>
      </w:pBdr>
      <w:shd w:val="clear" w:color="000000" w:fill="A5A5A5"/>
      <w:spacing w:before="100" w:beforeAutospacing="1" w:after="100" w:afterAutospacing="1"/>
      <w:jc w:val="center"/>
      <w:textAlignment w:val="center"/>
    </w:pPr>
    <w:rPr>
      <w:b/>
      <w:bCs/>
      <w:color w:val="000000"/>
      <w:sz w:val="20"/>
      <w:szCs w:val="20"/>
    </w:rPr>
  </w:style>
  <w:style w:type="paragraph" w:customStyle="1" w:styleId="xl192">
    <w:name w:val="xl192"/>
    <w:basedOn w:val="Normal"/>
    <w:rsid w:val="00B76689"/>
    <w:pPr>
      <w:pBdr>
        <w:left w:val="single" w:sz="12" w:space="0" w:color="auto"/>
        <w:bottom w:val="single" w:sz="8" w:space="0" w:color="auto"/>
        <w:right w:val="single" w:sz="12" w:space="0" w:color="auto"/>
      </w:pBdr>
      <w:spacing w:before="100" w:beforeAutospacing="1" w:after="100" w:afterAutospacing="1"/>
      <w:textAlignment w:val="center"/>
    </w:pPr>
  </w:style>
  <w:style w:type="paragraph" w:customStyle="1" w:styleId="xl193">
    <w:name w:val="xl193"/>
    <w:basedOn w:val="Normal"/>
    <w:rsid w:val="00B76689"/>
    <w:pPr>
      <w:pBdr>
        <w:left w:val="single" w:sz="12" w:space="0" w:color="auto"/>
        <w:bottom w:val="single" w:sz="8" w:space="0" w:color="auto"/>
      </w:pBdr>
      <w:shd w:val="clear" w:color="000000" w:fill="808080"/>
      <w:spacing w:before="100" w:beforeAutospacing="1" w:after="100" w:afterAutospacing="1"/>
      <w:jc w:val="center"/>
      <w:textAlignment w:val="center"/>
    </w:pPr>
    <w:rPr>
      <w:sz w:val="20"/>
      <w:szCs w:val="20"/>
    </w:rPr>
  </w:style>
  <w:style w:type="paragraph" w:customStyle="1" w:styleId="xl194">
    <w:name w:val="xl194"/>
    <w:basedOn w:val="Normal"/>
    <w:rsid w:val="00B76689"/>
    <w:pPr>
      <w:pBdr>
        <w:left w:val="single" w:sz="8" w:space="0" w:color="auto"/>
        <w:bottom w:val="single" w:sz="8" w:space="0" w:color="auto"/>
      </w:pBdr>
      <w:shd w:val="clear" w:color="000000" w:fill="808080"/>
      <w:spacing w:before="100" w:beforeAutospacing="1" w:after="100" w:afterAutospacing="1"/>
      <w:jc w:val="center"/>
      <w:textAlignment w:val="center"/>
    </w:pPr>
    <w:rPr>
      <w:sz w:val="20"/>
      <w:szCs w:val="20"/>
    </w:rPr>
  </w:style>
  <w:style w:type="paragraph" w:customStyle="1" w:styleId="xl195">
    <w:name w:val="xl195"/>
    <w:basedOn w:val="Normal"/>
    <w:rsid w:val="00B76689"/>
    <w:pPr>
      <w:pBdr>
        <w:left w:val="single" w:sz="8" w:space="0" w:color="auto"/>
        <w:bottom w:val="single" w:sz="8" w:space="0" w:color="auto"/>
        <w:right w:val="single" w:sz="12" w:space="0" w:color="auto"/>
      </w:pBdr>
      <w:shd w:val="clear" w:color="000000" w:fill="808080"/>
      <w:spacing w:before="100" w:beforeAutospacing="1" w:after="100" w:afterAutospacing="1"/>
      <w:jc w:val="center"/>
      <w:textAlignment w:val="center"/>
    </w:pPr>
    <w:rPr>
      <w:sz w:val="20"/>
      <w:szCs w:val="20"/>
    </w:rPr>
  </w:style>
  <w:style w:type="paragraph" w:customStyle="1" w:styleId="xl196">
    <w:name w:val="xl196"/>
    <w:basedOn w:val="Normal"/>
    <w:rsid w:val="00B76689"/>
    <w:pPr>
      <w:pBdr>
        <w:left w:val="single" w:sz="12" w:space="0" w:color="auto"/>
        <w:bottom w:val="single" w:sz="8" w:space="0" w:color="auto"/>
      </w:pBdr>
      <w:shd w:val="clear" w:color="000000" w:fill="808080"/>
      <w:spacing w:before="100" w:beforeAutospacing="1" w:after="100" w:afterAutospacing="1"/>
      <w:jc w:val="center"/>
      <w:textAlignment w:val="center"/>
    </w:pPr>
    <w:rPr>
      <w:sz w:val="20"/>
      <w:szCs w:val="20"/>
    </w:rPr>
  </w:style>
  <w:style w:type="paragraph" w:customStyle="1" w:styleId="xl197">
    <w:name w:val="xl197"/>
    <w:basedOn w:val="Normal"/>
    <w:rsid w:val="00B76689"/>
    <w:pPr>
      <w:pBdr>
        <w:left w:val="single" w:sz="8" w:space="0" w:color="auto"/>
        <w:bottom w:val="single" w:sz="8" w:space="0" w:color="auto"/>
      </w:pBdr>
      <w:shd w:val="clear" w:color="000000" w:fill="808080"/>
      <w:spacing w:before="100" w:beforeAutospacing="1" w:after="100" w:afterAutospacing="1"/>
      <w:jc w:val="center"/>
      <w:textAlignment w:val="center"/>
    </w:pPr>
    <w:rPr>
      <w:sz w:val="20"/>
      <w:szCs w:val="20"/>
    </w:rPr>
  </w:style>
  <w:style w:type="paragraph" w:customStyle="1" w:styleId="xl198">
    <w:name w:val="xl198"/>
    <w:basedOn w:val="Normal"/>
    <w:rsid w:val="00B76689"/>
    <w:pPr>
      <w:pBdr>
        <w:left w:val="single" w:sz="8" w:space="0" w:color="auto"/>
        <w:bottom w:val="single" w:sz="8" w:space="0" w:color="auto"/>
        <w:right w:val="single" w:sz="12" w:space="0" w:color="auto"/>
      </w:pBdr>
      <w:shd w:val="clear" w:color="000000" w:fill="808080"/>
      <w:spacing w:before="100" w:beforeAutospacing="1" w:after="100" w:afterAutospacing="1"/>
      <w:jc w:val="center"/>
      <w:textAlignment w:val="center"/>
    </w:pPr>
    <w:rPr>
      <w:sz w:val="20"/>
      <w:szCs w:val="20"/>
    </w:rPr>
  </w:style>
  <w:style w:type="character" w:customStyle="1" w:styleId="A4">
    <w:name w:val="A4"/>
    <w:uiPriority w:val="99"/>
    <w:rsid w:val="002E506D"/>
    <w:rPr>
      <w:rFonts w:cs="Tw Cen MT"/>
      <w:color w:val="221E1F"/>
      <w:sz w:val="22"/>
      <w:szCs w:val="22"/>
    </w:rPr>
  </w:style>
  <w:style w:type="numbering" w:customStyle="1" w:styleId="NoList1">
    <w:name w:val="No List1"/>
    <w:next w:val="NoList"/>
    <w:semiHidden/>
    <w:unhideWhenUsed/>
    <w:rsid w:val="00570224"/>
  </w:style>
  <w:style w:type="table" w:customStyle="1" w:styleId="LightShading-Accent11">
    <w:name w:val="Light Shading - Accent 11"/>
    <w:basedOn w:val="TableNormal"/>
    <w:uiPriority w:val="60"/>
    <w:rsid w:val="00570224"/>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570224"/>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570224"/>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0CHAPTERNUMBER">
    <w:name w:val="00 CHAPTER NUMBER"/>
    <w:basedOn w:val="Normal"/>
    <w:next w:val="Normal"/>
    <w:rsid w:val="00570224"/>
    <w:pPr>
      <w:jc w:val="center"/>
    </w:pPr>
    <w:rPr>
      <w:rFonts w:ascii="Arial" w:hAnsi="Arial"/>
      <w:caps/>
    </w:rPr>
  </w:style>
  <w:style w:type="paragraph" w:customStyle="1" w:styleId="00OneInchSpacer">
    <w:name w:val="00 One Inch Spacer"/>
    <w:basedOn w:val="Normal"/>
    <w:rsid w:val="00570224"/>
    <w:pPr>
      <w:spacing w:before="1296"/>
      <w:jc w:val="center"/>
    </w:pPr>
    <w:rPr>
      <w:rFonts w:ascii="Arial" w:hAnsi="Arial"/>
    </w:rPr>
  </w:style>
  <w:style w:type="paragraph" w:customStyle="1" w:styleId="01ChapterTitle">
    <w:name w:val="01 ChapterTitle"/>
    <w:basedOn w:val="Normal"/>
    <w:next w:val="Normal"/>
    <w:rsid w:val="00570224"/>
    <w:pPr>
      <w:spacing w:after="240"/>
      <w:jc w:val="center"/>
      <w:outlineLvl w:val="0"/>
    </w:pPr>
    <w:rPr>
      <w:rFonts w:ascii="Arial" w:hAnsi="Arial"/>
      <w:caps/>
    </w:rPr>
  </w:style>
  <w:style w:type="paragraph" w:customStyle="1" w:styleId="02First-LevelSubheadingBOLD">
    <w:name w:val="02 First-Level Subheading BOLD"/>
    <w:basedOn w:val="Normal"/>
    <w:next w:val="Normal"/>
    <w:rsid w:val="00570224"/>
    <w:pPr>
      <w:keepNext/>
      <w:spacing w:after="240"/>
      <w:jc w:val="center"/>
      <w:outlineLvl w:val="1"/>
    </w:pPr>
    <w:rPr>
      <w:rFonts w:ascii="Arial" w:hAnsi="Arial"/>
      <w:b/>
    </w:rPr>
  </w:style>
  <w:style w:type="paragraph" w:customStyle="1" w:styleId="03Second-LevelSubheadingBOLD">
    <w:name w:val="03 Second-Level Subheading BOLD"/>
    <w:basedOn w:val="Normal"/>
    <w:next w:val="Normal"/>
    <w:rsid w:val="00570224"/>
    <w:pPr>
      <w:keepNext/>
      <w:spacing w:after="240"/>
      <w:ind w:left="288" w:hanging="288"/>
      <w:outlineLvl w:val="2"/>
    </w:pPr>
    <w:rPr>
      <w:rFonts w:ascii="Arial" w:hAnsi="Arial"/>
      <w:b/>
    </w:rPr>
  </w:style>
  <w:style w:type="paragraph" w:customStyle="1" w:styleId="04Third-LevelSubheadingBOLD">
    <w:name w:val="04 Third-Level Subheading BOLD"/>
    <w:basedOn w:val="Normal"/>
    <w:next w:val="Normal"/>
    <w:rsid w:val="00570224"/>
    <w:pPr>
      <w:keepNext/>
      <w:spacing w:after="240"/>
      <w:ind w:left="288" w:hanging="288"/>
      <w:outlineLvl w:val="3"/>
    </w:pPr>
    <w:rPr>
      <w:rFonts w:ascii="Arial" w:hAnsi="Arial"/>
      <w:b/>
    </w:rPr>
  </w:style>
  <w:style w:type="paragraph" w:customStyle="1" w:styleId="05BodyText">
    <w:name w:val="05 BodyText"/>
    <w:basedOn w:val="Normal"/>
    <w:rsid w:val="00570224"/>
    <w:pPr>
      <w:spacing w:line="480" w:lineRule="auto"/>
      <w:ind w:firstLine="576"/>
    </w:pPr>
    <w:rPr>
      <w:rFonts w:ascii="Arial" w:hAnsi="Arial"/>
    </w:rPr>
  </w:style>
  <w:style w:type="paragraph" w:customStyle="1" w:styleId="06BodyText-NoIndent">
    <w:name w:val="06 Body Text - No Indent"/>
    <w:basedOn w:val="Normal"/>
    <w:next w:val="05BodyText"/>
    <w:rsid w:val="00570224"/>
    <w:pPr>
      <w:spacing w:line="480" w:lineRule="auto"/>
    </w:pPr>
    <w:rPr>
      <w:rFonts w:ascii="Arial" w:hAnsi="Arial"/>
    </w:rPr>
  </w:style>
  <w:style w:type="paragraph" w:customStyle="1" w:styleId="07BlockText-BlockQuote">
    <w:name w:val="07 Block Text - Block Quote"/>
    <w:basedOn w:val="Normal"/>
    <w:next w:val="05BodyText"/>
    <w:rsid w:val="00570224"/>
    <w:pPr>
      <w:spacing w:after="240"/>
      <w:ind w:left="576" w:right="720"/>
    </w:pPr>
    <w:rPr>
      <w:rFonts w:ascii="Arial" w:hAnsi="Arial" w:cs="Arial"/>
    </w:rPr>
  </w:style>
  <w:style w:type="paragraph" w:customStyle="1" w:styleId="08BulletedList-Short">
    <w:name w:val="08 Bulleted List - Short"/>
    <w:basedOn w:val="Normal"/>
    <w:rsid w:val="00570224"/>
    <w:rPr>
      <w:rFonts w:ascii="Arial" w:hAnsi="Arial"/>
    </w:rPr>
  </w:style>
  <w:style w:type="paragraph" w:customStyle="1" w:styleId="09BulletedList-Long">
    <w:name w:val="09 Bulleted List - Long"/>
    <w:basedOn w:val="Normal"/>
    <w:rsid w:val="00570224"/>
    <w:pPr>
      <w:spacing w:after="240"/>
    </w:pPr>
    <w:rPr>
      <w:rFonts w:ascii="Arial" w:hAnsi="Arial"/>
    </w:rPr>
  </w:style>
  <w:style w:type="paragraph" w:customStyle="1" w:styleId="10CaptionFigure">
    <w:name w:val="10 Caption Figure"/>
    <w:basedOn w:val="Normal"/>
    <w:next w:val="05BodyText"/>
    <w:rsid w:val="00BC647B"/>
    <w:pPr>
      <w:spacing w:after="240"/>
      <w:ind w:left="1080" w:hanging="1080"/>
    </w:pPr>
  </w:style>
  <w:style w:type="paragraph" w:customStyle="1" w:styleId="11CaptionTable">
    <w:name w:val="11 Caption Table"/>
    <w:basedOn w:val="Normal"/>
    <w:next w:val="05BodyText"/>
    <w:rsid w:val="00570224"/>
    <w:pPr>
      <w:keepNext/>
      <w:ind w:left="1080" w:hanging="1080"/>
    </w:pPr>
    <w:rPr>
      <w:rFonts w:ascii="Arial" w:hAnsi="Arial"/>
    </w:rPr>
  </w:style>
  <w:style w:type="paragraph" w:customStyle="1" w:styleId="12CaptionObject-moviesoundetc">
    <w:name w:val="12 Caption Object - movie/sound/etc"/>
    <w:basedOn w:val="Normal"/>
    <w:rsid w:val="00570224"/>
    <w:pPr>
      <w:spacing w:after="240"/>
      <w:ind w:left="1080" w:hanging="1080"/>
    </w:pPr>
    <w:rPr>
      <w:rFonts w:ascii="Arial" w:hAnsi="Arial"/>
      <w:color w:val="0000FF"/>
    </w:rPr>
  </w:style>
  <w:style w:type="paragraph" w:customStyle="1" w:styleId="13ReferenceListing1-nonumbers">
    <w:name w:val="13 Reference Listing 1 - no numbers"/>
    <w:basedOn w:val="Normal"/>
    <w:rsid w:val="00570224"/>
    <w:pPr>
      <w:keepLines/>
      <w:spacing w:after="240"/>
      <w:ind w:left="576" w:hanging="576"/>
    </w:pPr>
    <w:rPr>
      <w:rFonts w:ascii="Arial" w:hAnsi="Arial"/>
    </w:rPr>
  </w:style>
  <w:style w:type="paragraph" w:customStyle="1" w:styleId="14RefAuthor">
    <w:name w:val="14 RefAuthor"/>
    <w:basedOn w:val="Normal"/>
    <w:next w:val="Normal"/>
    <w:rsid w:val="00570224"/>
    <w:pPr>
      <w:keepNext/>
    </w:pPr>
    <w:rPr>
      <w:rFonts w:ascii="Arial" w:hAnsi="Arial"/>
    </w:rPr>
  </w:style>
  <w:style w:type="paragraph" w:customStyle="1" w:styleId="14aRefListing">
    <w:name w:val="14a RefListing"/>
    <w:basedOn w:val="Normal"/>
    <w:rsid w:val="00570224"/>
    <w:pPr>
      <w:keepLines/>
      <w:spacing w:after="240"/>
      <w:ind w:left="1440" w:hanging="720"/>
    </w:pPr>
    <w:rPr>
      <w:rFonts w:ascii="Arial" w:hAnsi="Arial"/>
    </w:rPr>
  </w:style>
  <w:style w:type="paragraph" w:customStyle="1" w:styleId="LOA">
    <w:name w:val="LOA"/>
    <w:basedOn w:val="Normal"/>
    <w:rsid w:val="00570224"/>
    <w:pPr>
      <w:spacing w:after="240"/>
      <w:ind w:left="2160" w:hanging="2160"/>
    </w:pPr>
    <w:rPr>
      <w:rFonts w:ascii="Arial" w:hAnsi="Arial"/>
    </w:rPr>
  </w:style>
  <w:style w:type="paragraph" w:customStyle="1" w:styleId="Quicki">
    <w:name w:val="Quick i."/>
    <w:rsid w:val="00570224"/>
    <w:pPr>
      <w:widowControl w:val="0"/>
      <w:ind w:left="-1440"/>
      <w:jc w:val="both"/>
    </w:pPr>
  </w:style>
  <w:style w:type="paragraph" w:customStyle="1" w:styleId="Quick1">
    <w:name w:val="Quick 1."/>
    <w:rsid w:val="00570224"/>
    <w:pPr>
      <w:widowControl w:val="0"/>
      <w:ind w:left="-1440"/>
      <w:jc w:val="both"/>
    </w:pPr>
  </w:style>
  <w:style w:type="paragraph" w:customStyle="1" w:styleId="Quicka">
    <w:name w:val="Quick a."/>
    <w:rsid w:val="00570224"/>
    <w:pPr>
      <w:widowControl w:val="0"/>
      <w:ind w:left="-1440"/>
      <w:jc w:val="both"/>
    </w:pPr>
  </w:style>
  <w:style w:type="paragraph" w:customStyle="1" w:styleId="QuickA0">
    <w:name w:val="Quick A."/>
    <w:rsid w:val="00570224"/>
    <w:pPr>
      <w:widowControl w:val="0"/>
      <w:ind w:left="-1440"/>
      <w:jc w:val="both"/>
    </w:pPr>
  </w:style>
  <w:style w:type="paragraph" w:styleId="NoSpacing">
    <w:name w:val="No Spacing"/>
    <w:link w:val="NoSpacingChar"/>
    <w:uiPriority w:val="1"/>
    <w:qFormat/>
    <w:rsid w:val="00570224"/>
    <w:pPr>
      <w:widowControl w:val="0"/>
    </w:pPr>
  </w:style>
  <w:style w:type="character" w:customStyle="1" w:styleId="NoSpacingChar">
    <w:name w:val="No Spacing Char"/>
    <w:basedOn w:val="DefaultParagraphFont"/>
    <w:link w:val="NoSpacing"/>
    <w:uiPriority w:val="1"/>
    <w:locked/>
    <w:rsid w:val="00570224"/>
  </w:style>
  <w:style w:type="paragraph" w:customStyle="1" w:styleId="Figure">
    <w:name w:val="Figure"/>
    <w:basedOn w:val="Normal"/>
    <w:qFormat/>
    <w:rsid w:val="00570224"/>
    <w:pPr>
      <w:widowControl w:val="0"/>
    </w:pPr>
    <w:rPr>
      <w:b/>
      <w:szCs w:val="20"/>
    </w:rPr>
  </w:style>
  <w:style w:type="paragraph" w:customStyle="1" w:styleId="NoSpacing2">
    <w:name w:val="No Spacing2"/>
    <w:basedOn w:val="Normal"/>
    <w:uiPriority w:val="99"/>
    <w:qFormat/>
    <w:rsid w:val="00570224"/>
    <w:rPr>
      <w:rFonts w:ascii="Calibri" w:eastAsia="Calibri" w:hAnsi="Calibri"/>
      <w:sz w:val="22"/>
      <w:szCs w:val="22"/>
    </w:rPr>
  </w:style>
  <w:style w:type="character" w:customStyle="1" w:styleId="Heading4states">
    <w:name w:val="Heading 4 states"/>
    <w:basedOn w:val="BodyTextChar"/>
    <w:uiPriority w:val="99"/>
    <w:rsid w:val="00570224"/>
    <w:rPr>
      <w:rFonts w:ascii="Times New Roman" w:hAnsi="Times New Roman" w:cstheme="minorBidi"/>
      <w:b/>
      <w:bCs/>
      <w:sz w:val="22"/>
      <w:szCs w:val="28"/>
      <w:u w:val="single"/>
      <w:lang w:val="en-US" w:eastAsia="en-US" w:bidi="ar-SA"/>
    </w:rPr>
  </w:style>
  <w:style w:type="paragraph" w:customStyle="1" w:styleId="Table">
    <w:name w:val="Table"/>
    <w:basedOn w:val="Normal"/>
    <w:qFormat/>
    <w:rsid w:val="00570224"/>
    <w:pPr>
      <w:tabs>
        <w:tab w:val="left" w:pos="0"/>
        <w:tab w:val="left" w:pos="360"/>
        <w:tab w:val="left" w:pos="720"/>
        <w:tab w:val="left" w:pos="1080"/>
        <w:tab w:val="left" w:pos="1440"/>
        <w:tab w:val="left" w:pos="2160"/>
        <w:tab w:val="left" w:pos="5760"/>
        <w:tab w:val="left" w:pos="8640"/>
        <w:tab w:val="left" w:pos="10080"/>
      </w:tabs>
    </w:pPr>
    <w:rPr>
      <w:b/>
      <w:szCs w:val="20"/>
    </w:rPr>
  </w:style>
  <w:style w:type="character" w:customStyle="1" w:styleId="CharChar15">
    <w:name w:val="Char Char15"/>
    <w:basedOn w:val="DefaultParagraphFont"/>
    <w:uiPriority w:val="99"/>
    <w:rsid w:val="00570224"/>
    <w:rPr>
      <w:rFonts w:eastAsia="Times New Roman" w:cs="Times New Roman"/>
      <w:bCs/>
      <w:i/>
      <w:sz w:val="28"/>
      <w:szCs w:val="28"/>
      <w:lang w:val="en-US" w:eastAsia="en-US" w:bidi="ar-SA"/>
    </w:rPr>
  </w:style>
  <w:style w:type="character" w:customStyle="1" w:styleId="CharChar272">
    <w:name w:val="Char Char272"/>
    <w:basedOn w:val="DefaultParagraphFont"/>
    <w:uiPriority w:val="99"/>
    <w:locked/>
    <w:rsid w:val="00570224"/>
    <w:rPr>
      <w:rFonts w:ascii="Arial" w:hAnsi="Arial" w:cs="Arial"/>
      <w:b/>
      <w:bCs/>
      <w:kern w:val="32"/>
      <w:sz w:val="32"/>
      <w:szCs w:val="32"/>
    </w:rPr>
  </w:style>
  <w:style w:type="character" w:customStyle="1" w:styleId="CharChar262">
    <w:name w:val="Char Char262"/>
    <w:basedOn w:val="DefaultParagraphFont"/>
    <w:uiPriority w:val="99"/>
    <w:locked/>
    <w:rsid w:val="00570224"/>
    <w:rPr>
      <w:rFonts w:ascii="Arial" w:hAnsi="Arial" w:cs="Arial"/>
      <w:b/>
      <w:bCs/>
      <w:i/>
      <w:iCs/>
      <w:sz w:val="28"/>
      <w:szCs w:val="28"/>
    </w:rPr>
  </w:style>
  <w:style w:type="character" w:customStyle="1" w:styleId="CharChar252">
    <w:name w:val="Char Char252"/>
    <w:basedOn w:val="DefaultParagraphFont"/>
    <w:uiPriority w:val="99"/>
    <w:locked/>
    <w:rsid w:val="00570224"/>
    <w:rPr>
      <w:rFonts w:ascii="Arial" w:hAnsi="Arial" w:cs="Arial"/>
      <w:b/>
      <w:bCs/>
      <w:sz w:val="26"/>
      <w:szCs w:val="26"/>
    </w:rPr>
  </w:style>
  <w:style w:type="character" w:customStyle="1" w:styleId="CharChar242">
    <w:name w:val="Char Char242"/>
    <w:basedOn w:val="DefaultParagraphFont"/>
    <w:uiPriority w:val="99"/>
    <w:locked/>
    <w:rsid w:val="00570224"/>
    <w:rPr>
      <w:rFonts w:cs="Times New Roman"/>
      <w:b/>
      <w:bCs/>
      <w:i/>
      <w:iCs/>
      <w:sz w:val="26"/>
      <w:szCs w:val="26"/>
    </w:rPr>
  </w:style>
  <w:style w:type="character" w:customStyle="1" w:styleId="CharChar232">
    <w:name w:val="Char Char232"/>
    <w:basedOn w:val="DefaultParagraphFont"/>
    <w:uiPriority w:val="99"/>
    <w:locked/>
    <w:rsid w:val="00570224"/>
    <w:rPr>
      <w:rFonts w:cs="Times New Roman"/>
      <w:b/>
      <w:bCs/>
      <w:sz w:val="22"/>
      <w:szCs w:val="22"/>
    </w:rPr>
  </w:style>
  <w:style w:type="character" w:customStyle="1" w:styleId="CharChar222">
    <w:name w:val="Char Char222"/>
    <w:basedOn w:val="DefaultParagraphFont"/>
    <w:uiPriority w:val="99"/>
    <w:locked/>
    <w:rsid w:val="00570224"/>
    <w:rPr>
      <w:rFonts w:cs="Times New Roman"/>
      <w:sz w:val="24"/>
      <w:szCs w:val="24"/>
    </w:rPr>
  </w:style>
  <w:style w:type="character" w:customStyle="1" w:styleId="CharChar212">
    <w:name w:val="Char Char212"/>
    <w:basedOn w:val="DefaultParagraphFont"/>
    <w:uiPriority w:val="99"/>
    <w:locked/>
    <w:rsid w:val="00570224"/>
    <w:rPr>
      <w:rFonts w:cs="Times New Roman"/>
      <w:i/>
      <w:iCs/>
      <w:sz w:val="24"/>
      <w:szCs w:val="24"/>
    </w:rPr>
  </w:style>
  <w:style w:type="character" w:customStyle="1" w:styleId="CharChar202">
    <w:name w:val="Char Char202"/>
    <w:basedOn w:val="DefaultParagraphFont"/>
    <w:uiPriority w:val="99"/>
    <w:locked/>
    <w:rsid w:val="00570224"/>
    <w:rPr>
      <w:rFonts w:ascii="Arial" w:hAnsi="Arial" w:cs="Arial"/>
      <w:sz w:val="22"/>
      <w:szCs w:val="22"/>
    </w:rPr>
  </w:style>
  <w:style w:type="character" w:customStyle="1" w:styleId="CharChar182">
    <w:name w:val="Char Char182"/>
    <w:basedOn w:val="DefaultParagraphFont"/>
    <w:uiPriority w:val="99"/>
    <w:locked/>
    <w:rsid w:val="00570224"/>
    <w:rPr>
      <w:rFonts w:cs="Times New Roman"/>
      <w:sz w:val="24"/>
      <w:szCs w:val="24"/>
    </w:rPr>
  </w:style>
  <w:style w:type="character" w:customStyle="1" w:styleId="CharChar142">
    <w:name w:val="Char Char142"/>
    <w:basedOn w:val="DefaultParagraphFont"/>
    <w:uiPriority w:val="99"/>
    <w:locked/>
    <w:rsid w:val="00570224"/>
    <w:rPr>
      <w:rFonts w:cs="Times New Roman"/>
      <w:sz w:val="24"/>
      <w:szCs w:val="24"/>
    </w:rPr>
  </w:style>
  <w:style w:type="character" w:customStyle="1" w:styleId="CharChar112">
    <w:name w:val="Char Char112"/>
    <w:basedOn w:val="DefaultParagraphFont"/>
    <w:uiPriority w:val="99"/>
    <w:locked/>
    <w:rsid w:val="00570224"/>
    <w:rPr>
      <w:rFonts w:ascii="Cambria" w:hAnsi="Cambria" w:cs="Times New Roman"/>
      <w:sz w:val="24"/>
      <w:szCs w:val="24"/>
    </w:rPr>
  </w:style>
  <w:style w:type="character" w:customStyle="1" w:styleId="CharChar42">
    <w:name w:val="Char Char42"/>
    <w:basedOn w:val="DefaultParagraphFont"/>
    <w:uiPriority w:val="99"/>
    <w:locked/>
    <w:rsid w:val="00570224"/>
    <w:rPr>
      <w:rFonts w:ascii="Cambria" w:hAnsi="Cambria" w:cs="Times New Roman"/>
      <w:b/>
      <w:bCs/>
      <w:kern w:val="28"/>
      <w:sz w:val="32"/>
      <w:szCs w:val="32"/>
    </w:rPr>
  </w:style>
  <w:style w:type="character" w:customStyle="1" w:styleId="CharChar392">
    <w:name w:val="Char Char392"/>
    <w:basedOn w:val="DefaultParagraphFont"/>
    <w:uiPriority w:val="99"/>
    <w:rsid w:val="00570224"/>
    <w:rPr>
      <w:rFonts w:ascii="Arial" w:hAnsi="Arial" w:cs="Arial"/>
      <w:b/>
      <w:bCs/>
      <w:i/>
      <w:iCs/>
      <w:sz w:val="28"/>
      <w:szCs w:val="28"/>
    </w:rPr>
  </w:style>
  <w:style w:type="paragraph" w:customStyle="1" w:styleId="HStates">
    <w:name w:val="HStates"/>
    <w:basedOn w:val="Heading4"/>
    <w:rsid w:val="00570224"/>
    <w:pPr>
      <w:spacing w:before="0" w:after="0"/>
    </w:pPr>
    <w:rPr>
      <w:sz w:val="24"/>
    </w:rPr>
  </w:style>
  <w:style w:type="character" w:customStyle="1" w:styleId="googqs-tidbit">
    <w:name w:val="goog_qs-tidbit"/>
    <w:basedOn w:val="DefaultParagraphFont"/>
    <w:rsid w:val="00570224"/>
  </w:style>
  <w:style w:type="paragraph" w:styleId="Revision">
    <w:name w:val="Revision"/>
    <w:hidden/>
    <w:uiPriority w:val="99"/>
    <w:rsid w:val="00570224"/>
  </w:style>
  <w:style w:type="table" w:customStyle="1" w:styleId="TableGrid2">
    <w:name w:val="Table Grid2"/>
    <w:basedOn w:val="TableNormal"/>
    <w:next w:val="TableGrid"/>
    <w:uiPriority w:val="59"/>
    <w:rsid w:val="007B4F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rkList-Accent52">
    <w:name w:val="Dark List - Accent 52"/>
    <w:basedOn w:val="Normal"/>
    <w:uiPriority w:val="34"/>
    <w:qFormat/>
    <w:rsid w:val="00EF4690"/>
    <w:pPr>
      <w:ind w:left="720"/>
      <w:contextualSpacing/>
    </w:pPr>
    <w:rPr>
      <w:rFonts w:ascii="Calibri" w:eastAsia="Calibri" w:hAnsi="Calibri"/>
      <w:sz w:val="22"/>
      <w:szCs w:val="22"/>
    </w:rPr>
  </w:style>
  <w:style w:type="paragraph" w:customStyle="1" w:styleId="List1">
    <w:name w:val="List 1"/>
    <w:semiHidden/>
    <w:rsid w:val="00EF4690"/>
    <w:pPr>
      <w:ind w:left="720" w:hanging="360"/>
    </w:pPr>
  </w:style>
  <w:style w:type="character" w:customStyle="1" w:styleId="bi">
    <w:name w:val="bi"/>
    <w:basedOn w:val="DefaultParagraphFont"/>
    <w:rsid w:val="00840B0B"/>
  </w:style>
  <w:style w:type="character" w:customStyle="1" w:styleId="Heading4Char3">
    <w:name w:val="Heading 4 Char3"/>
    <w:basedOn w:val="DefaultParagraphFont"/>
    <w:rsid w:val="002F645B"/>
    <w:rPr>
      <w:rFonts w:ascii="Times New Roman" w:eastAsia="Times New Roman" w:hAnsi="Times New Roman" w:cs="Times New Roman"/>
      <w:b/>
      <w:bCs/>
      <w:iCs/>
      <w:sz w:val="24"/>
      <w:szCs w:val="24"/>
    </w:rPr>
  </w:style>
  <w:style w:type="character" w:customStyle="1" w:styleId="BalloonTextChar9">
    <w:name w:val="Balloon Text Char9"/>
    <w:basedOn w:val="DefaultParagraphFont"/>
    <w:uiPriority w:val="99"/>
    <w:rsid w:val="002F645B"/>
    <w:rPr>
      <w:rFonts w:ascii="Lucida Grande" w:hAnsi="Lucida Grande"/>
      <w:sz w:val="18"/>
      <w:szCs w:val="18"/>
    </w:rPr>
  </w:style>
  <w:style w:type="character" w:customStyle="1" w:styleId="BalloonTextChar8">
    <w:name w:val="Balloon Text Char8"/>
    <w:basedOn w:val="DefaultParagraphFont"/>
    <w:uiPriority w:val="99"/>
    <w:semiHidden/>
    <w:rsid w:val="002F645B"/>
    <w:rPr>
      <w:rFonts w:ascii="Lucida Grande" w:hAnsi="Lucida Grande"/>
      <w:sz w:val="18"/>
      <w:szCs w:val="18"/>
    </w:rPr>
  </w:style>
  <w:style w:type="character" w:customStyle="1" w:styleId="BalloonTextChar7">
    <w:name w:val="Balloon Text Char7"/>
    <w:basedOn w:val="DefaultParagraphFont"/>
    <w:uiPriority w:val="99"/>
    <w:semiHidden/>
    <w:rsid w:val="002F645B"/>
    <w:rPr>
      <w:rFonts w:ascii="Lucida Grande" w:hAnsi="Lucida Grande"/>
      <w:sz w:val="18"/>
      <w:szCs w:val="18"/>
    </w:rPr>
  </w:style>
  <w:style w:type="character" w:customStyle="1" w:styleId="BalloonTextChar6">
    <w:name w:val="Balloon Text Char6"/>
    <w:basedOn w:val="DefaultParagraphFont"/>
    <w:uiPriority w:val="99"/>
    <w:semiHidden/>
    <w:rsid w:val="002F645B"/>
    <w:rPr>
      <w:rFonts w:ascii="Lucida Grande" w:hAnsi="Lucida Grande"/>
      <w:sz w:val="18"/>
      <w:szCs w:val="18"/>
    </w:rPr>
  </w:style>
  <w:style w:type="character" w:customStyle="1" w:styleId="BalloonTextChar5">
    <w:name w:val="Balloon Text Char5"/>
    <w:basedOn w:val="DefaultParagraphFont"/>
    <w:uiPriority w:val="99"/>
    <w:semiHidden/>
    <w:rsid w:val="002F645B"/>
    <w:rPr>
      <w:rFonts w:ascii="Lucida Grande" w:hAnsi="Lucida Grande"/>
      <w:sz w:val="18"/>
      <w:szCs w:val="18"/>
    </w:rPr>
  </w:style>
  <w:style w:type="character" w:customStyle="1" w:styleId="BalloonTextChar4">
    <w:name w:val="Balloon Text Char4"/>
    <w:basedOn w:val="DefaultParagraphFont"/>
    <w:uiPriority w:val="99"/>
    <w:semiHidden/>
    <w:rsid w:val="002F645B"/>
    <w:rPr>
      <w:rFonts w:ascii="Lucida Grande" w:hAnsi="Lucida Grande"/>
      <w:sz w:val="18"/>
      <w:szCs w:val="18"/>
    </w:rPr>
  </w:style>
  <w:style w:type="character" w:customStyle="1" w:styleId="BalloonTextChar1">
    <w:name w:val="Balloon Text Char1"/>
    <w:basedOn w:val="DefaultParagraphFont"/>
    <w:uiPriority w:val="99"/>
    <w:rsid w:val="002F645B"/>
    <w:rPr>
      <w:rFonts w:ascii="Tahoma" w:hAnsi="Tahoma" w:cs="Tahoma"/>
      <w:sz w:val="16"/>
      <w:szCs w:val="16"/>
    </w:rPr>
  </w:style>
  <w:style w:type="character" w:customStyle="1" w:styleId="BalloonTextChar3">
    <w:name w:val="Balloon Text Char3"/>
    <w:basedOn w:val="DefaultParagraphFont"/>
    <w:uiPriority w:val="99"/>
    <w:semiHidden/>
    <w:rsid w:val="002F645B"/>
    <w:rPr>
      <w:rFonts w:ascii="Lucida Grande" w:hAnsi="Lucida Grande"/>
      <w:sz w:val="18"/>
      <w:szCs w:val="18"/>
    </w:rPr>
  </w:style>
  <w:style w:type="character" w:customStyle="1" w:styleId="BalloonTextChar2">
    <w:name w:val="Balloon Text Char2"/>
    <w:basedOn w:val="DefaultParagraphFont"/>
    <w:uiPriority w:val="99"/>
    <w:rsid w:val="002F645B"/>
    <w:rPr>
      <w:rFonts w:ascii="Lucida Grande" w:hAnsi="Lucida Grande"/>
      <w:sz w:val="18"/>
      <w:szCs w:val="18"/>
    </w:rPr>
  </w:style>
  <w:style w:type="character" w:customStyle="1" w:styleId="EmailStyle59">
    <w:name w:val="EmailStyle59"/>
    <w:basedOn w:val="DefaultParagraphFont"/>
    <w:semiHidden/>
    <w:rsid w:val="002F645B"/>
    <w:rPr>
      <w:rFonts w:ascii="Arial" w:hAnsi="Arial" w:cs="Arial" w:hint="default"/>
      <w:color w:val="auto"/>
      <w:sz w:val="20"/>
      <w:szCs w:val="20"/>
    </w:rPr>
  </w:style>
  <w:style w:type="character" w:customStyle="1" w:styleId="Heading4CharCharCharChar">
    <w:name w:val="Heading 4 Char Char Char Char"/>
    <w:basedOn w:val="DefaultParagraphFont"/>
    <w:rsid w:val="002F645B"/>
    <w:rPr>
      <w:rFonts w:ascii="Times New Roman" w:hAnsi="Times New Roman"/>
      <w:b/>
      <w:bCs/>
      <w:sz w:val="28"/>
      <w:szCs w:val="28"/>
      <w:lang w:val="en-US" w:eastAsia="en-US" w:bidi="ar-SA"/>
    </w:rPr>
  </w:style>
  <w:style w:type="paragraph" w:customStyle="1" w:styleId="LightGrid-Accent31">
    <w:name w:val="Light Grid - Accent 31"/>
    <w:basedOn w:val="Normal"/>
    <w:uiPriority w:val="34"/>
    <w:qFormat/>
    <w:rsid w:val="002F645B"/>
    <w:pPr>
      <w:ind w:left="720"/>
      <w:contextualSpacing/>
    </w:pPr>
    <w:rPr>
      <w:rFonts w:ascii="Calibri" w:eastAsia="Calibri" w:hAnsi="Calibri"/>
      <w:sz w:val="22"/>
      <w:szCs w:val="22"/>
    </w:rPr>
  </w:style>
  <w:style w:type="paragraph" w:customStyle="1" w:styleId="LightList-Accent31">
    <w:name w:val="Light List - Accent 31"/>
    <w:hidden/>
    <w:rsid w:val="002F645B"/>
  </w:style>
  <w:style w:type="character" w:customStyle="1" w:styleId="EmailStyle350">
    <w:name w:val="EmailStyle350"/>
    <w:basedOn w:val="DefaultParagraphFont"/>
    <w:semiHidden/>
    <w:rsid w:val="002F645B"/>
    <w:rPr>
      <w:rFonts w:ascii="Arial" w:hAnsi="Arial" w:cs="Arial" w:hint="default"/>
      <w:color w:val="auto"/>
      <w:sz w:val="20"/>
      <w:szCs w:val="20"/>
    </w:rPr>
  </w:style>
  <w:style w:type="character" w:customStyle="1" w:styleId="EmailStyle3652">
    <w:name w:val="EmailStyle3652"/>
    <w:basedOn w:val="DefaultParagraphFont"/>
    <w:semiHidden/>
    <w:rsid w:val="002F645B"/>
    <w:rPr>
      <w:rFonts w:ascii="Arial" w:hAnsi="Arial" w:cs="Arial" w:hint="default"/>
      <w:color w:val="auto"/>
      <w:sz w:val="20"/>
      <w:szCs w:val="20"/>
    </w:rPr>
  </w:style>
  <w:style w:type="character" w:customStyle="1" w:styleId="EmailStyle366">
    <w:name w:val="EmailStyle366"/>
    <w:basedOn w:val="DefaultParagraphFont"/>
    <w:semiHidden/>
    <w:rsid w:val="002F645B"/>
    <w:rPr>
      <w:rFonts w:ascii="Arial" w:hAnsi="Arial" w:cs="Arial" w:hint="default"/>
      <w:color w:val="auto"/>
      <w:sz w:val="20"/>
      <w:szCs w:val="20"/>
    </w:rPr>
  </w:style>
  <w:style w:type="table" w:styleId="MediumList1-Accent4">
    <w:name w:val="Medium List 1 Accent 4"/>
    <w:basedOn w:val="TableNormal"/>
    <w:uiPriority w:val="71"/>
    <w:rsid w:val="002F645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76">
    <w:name w:val="EmailStyle376"/>
    <w:basedOn w:val="DefaultParagraphFont"/>
    <w:semiHidden/>
    <w:rsid w:val="002F645B"/>
    <w:rPr>
      <w:rFonts w:ascii="Arial" w:hAnsi="Arial" w:cs="Arial" w:hint="default"/>
      <w:color w:val="auto"/>
      <w:sz w:val="20"/>
      <w:szCs w:val="20"/>
    </w:rPr>
  </w:style>
  <w:style w:type="paragraph" w:customStyle="1" w:styleId="DarkList-Accent51">
    <w:name w:val="Dark List - Accent 51"/>
    <w:basedOn w:val="Normal"/>
    <w:uiPriority w:val="34"/>
    <w:qFormat/>
    <w:rsid w:val="002F645B"/>
    <w:pPr>
      <w:ind w:left="720"/>
    </w:pPr>
  </w:style>
  <w:style w:type="paragraph" w:customStyle="1" w:styleId="content">
    <w:name w:val="content"/>
    <w:basedOn w:val="Normal"/>
    <w:rsid w:val="002F645B"/>
    <w:pPr>
      <w:spacing w:before="100" w:beforeAutospacing="1" w:after="100" w:afterAutospacing="1"/>
      <w:ind w:left="225" w:right="225"/>
    </w:pPr>
    <w:rPr>
      <w:rFonts w:ascii="Verdana" w:hAnsi="Verdana"/>
      <w:color w:val="757575"/>
      <w:sz w:val="17"/>
      <w:szCs w:val="17"/>
    </w:rPr>
  </w:style>
  <w:style w:type="character" w:customStyle="1" w:styleId="CharChar2">
    <w:name w:val="Char Char2"/>
    <w:basedOn w:val="DefaultParagraphFont"/>
    <w:locked/>
    <w:rsid w:val="002F645B"/>
    <w:rPr>
      <w:b/>
      <w:sz w:val="24"/>
      <w:lang w:val="en-GB" w:eastAsia="en-US" w:bidi="ar-SA"/>
    </w:rPr>
  </w:style>
  <w:style w:type="character" w:customStyle="1" w:styleId="style32">
    <w:name w:val="style32"/>
    <w:basedOn w:val="DefaultParagraphFont"/>
    <w:rsid w:val="002F645B"/>
  </w:style>
  <w:style w:type="paragraph" w:customStyle="1" w:styleId="MediumGrid3-Accent51">
    <w:name w:val="Medium Grid 3 - Accent 51"/>
    <w:hidden/>
    <w:uiPriority w:val="99"/>
    <w:semiHidden/>
    <w:rsid w:val="002F645B"/>
  </w:style>
  <w:style w:type="character" w:customStyle="1" w:styleId="heading3char0">
    <w:name w:val="heading3char"/>
    <w:basedOn w:val="DefaultParagraphFont"/>
    <w:rsid w:val="002F645B"/>
  </w:style>
  <w:style w:type="character" w:customStyle="1" w:styleId="heading4char10">
    <w:name w:val="heading4char1"/>
    <w:basedOn w:val="DefaultParagraphFont"/>
    <w:rsid w:val="002F645B"/>
  </w:style>
  <w:style w:type="paragraph" w:customStyle="1" w:styleId="LightList-Accent51">
    <w:name w:val="Light List - Accent 51"/>
    <w:basedOn w:val="Normal"/>
    <w:uiPriority w:val="34"/>
    <w:qFormat/>
    <w:rsid w:val="002F645B"/>
    <w:pPr>
      <w:ind w:left="720"/>
    </w:pPr>
  </w:style>
  <w:style w:type="paragraph" w:customStyle="1" w:styleId="LightShading-Accent51">
    <w:name w:val="Light Shading - Accent 51"/>
    <w:hidden/>
    <w:uiPriority w:val="99"/>
    <w:rsid w:val="002F645B"/>
  </w:style>
  <w:style w:type="paragraph" w:customStyle="1" w:styleId="ColorfulShading-Accent31">
    <w:name w:val="Colorful Shading - Accent 31"/>
    <w:basedOn w:val="Normal"/>
    <w:uiPriority w:val="34"/>
    <w:qFormat/>
    <w:rsid w:val="002F645B"/>
    <w:pPr>
      <w:ind w:left="720"/>
    </w:pPr>
  </w:style>
  <w:style w:type="paragraph" w:customStyle="1" w:styleId="DarkList-Accent31">
    <w:name w:val="Dark List - Accent 31"/>
    <w:hidden/>
    <w:uiPriority w:val="71"/>
    <w:rsid w:val="002F645B"/>
  </w:style>
  <w:style w:type="paragraph" w:customStyle="1" w:styleId="LightGrid-Accent312">
    <w:name w:val="Light Grid - Accent 312"/>
    <w:basedOn w:val="Normal"/>
    <w:uiPriority w:val="34"/>
    <w:qFormat/>
    <w:rsid w:val="002F645B"/>
    <w:pPr>
      <w:ind w:left="720"/>
      <w:contextualSpacing/>
    </w:pPr>
    <w:rPr>
      <w:rFonts w:ascii="Calibri" w:eastAsia="Calibri" w:hAnsi="Calibri"/>
      <w:sz w:val="22"/>
      <w:szCs w:val="22"/>
    </w:rPr>
  </w:style>
  <w:style w:type="paragraph" w:customStyle="1" w:styleId="NoSpacing11">
    <w:name w:val="No Spacing11"/>
    <w:uiPriority w:val="99"/>
    <w:qFormat/>
    <w:rsid w:val="002F645B"/>
    <w:rPr>
      <w:rFonts w:asciiTheme="minorHAnsi" w:eastAsiaTheme="minorHAnsi" w:hAnsiTheme="minorHAnsi" w:cstheme="minorBidi"/>
      <w:szCs w:val="22"/>
    </w:rPr>
  </w:style>
  <w:style w:type="paragraph" w:customStyle="1" w:styleId="LightList-Accent311">
    <w:name w:val="Light List - Accent 311"/>
    <w:hidden/>
    <w:rsid w:val="002F645B"/>
  </w:style>
  <w:style w:type="paragraph" w:customStyle="1" w:styleId="MediumGrid1-Accent21">
    <w:name w:val="Medium Grid 1 - Accent 21"/>
    <w:basedOn w:val="Normal"/>
    <w:uiPriority w:val="99"/>
    <w:qFormat/>
    <w:rsid w:val="002F645B"/>
    <w:pPr>
      <w:ind w:left="720"/>
      <w:contextualSpacing/>
    </w:pPr>
    <w:rPr>
      <w:rFonts w:ascii="Calibri" w:hAnsi="Calibri"/>
      <w:sz w:val="22"/>
      <w:szCs w:val="22"/>
    </w:rPr>
  </w:style>
  <w:style w:type="paragraph" w:customStyle="1" w:styleId="MediumList2-Accent21">
    <w:name w:val="Medium List 2 - Accent 21"/>
    <w:hidden/>
    <w:uiPriority w:val="99"/>
    <w:rsid w:val="002F645B"/>
  </w:style>
  <w:style w:type="paragraph" w:customStyle="1" w:styleId="ColorfulShading-Accent12">
    <w:name w:val="Colorful Shading - Accent 12"/>
    <w:hidden/>
    <w:rsid w:val="002F645B"/>
  </w:style>
  <w:style w:type="paragraph" w:customStyle="1" w:styleId="ColorfulList-Accent12">
    <w:name w:val="Colorful List - Accent 12"/>
    <w:basedOn w:val="Normal"/>
    <w:uiPriority w:val="34"/>
    <w:qFormat/>
    <w:rsid w:val="002F645B"/>
    <w:pPr>
      <w:ind w:left="720"/>
      <w:contextualSpacing/>
    </w:pPr>
  </w:style>
  <w:style w:type="paragraph" w:customStyle="1" w:styleId="NoSpacing3">
    <w:name w:val="No Spacing3"/>
    <w:uiPriority w:val="99"/>
    <w:qFormat/>
    <w:rsid w:val="002F645B"/>
  </w:style>
  <w:style w:type="character" w:customStyle="1" w:styleId="CharChar110">
    <w:name w:val="Char Char110"/>
    <w:basedOn w:val="DefaultParagraphFont"/>
    <w:rsid w:val="002F645B"/>
    <w:rPr>
      <w:rFonts w:eastAsia="Times"/>
      <w:bCs/>
      <w:i/>
      <w:sz w:val="24"/>
      <w:szCs w:val="28"/>
      <w:lang w:val="en-US" w:eastAsia="en-US" w:bidi="ar-SA"/>
    </w:rPr>
  </w:style>
  <w:style w:type="character" w:customStyle="1" w:styleId="CharChar276">
    <w:name w:val="Char Char276"/>
    <w:basedOn w:val="DefaultParagraphFont"/>
    <w:locked/>
    <w:rsid w:val="002F645B"/>
    <w:rPr>
      <w:rFonts w:ascii="Arial" w:hAnsi="Arial" w:cs="Arial"/>
      <w:b/>
      <w:bCs/>
      <w:kern w:val="32"/>
      <w:sz w:val="32"/>
      <w:szCs w:val="32"/>
    </w:rPr>
  </w:style>
  <w:style w:type="character" w:customStyle="1" w:styleId="CharChar266">
    <w:name w:val="Char Char266"/>
    <w:basedOn w:val="DefaultParagraphFont"/>
    <w:locked/>
    <w:rsid w:val="002F645B"/>
    <w:rPr>
      <w:rFonts w:ascii="Arial" w:hAnsi="Arial" w:cs="Arial"/>
      <w:b/>
      <w:bCs/>
      <w:i/>
      <w:iCs/>
      <w:sz w:val="28"/>
      <w:szCs w:val="28"/>
    </w:rPr>
  </w:style>
  <w:style w:type="character" w:customStyle="1" w:styleId="CharChar256">
    <w:name w:val="Char Char256"/>
    <w:basedOn w:val="DefaultParagraphFont"/>
    <w:locked/>
    <w:rsid w:val="002F645B"/>
    <w:rPr>
      <w:rFonts w:ascii="Arial" w:hAnsi="Arial" w:cs="Arial"/>
      <w:b/>
      <w:bCs/>
      <w:sz w:val="26"/>
      <w:szCs w:val="26"/>
    </w:rPr>
  </w:style>
  <w:style w:type="character" w:customStyle="1" w:styleId="CharChar246">
    <w:name w:val="Char Char246"/>
    <w:basedOn w:val="DefaultParagraphFont"/>
    <w:locked/>
    <w:rsid w:val="002F645B"/>
    <w:rPr>
      <w:rFonts w:cs="Times New Roman"/>
      <w:b/>
      <w:bCs/>
      <w:i/>
      <w:iCs/>
      <w:sz w:val="26"/>
      <w:szCs w:val="26"/>
    </w:rPr>
  </w:style>
  <w:style w:type="character" w:customStyle="1" w:styleId="CharChar236">
    <w:name w:val="Char Char236"/>
    <w:basedOn w:val="DefaultParagraphFont"/>
    <w:locked/>
    <w:rsid w:val="002F645B"/>
    <w:rPr>
      <w:rFonts w:cs="Times New Roman"/>
      <w:b/>
      <w:bCs/>
      <w:sz w:val="22"/>
      <w:szCs w:val="22"/>
    </w:rPr>
  </w:style>
  <w:style w:type="character" w:customStyle="1" w:styleId="CharChar226">
    <w:name w:val="Char Char226"/>
    <w:basedOn w:val="DefaultParagraphFont"/>
    <w:locked/>
    <w:rsid w:val="002F645B"/>
    <w:rPr>
      <w:rFonts w:cs="Times New Roman"/>
      <w:sz w:val="24"/>
      <w:szCs w:val="24"/>
    </w:rPr>
  </w:style>
  <w:style w:type="character" w:customStyle="1" w:styleId="CharChar216">
    <w:name w:val="Char Char216"/>
    <w:basedOn w:val="DefaultParagraphFont"/>
    <w:locked/>
    <w:rsid w:val="002F645B"/>
    <w:rPr>
      <w:rFonts w:cs="Times New Roman"/>
      <w:i/>
      <w:iCs/>
      <w:sz w:val="24"/>
      <w:szCs w:val="24"/>
    </w:rPr>
  </w:style>
  <w:style w:type="character" w:customStyle="1" w:styleId="CharChar206">
    <w:name w:val="Char Char206"/>
    <w:basedOn w:val="DefaultParagraphFont"/>
    <w:locked/>
    <w:rsid w:val="002F645B"/>
    <w:rPr>
      <w:rFonts w:ascii="Arial" w:hAnsi="Arial" w:cs="Arial"/>
      <w:sz w:val="22"/>
      <w:szCs w:val="22"/>
    </w:rPr>
  </w:style>
  <w:style w:type="character" w:customStyle="1" w:styleId="CharChar186">
    <w:name w:val="Char Char186"/>
    <w:basedOn w:val="DefaultParagraphFont"/>
    <w:locked/>
    <w:rsid w:val="002F645B"/>
    <w:rPr>
      <w:rFonts w:cs="Times New Roman"/>
      <w:sz w:val="24"/>
      <w:szCs w:val="24"/>
    </w:rPr>
  </w:style>
  <w:style w:type="character" w:customStyle="1" w:styleId="CharChar146">
    <w:name w:val="Char Char146"/>
    <w:basedOn w:val="DefaultParagraphFont"/>
    <w:locked/>
    <w:rsid w:val="002F645B"/>
    <w:rPr>
      <w:rFonts w:cs="Times New Roman"/>
      <w:sz w:val="24"/>
      <w:szCs w:val="24"/>
    </w:rPr>
  </w:style>
  <w:style w:type="character" w:customStyle="1" w:styleId="CharChar116">
    <w:name w:val="Char Char116"/>
    <w:basedOn w:val="DefaultParagraphFont"/>
    <w:locked/>
    <w:rsid w:val="002F645B"/>
    <w:rPr>
      <w:rFonts w:ascii="Cambria" w:hAnsi="Cambria" w:cs="Times New Roman"/>
      <w:sz w:val="24"/>
      <w:szCs w:val="24"/>
    </w:rPr>
  </w:style>
  <w:style w:type="character" w:customStyle="1" w:styleId="CharChar46">
    <w:name w:val="Char Char46"/>
    <w:basedOn w:val="DefaultParagraphFont"/>
    <w:locked/>
    <w:rsid w:val="002F645B"/>
    <w:rPr>
      <w:rFonts w:ascii="Cambria" w:hAnsi="Cambria" w:cs="Times New Roman"/>
      <w:b/>
      <w:bCs/>
      <w:kern w:val="28"/>
      <w:sz w:val="32"/>
      <w:szCs w:val="32"/>
    </w:rPr>
  </w:style>
  <w:style w:type="character" w:customStyle="1" w:styleId="CharChar396">
    <w:name w:val="Char Char396"/>
    <w:basedOn w:val="DefaultParagraphFont"/>
    <w:rsid w:val="002F645B"/>
    <w:rPr>
      <w:rFonts w:ascii="Arial" w:eastAsia="Times New Roman" w:hAnsi="Arial" w:cs="Arial"/>
      <w:b/>
      <w:bCs/>
      <w:i/>
      <w:iCs/>
      <w:sz w:val="28"/>
      <w:szCs w:val="28"/>
    </w:rPr>
  </w:style>
  <w:style w:type="character" w:customStyle="1" w:styleId="CharChar16">
    <w:name w:val="Char Char16"/>
    <w:basedOn w:val="DefaultParagraphFont"/>
    <w:rsid w:val="002F645B"/>
    <w:rPr>
      <w:rFonts w:eastAsia="Times New Roman" w:cs="Times New Roman"/>
      <w:bCs/>
      <w:i/>
      <w:sz w:val="28"/>
      <w:szCs w:val="28"/>
      <w:lang w:val="en-US" w:eastAsia="en-US" w:bidi="ar-SA"/>
    </w:rPr>
  </w:style>
  <w:style w:type="character" w:customStyle="1" w:styleId="CharChar43">
    <w:name w:val="Char Char43"/>
    <w:basedOn w:val="DefaultParagraphFont"/>
    <w:locked/>
    <w:rsid w:val="002F645B"/>
    <w:rPr>
      <w:rFonts w:ascii="Arial" w:hAnsi="Arial" w:cs="Arial"/>
      <w:b/>
      <w:bCs/>
      <w:i/>
      <w:iCs/>
      <w:sz w:val="28"/>
      <w:szCs w:val="28"/>
      <w:lang w:val="en-US" w:eastAsia="en-US" w:bidi="ar-SA"/>
    </w:rPr>
  </w:style>
  <w:style w:type="character" w:customStyle="1" w:styleId="CharChar273">
    <w:name w:val="Char Char273"/>
    <w:basedOn w:val="DefaultParagraphFont"/>
    <w:locked/>
    <w:rsid w:val="002F645B"/>
    <w:rPr>
      <w:rFonts w:ascii="Arial" w:hAnsi="Arial" w:cs="Arial"/>
      <w:b/>
      <w:bCs/>
      <w:kern w:val="32"/>
      <w:sz w:val="32"/>
      <w:szCs w:val="32"/>
    </w:rPr>
  </w:style>
  <w:style w:type="character" w:customStyle="1" w:styleId="CharChar263">
    <w:name w:val="Char Char263"/>
    <w:basedOn w:val="DefaultParagraphFont"/>
    <w:locked/>
    <w:rsid w:val="002F645B"/>
    <w:rPr>
      <w:rFonts w:ascii="Arial" w:hAnsi="Arial" w:cs="Arial"/>
      <w:b/>
      <w:bCs/>
      <w:i/>
      <w:iCs/>
      <w:sz w:val="28"/>
      <w:szCs w:val="28"/>
    </w:rPr>
  </w:style>
  <w:style w:type="character" w:customStyle="1" w:styleId="CharChar253">
    <w:name w:val="Char Char253"/>
    <w:basedOn w:val="DefaultParagraphFont"/>
    <w:locked/>
    <w:rsid w:val="002F645B"/>
    <w:rPr>
      <w:rFonts w:ascii="Arial" w:hAnsi="Arial" w:cs="Arial"/>
      <w:b/>
      <w:bCs/>
      <w:sz w:val="26"/>
      <w:szCs w:val="26"/>
    </w:rPr>
  </w:style>
  <w:style w:type="character" w:customStyle="1" w:styleId="CharChar243">
    <w:name w:val="Char Char243"/>
    <w:basedOn w:val="DefaultParagraphFont"/>
    <w:locked/>
    <w:rsid w:val="002F645B"/>
    <w:rPr>
      <w:rFonts w:cs="Times New Roman"/>
      <w:b/>
      <w:bCs/>
      <w:i/>
      <w:iCs/>
      <w:sz w:val="26"/>
      <w:szCs w:val="26"/>
    </w:rPr>
  </w:style>
  <w:style w:type="character" w:customStyle="1" w:styleId="CharChar233">
    <w:name w:val="Char Char233"/>
    <w:basedOn w:val="DefaultParagraphFont"/>
    <w:locked/>
    <w:rsid w:val="002F645B"/>
    <w:rPr>
      <w:rFonts w:cs="Times New Roman"/>
      <w:b/>
      <w:bCs/>
      <w:sz w:val="22"/>
      <w:szCs w:val="22"/>
    </w:rPr>
  </w:style>
  <w:style w:type="character" w:customStyle="1" w:styleId="CharChar223">
    <w:name w:val="Char Char223"/>
    <w:basedOn w:val="DefaultParagraphFont"/>
    <w:locked/>
    <w:rsid w:val="002F645B"/>
    <w:rPr>
      <w:rFonts w:cs="Times New Roman"/>
      <w:sz w:val="24"/>
      <w:szCs w:val="24"/>
    </w:rPr>
  </w:style>
  <w:style w:type="character" w:customStyle="1" w:styleId="CharChar213">
    <w:name w:val="Char Char213"/>
    <w:basedOn w:val="DefaultParagraphFont"/>
    <w:locked/>
    <w:rsid w:val="002F645B"/>
    <w:rPr>
      <w:rFonts w:cs="Times New Roman"/>
      <w:i/>
      <w:iCs/>
      <w:sz w:val="24"/>
      <w:szCs w:val="24"/>
    </w:rPr>
  </w:style>
  <w:style w:type="character" w:customStyle="1" w:styleId="CharChar203">
    <w:name w:val="Char Char203"/>
    <w:basedOn w:val="DefaultParagraphFont"/>
    <w:locked/>
    <w:rsid w:val="002F645B"/>
    <w:rPr>
      <w:rFonts w:ascii="Arial" w:hAnsi="Arial" w:cs="Arial"/>
      <w:sz w:val="22"/>
      <w:szCs w:val="22"/>
    </w:rPr>
  </w:style>
  <w:style w:type="character" w:customStyle="1" w:styleId="CharChar183">
    <w:name w:val="Char Char183"/>
    <w:basedOn w:val="DefaultParagraphFont"/>
    <w:locked/>
    <w:rsid w:val="002F645B"/>
    <w:rPr>
      <w:rFonts w:cs="Times New Roman"/>
      <w:sz w:val="24"/>
      <w:szCs w:val="24"/>
    </w:rPr>
  </w:style>
  <w:style w:type="character" w:customStyle="1" w:styleId="CharChar143">
    <w:name w:val="Char Char143"/>
    <w:basedOn w:val="DefaultParagraphFont"/>
    <w:locked/>
    <w:rsid w:val="002F645B"/>
    <w:rPr>
      <w:rFonts w:cs="Times New Roman"/>
      <w:sz w:val="24"/>
      <w:szCs w:val="24"/>
    </w:rPr>
  </w:style>
  <w:style w:type="character" w:customStyle="1" w:styleId="CharChar113">
    <w:name w:val="Char Char113"/>
    <w:basedOn w:val="DefaultParagraphFont"/>
    <w:locked/>
    <w:rsid w:val="002F645B"/>
    <w:rPr>
      <w:rFonts w:ascii="Cambria" w:hAnsi="Cambria" w:cs="Times New Roman"/>
      <w:sz w:val="24"/>
      <w:szCs w:val="24"/>
    </w:rPr>
  </w:style>
  <w:style w:type="character" w:customStyle="1" w:styleId="CharChar393">
    <w:name w:val="Char Char393"/>
    <w:basedOn w:val="DefaultParagraphFont"/>
    <w:rsid w:val="002F645B"/>
    <w:rPr>
      <w:rFonts w:ascii="Arial" w:eastAsia="Times New Roman" w:hAnsi="Arial" w:cs="Arial"/>
      <w:b/>
      <w:bCs/>
      <w:i/>
      <w:iCs/>
      <w:sz w:val="28"/>
      <w:szCs w:val="28"/>
    </w:rPr>
  </w:style>
  <w:style w:type="paragraph" w:customStyle="1" w:styleId="LightList-Accent32">
    <w:name w:val="Light List - Accent 32"/>
    <w:hidden/>
    <w:rsid w:val="002F645B"/>
  </w:style>
  <w:style w:type="paragraph" w:customStyle="1" w:styleId="LightGrid-Accent32">
    <w:name w:val="Light Grid - Accent 32"/>
    <w:basedOn w:val="Normal"/>
    <w:uiPriority w:val="34"/>
    <w:qFormat/>
    <w:rsid w:val="002F645B"/>
    <w:pPr>
      <w:ind w:left="720"/>
      <w:contextualSpacing/>
    </w:pPr>
  </w:style>
  <w:style w:type="paragraph" w:customStyle="1" w:styleId="NoSpacing4">
    <w:name w:val="No Spacing4"/>
    <w:uiPriority w:val="99"/>
    <w:qFormat/>
    <w:rsid w:val="002F645B"/>
  </w:style>
  <w:style w:type="paragraph" w:customStyle="1" w:styleId="MediumGrid1-Accent22">
    <w:name w:val="Medium Grid 1 - Accent 22"/>
    <w:basedOn w:val="Normal"/>
    <w:uiPriority w:val="34"/>
    <w:qFormat/>
    <w:rsid w:val="002F645B"/>
    <w:pPr>
      <w:ind w:left="720"/>
      <w:contextualSpacing/>
    </w:pPr>
  </w:style>
  <w:style w:type="character" w:customStyle="1" w:styleId="CharChar19">
    <w:name w:val="Char Char19"/>
    <w:basedOn w:val="DefaultParagraphFont"/>
    <w:rsid w:val="002F645B"/>
    <w:rPr>
      <w:rFonts w:eastAsia="Times"/>
      <w:bCs/>
      <w:i/>
      <w:sz w:val="24"/>
      <w:szCs w:val="28"/>
      <w:lang w:val="en-US" w:eastAsia="en-US" w:bidi="ar-SA"/>
    </w:rPr>
  </w:style>
  <w:style w:type="character" w:customStyle="1" w:styleId="CharChar275">
    <w:name w:val="Char Char275"/>
    <w:basedOn w:val="DefaultParagraphFont"/>
    <w:locked/>
    <w:rsid w:val="002F645B"/>
    <w:rPr>
      <w:rFonts w:ascii="Arial" w:hAnsi="Arial" w:cs="Arial"/>
      <w:b/>
      <w:bCs/>
      <w:kern w:val="32"/>
      <w:sz w:val="32"/>
      <w:szCs w:val="32"/>
    </w:rPr>
  </w:style>
  <w:style w:type="character" w:customStyle="1" w:styleId="CharChar265">
    <w:name w:val="Char Char265"/>
    <w:basedOn w:val="DefaultParagraphFont"/>
    <w:locked/>
    <w:rsid w:val="002F645B"/>
    <w:rPr>
      <w:rFonts w:ascii="Arial" w:hAnsi="Arial" w:cs="Arial"/>
      <w:b/>
      <w:bCs/>
      <w:i/>
      <w:iCs/>
      <w:sz w:val="28"/>
      <w:szCs w:val="28"/>
    </w:rPr>
  </w:style>
  <w:style w:type="character" w:customStyle="1" w:styleId="CharChar255">
    <w:name w:val="Char Char255"/>
    <w:basedOn w:val="DefaultParagraphFont"/>
    <w:locked/>
    <w:rsid w:val="002F645B"/>
    <w:rPr>
      <w:rFonts w:ascii="Arial" w:hAnsi="Arial" w:cs="Arial"/>
      <w:b/>
      <w:bCs/>
      <w:sz w:val="26"/>
      <w:szCs w:val="26"/>
    </w:rPr>
  </w:style>
  <w:style w:type="character" w:customStyle="1" w:styleId="CharChar245">
    <w:name w:val="Char Char245"/>
    <w:basedOn w:val="DefaultParagraphFont"/>
    <w:locked/>
    <w:rsid w:val="002F645B"/>
    <w:rPr>
      <w:rFonts w:cs="Times New Roman"/>
      <w:b/>
      <w:bCs/>
      <w:i/>
      <w:iCs/>
      <w:sz w:val="26"/>
      <w:szCs w:val="26"/>
    </w:rPr>
  </w:style>
  <w:style w:type="character" w:customStyle="1" w:styleId="CharChar235">
    <w:name w:val="Char Char235"/>
    <w:basedOn w:val="DefaultParagraphFont"/>
    <w:locked/>
    <w:rsid w:val="002F645B"/>
    <w:rPr>
      <w:rFonts w:cs="Times New Roman"/>
      <w:b/>
      <w:bCs/>
      <w:sz w:val="22"/>
      <w:szCs w:val="22"/>
    </w:rPr>
  </w:style>
  <w:style w:type="character" w:customStyle="1" w:styleId="CharChar225">
    <w:name w:val="Char Char225"/>
    <w:basedOn w:val="DefaultParagraphFont"/>
    <w:locked/>
    <w:rsid w:val="002F645B"/>
    <w:rPr>
      <w:rFonts w:cs="Times New Roman"/>
      <w:sz w:val="24"/>
      <w:szCs w:val="24"/>
    </w:rPr>
  </w:style>
  <w:style w:type="character" w:customStyle="1" w:styleId="CharChar215">
    <w:name w:val="Char Char215"/>
    <w:basedOn w:val="DefaultParagraphFont"/>
    <w:locked/>
    <w:rsid w:val="002F645B"/>
    <w:rPr>
      <w:rFonts w:cs="Times New Roman"/>
      <w:i/>
      <w:iCs/>
      <w:sz w:val="24"/>
      <w:szCs w:val="24"/>
    </w:rPr>
  </w:style>
  <w:style w:type="character" w:customStyle="1" w:styleId="CharChar205">
    <w:name w:val="Char Char205"/>
    <w:basedOn w:val="DefaultParagraphFont"/>
    <w:locked/>
    <w:rsid w:val="002F645B"/>
    <w:rPr>
      <w:rFonts w:ascii="Arial" w:hAnsi="Arial" w:cs="Arial"/>
      <w:sz w:val="22"/>
      <w:szCs w:val="22"/>
    </w:rPr>
  </w:style>
  <w:style w:type="character" w:customStyle="1" w:styleId="CharChar185">
    <w:name w:val="Char Char185"/>
    <w:basedOn w:val="DefaultParagraphFont"/>
    <w:locked/>
    <w:rsid w:val="002F645B"/>
    <w:rPr>
      <w:rFonts w:cs="Times New Roman"/>
      <w:sz w:val="24"/>
      <w:szCs w:val="24"/>
    </w:rPr>
  </w:style>
  <w:style w:type="character" w:customStyle="1" w:styleId="CharChar145">
    <w:name w:val="Char Char145"/>
    <w:basedOn w:val="DefaultParagraphFont"/>
    <w:locked/>
    <w:rsid w:val="002F645B"/>
    <w:rPr>
      <w:rFonts w:cs="Times New Roman"/>
      <w:sz w:val="24"/>
      <w:szCs w:val="24"/>
    </w:rPr>
  </w:style>
  <w:style w:type="character" w:customStyle="1" w:styleId="CharChar115">
    <w:name w:val="Char Char115"/>
    <w:basedOn w:val="DefaultParagraphFont"/>
    <w:locked/>
    <w:rsid w:val="002F645B"/>
    <w:rPr>
      <w:rFonts w:ascii="Cambria" w:hAnsi="Cambria" w:cs="Times New Roman"/>
      <w:sz w:val="24"/>
      <w:szCs w:val="24"/>
    </w:rPr>
  </w:style>
  <w:style w:type="character" w:customStyle="1" w:styleId="CharChar45">
    <w:name w:val="Char Char45"/>
    <w:basedOn w:val="DefaultParagraphFont"/>
    <w:locked/>
    <w:rsid w:val="002F645B"/>
    <w:rPr>
      <w:rFonts w:ascii="Cambria" w:hAnsi="Cambria" w:cs="Times New Roman"/>
      <w:b/>
      <w:bCs/>
      <w:kern w:val="28"/>
      <w:sz w:val="32"/>
      <w:szCs w:val="32"/>
    </w:rPr>
  </w:style>
  <w:style w:type="character" w:customStyle="1" w:styleId="CharChar395">
    <w:name w:val="Char Char395"/>
    <w:basedOn w:val="DefaultParagraphFont"/>
    <w:rsid w:val="002F645B"/>
    <w:rPr>
      <w:rFonts w:ascii="Arial" w:eastAsia="Times New Roman" w:hAnsi="Arial" w:cs="Arial"/>
      <w:b/>
      <w:bCs/>
      <w:i/>
      <w:iCs/>
      <w:sz w:val="28"/>
      <w:szCs w:val="28"/>
    </w:rPr>
  </w:style>
  <w:style w:type="paragraph" w:customStyle="1" w:styleId="ColorfulList-Accent13">
    <w:name w:val="Colorful List - Accent 13"/>
    <w:basedOn w:val="Normal"/>
    <w:uiPriority w:val="34"/>
    <w:qFormat/>
    <w:rsid w:val="002F645B"/>
    <w:pPr>
      <w:ind w:left="720"/>
      <w:contextualSpacing/>
    </w:pPr>
  </w:style>
  <w:style w:type="paragraph" w:customStyle="1" w:styleId="ColorfulList-Accent14">
    <w:name w:val="Colorful List - Accent 14"/>
    <w:basedOn w:val="Normal"/>
    <w:uiPriority w:val="99"/>
    <w:qFormat/>
    <w:rsid w:val="002F645B"/>
    <w:pPr>
      <w:spacing w:after="200" w:line="276" w:lineRule="auto"/>
      <w:ind w:left="720"/>
      <w:contextualSpacing/>
      <w:jc w:val="both"/>
    </w:pPr>
    <w:rPr>
      <w:rFonts w:eastAsia="Calibri"/>
      <w:sz w:val="22"/>
      <w:szCs w:val="22"/>
    </w:rPr>
  </w:style>
  <w:style w:type="paragraph" w:customStyle="1" w:styleId="NoSpacing5">
    <w:name w:val="No Spacing5"/>
    <w:uiPriority w:val="1"/>
    <w:qFormat/>
    <w:rsid w:val="002F645B"/>
  </w:style>
  <w:style w:type="paragraph" w:customStyle="1" w:styleId="ColorfulShading-Accent13">
    <w:name w:val="Colorful Shading - Accent 13"/>
    <w:hidden/>
    <w:uiPriority w:val="99"/>
    <w:rsid w:val="002F645B"/>
  </w:style>
  <w:style w:type="character" w:customStyle="1" w:styleId="CharChar17">
    <w:name w:val="Char Char17"/>
    <w:basedOn w:val="DefaultParagraphFont"/>
    <w:rsid w:val="002F645B"/>
    <w:rPr>
      <w:rFonts w:eastAsia="Times"/>
      <w:bCs/>
      <w:i/>
      <w:sz w:val="24"/>
      <w:szCs w:val="28"/>
      <w:lang w:val="en-US" w:eastAsia="en-US" w:bidi="ar-SA"/>
    </w:rPr>
  </w:style>
  <w:style w:type="character" w:customStyle="1" w:styleId="CharChar274">
    <w:name w:val="Char Char274"/>
    <w:basedOn w:val="DefaultParagraphFont"/>
    <w:locked/>
    <w:rsid w:val="002F645B"/>
    <w:rPr>
      <w:rFonts w:ascii="Arial" w:hAnsi="Arial" w:cs="Arial"/>
      <w:b/>
      <w:bCs/>
      <w:kern w:val="32"/>
      <w:sz w:val="32"/>
      <w:szCs w:val="32"/>
    </w:rPr>
  </w:style>
  <w:style w:type="character" w:customStyle="1" w:styleId="CharChar264">
    <w:name w:val="Char Char264"/>
    <w:basedOn w:val="DefaultParagraphFont"/>
    <w:locked/>
    <w:rsid w:val="002F645B"/>
    <w:rPr>
      <w:rFonts w:ascii="Arial" w:hAnsi="Arial" w:cs="Arial"/>
      <w:b/>
      <w:bCs/>
      <w:i/>
      <w:iCs/>
      <w:sz w:val="28"/>
      <w:szCs w:val="28"/>
    </w:rPr>
  </w:style>
  <w:style w:type="character" w:customStyle="1" w:styleId="CharChar254">
    <w:name w:val="Char Char254"/>
    <w:basedOn w:val="DefaultParagraphFont"/>
    <w:locked/>
    <w:rsid w:val="002F645B"/>
    <w:rPr>
      <w:rFonts w:ascii="Arial" w:hAnsi="Arial" w:cs="Arial"/>
      <w:b/>
      <w:bCs/>
      <w:sz w:val="26"/>
      <w:szCs w:val="26"/>
    </w:rPr>
  </w:style>
  <w:style w:type="character" w:customStyle="1" w:styleId="CharChar244">
    <w:name w:val="Char Char244"/>
    <w:basedOn w:val="DefaultParagraphFont"/>
    <w:locked/>
    <w:rsid w:val="002F645B"/>
    <w:rPr>
      <w:rFonts w:cs="Times New Roman"/>
      <w:b/>
      <w:bCs/>
      <w:i/>
      <w:iCs/>
      <w:sz w:val="26"/>
      <w:szCs w:val="26"/>
    </w:rPr>
  </w:style>
  <w:style w:type="character" w:customStyle="1" w:styleId="CharChar234">
    <w:name w:val="Char Char234"/>
    <w:basedOn w:val="DefaultParagraphFont"/>
    <w:locked/>
    <w:rsid w:val="002F645B"/>
    <w:rPr>
      <w:rFonts w:cs="Times New Roman"/>
      <w:b/>
      <w:bCs/>
      <w:sz w:val="22"/>
      <w:szCs w:val="22"/>
    </w:rPr>
  </w:style>
  <w:style w:type="character" w:customStyle="1" w:styleId="CharChar224">
    <w:name w:val="Char Char224"/>
    <w:basedOn w:val="DefaultParagraphFont"/>
    <w:locked/>
    <w:rsid w:val="002F645B"/>
    <w:rPr>
      <w:rFonts w:cs="Times New Roman"/>
      <w:sz w:val="24"/>
      <w:szCs w:val="24"/>
    </w:rPr>
  </w:style>
  <w:style w:type="character" w:customStyle="1" w:styleId="CharChar214">
    <w:name w:val="Char Char214"/>
    <w:basedOn w:val="DefaultParagraphFont"/>
    <w:locked/>
    <w:rsid w:val="002F645B"/>
    <w:rPr>
      <w:rFonts w:cs="Times New Roman"/>
      <w:i/>
      <w:iCs/>
      <w:sz w:val="24"/>
      <w:szCs w:val="24"/>
    </w:rPr>
  </w:style>
  <w:style w:type="character" w:customStyle="1" w:styleId="CharChar204">
    <w:name w:val="Char Char204"/>
    <w:basedOn w:val="DefaultParagraphFont"/>
    <w:locked/>
    <w:rsid w:val="002F645B"/>
    <w:rPr>
      <w:rFonts w:ascii="Arial" w:hAnsi="Arial" w:cs="Arial"/>
      <w:sz w:val="22"/>
      <w:szCs w:val="22"/>
    </w:rPr>
  </w:style>
  <w:style w:type="character" w:customStyle="1" w:styleId="CharChar184">
    <w:name w:val="Char Char184"/>
    <w:basedOn w:val="DefaultParagraphFont"/>
    <w:locked/>
    <w:rsid w:val="002F645B"/>
    <w:rPr>
      <w:rFonts w:cs="Times New Roman"/>
      <w:sz w:val="24"/>
      <w:szCs w:val="24"/>
    </w:rPr>
  </w:style>
  <w:style w:type="character" w:customStyle="1" w:styleId="CharChar144">
    <w:name w:val="Char Char144"/>
    <w:basedOn w:val="DefaultParagraphFont"/>
    <w:locked/>
    <w:rsid w:val="002F645B"/>
    <w:rPr>
      <w:rFonts w:cs="Times New Roman"/>
      <w:sz w:val="24"/>
      <w:szCs w:val="24"/>
    </w:rPr>
  </w:style>
  <w:style w:type="character" w:customStyle="1" w:styleId="CharChar114">
    <w:name w:val="Char Char114"/>
    <w:basedOn w:val="DefaultParagraphFont"/>
    <w:locked/>
    <w:rsid w:val="002F645B"/>
    <w:rPr>
      <w:rFonts w:ascii="Cambria" w:hAnsi="Cambria" w:cs="Times New Roman"/>
      <w:sz w:val="24"/>
      <w:szCs w:val="24"/>
    </w:rPr>
  </w:style>
  <w:style w:type="character" w:customStyle="1" w:styleId="CharChar44">
    <w:name w:val="Char Char44"/>
    <w:basedOn w:val="DefaultParagraphFont"/>
    <w:locked/>
    <w:rsid w:val="002F645B"/>
    <w:rPr>
      <w:rFonts w:ascii="Cambria" w:hAnsi="Cambria" w:cs="Times New Roman"/>
      <w:b/>
      <w:bCs/>
      <w:kern w:val="28"/>
      <w:sz w:val="32"/>
      <w:szCs w:val="32"/>
    </w:rPr>
  </w:style>
  <w:style w:type="character" w:customStyle="1" w:styleId="CharChar394">
    <w:name w:val="Char Char394"/>
    <w:basedOn w:val="DefaultParagraphFont"/>
    <w:rsid w:val="002F645B"/>
    <w:rPr>
      <w:rFonts w:ascii="Arial" w:eastAsia="Times New Roman" w:hAnsi="Arial" w:cs="Arial"/>
      <w:b/>
      <w:bCs/>
      <w:i/>
      <w:iCs/>
      <w:sz w:val="28"/>
      <w:szCs w:val="28"/>
    </w:rPr>
  </w:style>
  <w:style w:type="paragraph" w:customStyle="1" w:styleId="ColorfulList-Accent15">
    <w:name w:val="Colorful List - Accent 15"/>
    <w:basedOn w:val="Normal"/>
    <w:qFormat/>
    <w:rsid w:val="002F645B"/>
    <w:pPr>
      <w:ind w:left="720"/>
    </w:pPr>
  </w:style>
  <w:style w:type="paragraph" w:customStyle="1" w:styleId="NoSpacing51">
    <w:name w:val="No Spacing51"/>
    <w:uiPriority w:val="99"/>
    <w:qFormat/>
    <w:rsid w:val="002F645B"/>
  </w:style>
  <w:style w:type="paragraph" w:customStyle="1" w:styleId="Bibliography1">
    <w:name w:val="Bibliography1"/>
    <w:basedOn w:val="Normal"/>
    <w:next w:val="Normal"/>
    <w:rsid w:val="002F645B"/>
  </w:style>
  <w:style w:type="paragraph" w:styleId="BlockText">
    <w:name w:val="Block Text"/>
    <w:basedOn w:val="Normal"/>
    <w:rsid w:val="002F645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FirstIndent">
    <w:name w:val="Body Text First Indent"/>
    <w:basedOn w:val="BodyText"/>
    <w:link w:val="BodyTextFirstIndentChar"/>
    <w:rsid w:val="002F645B"/>
    <w:pPr>
      <w:ind w:firstLine="360"/>
    </w:pPr>
    <w:rPr>
      <w:rFonts w:cs="Times New Roman"/>
      <w:szCs w:val="24"/>
      <w:u w:val="none"/>
    </w:rPr>
  </w:style>
  <w:style w:type="character" w:customStyle="1" w:styleId="BodyTextFirstIndentChar">
    <w:name w:val="Body Text First Indent Char"/>
    <w:basedOn w:val="BodyTextChar"/>
    <w:link w:val="BodyTextFirstIndent"/>
    <w:rsid w:val="002F645B"/>
    <w:rPr>
      <w:rFonts w:cs="Courier New"/>
      <w:sz w:val="24"/>
      <w:szCs w:val="24"/>
      <w:u w:val="single"/>
    </w:rPr>
  </w:style>
  <w:style w:type="paragraph" w:styleId="BodyTextFirstIndent2">
    <w:name w:val="Body Text First Indent 2"/>
    <w:basedOn w:val="BodyTextIndent"/>
    <w:link w:val="BodyTextFirstIndent2Char"/>
    <w:rsid w:val="002F645B"/>
    <w:pPr>
      <w:spacing w:after="0"/>
      <w:ind w:firstLine="360"/>
    </w:pPr>
  </w:style>
  <w:style w:type="character" w:customStyle="1" w:styleId="BodyTextFirstIndent2Char">
    <w:name w:val="Body Text First Indent 2 Char"/>
    <w:basedOn w:val="BodyTextIndentChar"/>
    <w:link w:val="BodyTextFirstIndent2"/>
    <w:rsid w:val="002F645B"/>
    <w:rPr>
      <w:sz w:val="24"/>
      <w:szCs w:val="24"/>
    </w:rPr>
  </w:style>
  <w:style w:type="paragraph" w:styleId="Closing">
    <w:name w:val="Closing"/>
    <w:basedOn w:val="Normal"/>
    <w:link w:val="ClosingChar"/>
    <w:rsid w:val="002F645B"/>
    <w:pPr>
      <w:ind w:left="4320"/>
    </w:pPr>
  </w:style>
  <w:style w:type="character" w:customStyle="1" w:styleId="ClosingChar">
    <w:name w:val="Closing Char"/>
    <w:basedOn w:val="DefaultParagraphFont"/>
    <w:link w:val="Closing"/>
    <w:rsid w:val="002F645B"/>
    <w:rPr>
      <w:sz w:val="24"/>
      <w:szCs w:val="24"/>
    </w:rPr>
  </w:style>
  <w:style w:type="paragraph" w:styleId="Date">
    <w:name w:val="Date"/>
    <w:basedOn w:val="Normal"/>
    <w:next w:val="Normal"/>
    <w:link w:val="DateChar"/>
    <w:rsid w:val="002F645B"/>
  </w:style>
  <w:style w:type="character" w:customStyle="1" w:styleId="DateChar">
    <w:name w:val="Date Char"/>
    <w:basedOn w:val="DefaultParagraphFont"/>
    <w:link w:val="Date"/>
    <w:rsid w:val="002F645B"/>
    <w:rPr>
      <w:sz w:val="24"/>
      <w:szCs w:val="24"/>
    </w:rPr>
  </w:style>
  <w:style w:type="paragraph" w:styleId="E-mailSignature">
    <w:name w:val="E-mail Signature"/>
    <w:basedOn w:val="Normal"/>
    <w:link w:val="E-mailSignatureChar"/>
    <w:rsid w:val="002F645B"/>
  </w:style>
  <w:style w:type="character" w:customStyle="1" w:styleId="E-mailSignatureChar">
    <w:name w:val="E-mail Signature Char"/>
    <w:basedOn w:val="DefaultParagraphFont"/>
    <w:link w:val="E-mailSignature"/>
    <w:rsid w:val="002F645B"/>
    <w:rPr>
      <w:sz w:val="24"/>
      <w:szCs w:val="24"/>
    </w:rPr>
  </w:style>
  <w:style w:type="paragraph" w:styleId="EnvelopeAddress">
    <w:name w:val="envelope address"/>
    <w:basedOn w:val="Normal"/>
    <w:rsid w:val="002F645B"/>
    <w:pPr>
      <w:framePr w:w="7920" w:h="1980" w:hRule="exact" w:hSpace="180" w:wrap="auto" w:hAnchor="page" w:xAlign="center" w:yAlign="bottom"/>
      <w:ind w:left="2880"/>
    </w:pPr>
    <w:rPr>
      <w:rFonts w:ascii="Cambria" w:hAnsi="Cambria"/>
    </w:rPr>
  </w:style>
  <w:style w:type="paragraph" w:styleId="EnvelopeReturn">
    <w:name w:val="envelope return"/>
    <w:basedOn w:val="Normal"/>
    <w:rsid w:val="002F645B"/>
    <w:rPr>
      <w:rFonts w:ascii="Cambria" w:hAnsi="Cambria"/>
      <w:sz w:val="20"/>
      <w:szCs w:val="20"/>
    </w:rPr>
  </w:style>
  <w:style w:type="paragraph" w:styleId="HTMLAddress">
    <w:name w:val="HTML Address"/>
    <w:basedOn w:val="Normal"/>
    <w:link w:val="HTMLAddressChar"/>
    <w:rsid w:val="002F645B"/>
    <w:rPr>
      <w:i/>
      <w:iCs/>
    </w:rPr>
  </w:style>
  <w:style w:type="character" w:customStyle="1" w:styleId="HTMLAddressChar">
    <w:name w:val="HTML Address Char"/>
    <w:basedOn w:val="DefaultParagraphFont"/>
    <w:link w:val="HTMLAddress"/>
    <w:rsid w:val="002F645B"/>
    <w:rPr>
      <w:i/>
      <w:iCs/>
      <w:sz w:val="24"/>
      <w:szCs w:val="24"/>
    </w:rPr>
  </w:style>
  <w:style w:type="paragraph" w:customStyle="1" w:styleId="LightShading-Accent21">
    <w:name w:val="Light Shading - Accent 21"/>
    <w:basedOn w:val="Normal"/>
    <w:next w:val="Normal"/>
    <w:link w:val="LightShading-Accent2Char"/>
    <w:qFormat/>
    <w:rsid w:val="002F645B"/>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rsid w:val="002F645B"/>
    <w:rPr>
      <w:b/>
      <w:bCs/>
      <w:i/>
      <w:iCs/>
      <w:color w:val="4F81BD"/>
      <w:sz w:val="24"/>
      <w:szCs w:val="24"/>
    </w:rPr>
  </w:style>
  <w:style w:type="paragraph" w:styleId="List3">
    <w:name w:val="List 3"/>
    <w:basedOn w:val="Normal"/>
    <w:rsid w:val="002F645B"/>
    <w:pPr>
      <w:ind w:left="1080" w:hanging="360"/>
      <w:contextualSpacing/>
    </w:pPr>
  </w:style>
  <w:style w:type="paragraph" w:styleId="List4">
    <w:name w:val="List 4"/>
    <w:basedOn w:val="Normal"/>
    <w:rsid w:val="002F645B"/>
    <w:pPr>
      <w:ind w:left="1440" w:hanging="360"/>
      <w:contextualSpacing/>
    </w:pPr>
  </w:style>
  <w:style w:type="paragraph" w:styleId="List5">
    <w:name w:val="List 5"/>
    <w:basedOn w:val="Normal"/>
    <w:rsid w:val="002F645B"/>
    <w:pPr>
      <w:ind w:left="1800" w:hanging="360"/>
      <w:contextualSpacing/>
    </w:pPr>
  </w:style>
  <w:style w:type="paragraph" w:styleId="ListContinue">
    <w:name w:val="List Continue"/>
    <w:basedOn w:val="Normal"/>
    <w:rsid w:val="002F645B"/>
    <w:pPr>
      <w:spacing w:after="120"/>
      <w:ind w:left="360"/>
      <w:contextualSpacing/>
    </w:pPr>
  </w:style>
  <w:style w:type="paragraph" w:styleId="ListContinue3">
    <w:name w:val="List Continue 3"/>
    <w:basedOn w:val="Normal"/>
    <w:rsid w:val="002F645B"/>
    <w:pPr>
      <w:spacing w:after="120"/>
      <w:ind w:left="1080"/>
      <w:contextualSpacing/>
    </w:pPr>
  </w:style>
  <w:style w:type="paragraph" w:styleId="ListContinue4">
    <w:name w:val="List Continue 4"/>
    <w:basedOn w:val="Normal"/>
    <w:rsid w:val="002F645B"/>
    <w:pPr>
      <w:spacing w:after="120"/>
      <w:ind w:left="1440"/>
      <w:contextualSpacing/>
    </w:pPr>
  </w:style>
  <w:style w:type="paragraph" w:styleId="ListContinue5">
    <w:name w:val="List Continue 5"/>
    <w:basedOn w:val="Normal"/>
    <w:rsid w:val="002F645B"/>
    <w:pPr>
      <w:spacing w:after="120"/>
      <w:ind w:left="1800"/>
      <w:contextualSpacing/>
    </w:pPr>
  </w:style>
  <w:style w:type="paragraph" w:styleId="MacroText">
    <w:name w:val="macro"/>
    <w:link w:val="MacroTextChar"/>
    <w:rsid w:val="002F645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2F645B"/>
    <w:rPr>
      <w:rFonts w:ascii="Consolas" w:hAnsi="Consolas"/>
      <w:sz w:val="24"/>
      <w:szCs w:val="24"/>
    </w:rPr>
  </w:style>
  <w:style w:type="paragraph" w:styleId="MessageHeader">
    <w:name w:val="Message Header"/>
    <w:basedOn w:val="Normal"/>
    <w:link w:val="MessageHeaderChar"/>
    <w:rsid w:val="002F645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2F645B"/>
    <w:rPr>
      <w:rFonts w:ascii="Cambria" w:hAnsi="Cambria"/>
      <w:sz w:val="24"/>
      <w:szCs w:val="24"/>
      <w:shd w:val="pct20" w:color="auto" w:fill="auto"/>
    </w:rPr>
  </w:style>
  <w:style w:type="paragraph" w:customStyle="1" w:styleId="NoSpacing6">
    <w:name w:val="No Spacing6"/>
    <w:qFormat/>
    <w:rsid w:val="002F645B"/>
  </w:style>
  <w:style w:type="paragraph" w:styleId="NormalIndent">
    <w:name w:val="Normal Indent"/>
    <w:basedOn w:val="Normal"/>
    <w:rsid w:val="002F645B"/>
    <w:pPr>
      <w:ind w:left="720"/>
    </w:pPr>
  </w:style>
  <w:style w:type="paragraph" w:styleId="NoteHeading">
    <w:name w:val="Note Heading"/>
    <w:basedOn w:val="Normal"/>
    <w:next w:val="Normal"/>
    <w:link w:val="NoteHeadingChar"/>
    <w:rsid w:val="002F645B"/>
  </w:style>
  <w:style w:type="character" w:customStyle="1" w:styleId="NoteHeadingChar">
    <w:name w:val="Note Heading Char"/>
    <w:basedOn w:val="DefaultParagraphFont"/>
    <w:link w:val="NoteHeading"/>
    <w:rsid w:val="002F645B"/>
    <w:rPr>
      <w:sz w:val="24"/>
      <w:szCs w:val="24"/>
    </w:rPr>
  </w:style>
  <w:style w:type="paragraph" w:customStyle="1" w:styleId="ColorfulGrid-Accent11">
    <w:name w:val="Colorful Grid - Accent 11"/>
    <w:basedOn w:val="Normal"/>
    <w:next w:val="Normal"/>
    <w:link w:val="ColorfulGrid-Accent1Char"/>
    <w:qFormat/>
    <w:rsid w:val="002F645B"/>
    <w:rPr>
      <w:i/>
      <w:iCs/>
      <w:color w:val="000000"/>
    </w:rPr>
  </w:style>
  <w:style w:type="character" w:customStyle="1" w:styleId="ColorfulGrid-Accent1Char">
    <w:name w:val="Colorful Grid - Accent 1 Char"/>
    <w:basedOn w:val="DefaultParagraphFont"/>
    <w:link w:val="ColorfulGrid-Accent11"/>
    <w:rsid w:val="002F645B"/>
    <w:rPr>
      <w:i/>
      <w:iCs/>
      <w:color w:val="000000"/>
      <w:sz w:val="24"/>
      <w:szCs w:val="24"/>
    </w:rPr>
  </w:style>
  <w:style w:type="paragraph" w:styleId="Salutation">
    <w:name w:val="Salutation"/>
    <w:basedOn w:val="Normal"/>
    <w:next w:val="Normal"/>
    <w:link w:val="SalutationChar"/>
    <w:rsid w:val="002F645B"/>
  </w:style>
  <w:style w:type="character" w:customStyle="1" w:styleId="SalutationChar">
    <w:name w:val="Salutation Char"/>
    <w:basedOn w:val="DefaultParagraphFont"/>
    <w:link w:val="Salutation"/>
    <w:rsid w:val="002F645B"/>
    <w:rPr>
      <w:sz w:val="24"/>
      <w:szCs w:val="24"/>
    </w:rPr>
  </w:style>
  <w:style w:type="paragraph" w:styleId="Signature">
    <w:name w:val="Signature"/>
    <w:basedOn w:val="Normal"/>
    <w:link w:val="SignatureChar"/>
    <w:rsid w:val="002F645B"/>
    <w:pPr>
      <w:ind w:left="4320"/>
    </w:pPr>
  </w:style>
  <w:style w:type="character" w:customStyle="1" w:styleId="SignatureChar">
    <w:name w:val="Signature Char"/>
    <w:basedOn w:val="DefaultParagraphFont"/>
    <w:link w:val="Signature"/>
    <w:rsid w:val="002F645B"/>
    <w:rPr>
      <w:sz w:val="24"/>
      <w:szCs w:val="24"/>
    </w:rPr>
  </w:style>
  <w:style w:type="paragraph" w:styleId="TableofAuthorities">
    <w:name w:val="table of authorities"/>
    <w:basedOn w:val="Normal"/>
    <w:next w:val="Normal"/>
    <w:rsid w:val="002F645B"/>
    <w:pPr>
      <w:ind w:left="240" w:hanging="240"/>
    </w:pPr>
  </w:style>
  <w:style w:type="paragraph" w:styleId="TOAHeading">
    <w:name w:val="toa heading"/>
    <w:basedOn w:val="Normal"/>
    <w:next w:val="Normal"/>
    <w:rsid w:val="002F645B"/>
    <w:pPr>
      <w:spacing w:before="120"/>
    </w:pPr>
    <w:rPr>
      <w:rFonts w:ascii="Cambria" w:hAnsi="Cambria"/>
      <w:b/>
      <w:bCs/>
    </w:rPr>
  </w:style>
  <w:style w:type="paragraph" w:customStyle="1" w:styleId="ColorfulList-Accent16">
    <w:name w:val="Colorful List - Accent 16"/>
    <w:basedOn w:val="Normal"/>
    <w:uiPriority w:val="34"/>
    <w:qFormat/>
    <w:rsid w:val="002F645B"/>
    <w:pPr>
      <w:ind w:left="720"/>
    </w:pPr>
  </w:style>
  <w:style w:type="paragraph" w:customStyle="1" w:styleId="ColorfulList-Accent161">
    <w:name w:val="Colorful List - Accent 161"/>
    <w:basedOn w:val="Normal"/>
    <w:uiPriority w:val="34"/>
    <w:qFormat/>
    <w:rsid w:val="002F645B"/>
    <w:pPr>
      <w:ind w:left="720"/>
      <w:contextualSpacing/>
    </w:pPr>
    <w:rPr>
      <w:rFonts w:ascii="Calibri" w:hAnsi="Calibri"/>
      <w:sz w:val="22"/>
      <w:szCs w:val="22"/>
    </w:rPr>
  </w:style>
  <w:style w:type="table" w:styleId="DarkList-Accent3">
    <w:name w:val="Dark List Accent 3"/>
    <w:basedOn w:val="TableNormal"/>
    <w:uiPriority w:val="71"/>
    <w:rsid w:val="002F645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LightGrid-Accent311">
    <w:name w:val="Light Grid - Accent 311"/>
    <w:basedOn w:val="Normal"/>
    <w:uiPriority w:val="34"/>
    <w:qFormat/>
    <w:rsid w:val="002F645B"/>
    <w:pPr>
      <w:ind w:left="720"/>
      <w:contextualSpacing/>
    </w:pPr>
    <w:rPr>
      <w:rFonts w:ascii="Calibri" w:eastAsia="Calibri" w:hAnsi="Calibri"/>
      <w:sz w:val="22"/>
      <w:szCs w:val="22"/>
    </w:rPr>
  </w:style>
  <w:style w:type="table" w:customStyle="1" w:styleId="LightGrid-Accent11">
    <w:name w:val="Light Grid - Accent 11"/>
    <w:basedOn w:val="TableNormal"/>
    <w:rsid w:val="002F645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EmailStyle530">
    <w:name w:val="EmailStyle530"/>
    <w:basedOn w:val="DefaultParagraphFont"/>
    <w:semiHidden/>
    <w:rsid w:val="002F645B"/>
    <w:rPr>
      <w:rFonts w:ascii="Arial" w:hAnsi="Arial" w:cs="Arial" w:hint="default"/>
      <w:color w:val="auto"/>
      <w:sz w:val="20"/>
      <w:szCs w:val="20"/>
    </w:rPr>
  </w:style>
  <w:style w:type="character" w:customStyle="1" w:styleId="EmailStyle531">
    <w:name w:val="EmailStyle531"/>
    <w:basedOn w:val="DefaultParagraphFont"/>
    <w:semiHidden/>
    <w:rsid w:val="002F645B"/>
    <w:rPr>
      <w:rFonts w:ascii="Arial" w:hAnsi="Arial" w:cs="Arial" w:hint="default"/>
      <w:color w:val="auto"/>
      <w:sz w:val="20"/>
      <w:szCs w:val="20"/>
    </w:rPr>
  </w:style>
  <w:style w:type="character" w:customStyle="1" w:styleId="EmailStyle532">
    <w:name w:val="EmailStyle532"/>
    <w:basedOn w:val="DefaultParagraphFont"/>
    <w:semiHidden/>
    <w:rsid w:val="002F645B"/>
    <w:rPr>
      <w:rFonts w:ascii="Arial" w:hAnsi="Arial" w:cs="Arial" w:hint="default"/>
      <w:color w:val="auto"/>
      <w:sz w:val="20"/>
      <w:szCs w:val="20"/>
    </w:rPr>
  </w:style>
  <w:style w:type="character" w:customStyle="1" w:styleId="EmailStyle533">
    <w:name w:val="EmailStyle533"/>
    <w:basedOn w:val="DefaultParagraphFont"/>
    <w:semiHidden/>
    <w:rsid w:val="002F645B"/>
    <w:rPr>
      <w:rFonts w:ascii="Arial" w:hAnsi="Arial" w:cs="Arial" w:hint="default"/>
      <w:color w:val="auto"/>
      <w:sz w:val="20"/>
      <w:szCs w:val="20"/>
    </w:rPr>
  </w:style>
  <w:style w:type="character" w:customStyle="1" w:styleId="EmailStyle534">
    <w:name w:val="EmailStyle534"/>
    <w:basedOn w:val="DefaultParagraphFont"/>
    <w:semiHidden/>
    <w:rsid w:val="002F645B"/>
    <w:rPr>
      <w:rFonts w:ascii="Arial" w:hAnsi="Arial" w:cs="Arial" w:hint="default"/>
      <w:color w:val="auto"/>
      <w:sz w:val="20"/>
      <w:szCs w:val="20"/>
    </w:rPr>
  </w:style>
  <w:style w:type="table" w:styleId="MediumGrid3-Accent1">
    <w:name w:val="Medium Grid 3 Accent 1"/>
    <w:basedOn w:val="TableNormal"/>
    <w:uiPriority w:val="69"/>
    <w:rsid w:val="002F645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uiPriority w:val="66"/>
    <w:rsid w:val="002F645B"/>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Classic1">
    <w:name w:val="Table Classic 1"/>
    <w:basedOn w:val="TableNormal"/>
    <w:rsid w:val="002F645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Accent1">
    <w:name w:val="Colorful Grid Accent 1"/>
    <w:basedOn w:val="TableNormal"/>
    <w:uiPriority w:val="73"/>
    <w:rsid w:val="002F645B"/>
    <w:rPr>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ormal1">
    <w:name w:val="Normal1"/>
    <w:rsid w:val="002F645B"/>
    <w:pPr>
      <w:spacing w:line="276" w:lineRule="auto"/>
    </w:pPr>
    <w:rPr>
      <w:rFonts w:ascii="Arial" w:eastAsia="Arial" w:hAnsi="Arial" w:cs="Arial"/>
      <w:color w:val="000000"/>
      <w:sz w:val="22"/>
      <w:szCs w:val="22"/>
    </w:rPr>
  </w:style>
  <w:style w:type="character" w:customStyle="1" w:styleId="EmailStyle57">
    <w:name w:val="EmailStyle57"/>
    <w:basedOn w:val="DefaultParagraphFont"/>
    <w:semiHidden/>
    <w:rsid w:val="002F645B"/>
    <w:rPr>
      <w:rFonts w:ascii="Arial" w:hAnsi="Arial" w:cs="Arial" w:hint="default"/>
      <w:color w:val="auto"/>
      <w:sz w:val="20"/>
      <w:szCs w:val="20"/>
    </w:rPr>
  </w:style>
  <w:style w:type="character" w:customStyle="1" w:styleId="EmailStyle343">
    <w:name w:val="EmailStyle343"/>
    <w:basedOn w:val="DefaultParagraphFont"/>
    <w:semiHidden/>
    <w:rsid w:val="002F645B"/>
    <w:rPr>
      <w:rFonts w:ascii="Arial" w:hAnsi="Arial" w:cs="Arial" w:hint="default"/>
      <w:color w:val="auto"/>
      <w:sz w:val="20"/>
      <w:szCs w:val="20"/>
    </w:rPr>
  </w:style>
  <w:style w:type="character" w:customStyle="1" w:styleId="EmailStyle358">
    <w:name w:val="EmailStyle358"/>
    <w:basedOn w:val="DefaultParagraphFont"/>
    <w:semiHidden/>
    <w:rsid w:val="002F645B"/>
    <w:rPr>
      <w:rFonts w:ascii="Arial" w:hAnsi="Arial" w:cs="Arial" w:hint="default"/>
      <w:color w:val="auto"/>
      <w:sz w:val="20"/>
      <w:szCs w:val="20"/>
    </w:rPr>
  </w:style>
  <w:style w:type="character" w:customStyle="1" w:styleId="EmailStyle359">
    <w:name w:val="EmailStyle359"/>
    <w:basedOn w:val="DefaultParagraphFont"/>
    <w:semiHidden/>
    <w:rsid w:val="002F645B"/>
    <w:rPr>
      <w:rFonts w:ascii="Arial" w:hAnsi="Arial" w:cs="Arial" w:hint="default"/>
      <w:color w:val="auto"/>
      <w:sz w:val="20"/>
      <w:szCs w:val="20"/>
    </w:rPr>
  </w:style>
  <w:style w:type="table" w:styleId="ColorfulGrid-Accent6">
    <w:name w:val="Colorful Grid Accent 6"/>
    <w:basedOn w:val="TableNormal"/>
    <w:uiPriority w:val="71"/>
    <w:rsid w:val="002F645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69">
    <w:name w:val="EmailStyle369"/>
    <w:basedOn w:val="DefaultParagraphFont"/>
    <w:semiHidden/>
    <w:rsid w:val="002F645B"/>
    <w:rPr>
      <w:rFonts w:ascii="Arial" w:hAnsi="Arial" w:cs="Arial" w:hint="default"/>
      <w:color w:val="auto"/>
      <w:sz w:val="20"/>
      <w:szCs w:val="20"/>
    </w:rPr>
  </w:style>
  <w:style w:type="table" w:styleId="MediumShading2-Accent6">
    <w:name w:val="Medium Shading 2 Accent 6"/>
    <w:basedOn w:val="TableNormal"/>
    <w:uiPriority w:val="71"/>
    <w:rsid w:val="002F645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StyleHeading4CharCharCharChar12ptNotBold">
    <w:name w:val="Style Heading 4 Char Char Char Char + 12 pt Not Bold"/>
    <w:basedOn w:val="DefaultParagraphFont"/>
    <w:rsid w:val="002F645B"/>
    <w:rPr>
      <w:rFonts w:ascii="Times New Roman" w:hAnsi="Times New Roman"/>
      <w:b w:val="0"/>
      <w:bCs w:val="0"/>
      <w:sz w:val="24"/>
      <w:szCs w:val="28"/>
      <w:lang w:val="en-US" w:eastAsia="en-US" w:bidi="ar-SA"/>
    </w:rPr>
  </w:style>
  <w:style w:type="paragraph" w:customStyle="1" w:styleId="NoSpacing7">
    <w:name w:val="No Spacing7"/>
    <w:uiPriority w:val="1"/>
    <w:qFormat/>
    <w:rsid w:val="002F645B"/>
  </w:style>
  <w:style w:type="character" w:customStyle="1" w:styleId="EmailStyle54">
    <w:name w:val="EmailStyle54"/>
    <w:basedOn w:val="DefaultParagraphFont"/>
    <w:semiHidden/>
    <w:rsid w:val="002F645B"/>
    <w:rPr>
      <w:rFonts w:ascii="Arial" w:hAnsi="Arial" w:cs="Arial" w:hint="default"/>
      <w:color w:val="auto"/>
      <w:sz w:val="20"/>
      <w:szCs w:val="20"/>
    </w:rPr>
  </w:style>
  <w:style w:type="table" w:styleId="TableElegant">
    <w:name w:val="Table Elegant"/>
    <w:basedOn w:val="TableNormal"/>
    <w:rsid w:val="002F645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31">
    <w:name w:val="Heading 31"/>
    <w:basedOn w:val="Normal"/>
    <w:next w:val="Normal"/>
    <w:qFormat/>
    <w:rsid w:val="002F645B"/>
    <w:pPr>
      <w:keepNext/>
      <w:tabs>
        <w:tab w:val="num" w:pos="720"/>
      </w:tabs>
      <w:spacing w:before="240" w:after="60"/>
      <w:ind w:left="720" w:hanging="720"/>
    </w:pPr>
    <w:rPr>
      <w:rFonts w:ascii="Arial" w:hAnsi="Arial" w:cs="Arial"/>
      <w:b/>
      <w:bCs/>
      <w:szCs w:val="26"/>
    </w:rPr>
  </w:style>
  <w:style w:type="paragraph" w:customStyle="1" w:styleId="BodyTextIn">
    <w:name w:val="Body Text In"/>
    <w:uiPriority w:val="99"/>
    <w:rsid w:val="002F645B"/>
    <w:pPr>
      <w:tabs>
        <w:tab w:val="left" w:pos="-90"/>
        <w:tab w:val="left" w:pos="0"/>
        <w:tab w:val="left" w:pos="9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270"/>
        <w:tab w:val="left" w:pos="9360"/>
      </w:tabs>
      <w:autoSpaceDE w:val="0"/>
      <w:autoSpaceDN w:val="0"/>
      <w:adjustRightInd w:val="0"/>
      <w:ind w:left="90"/>
    </w:pPr>
  </w:style>
  <w:style w:type="paragraph" w:customStyle="1" w:styleId="CM26">
    <w:name w:val="CM26"/>
    <w:basedOn w:val="Normal"/>
    <w:next w:val="Normal"/>
    <w:uiPriority w:val="99"/>
    <w:rsid w:val="002F645B"/>
    <w:pPr>
      <w:autoSpaceDE w:val="0"/>
      <w:autoSpaceDN w:val="0"/>
      <w:adjustRightInd w:val="0"/>
    </w:pPr>
  </w:style>
  <w:style w:type="paragraph" w:customStyle="1" w:styleId="maintext">
    <w:name w:val="maintext"/>
    <w:basedOn w:val="Normal"/>
    <w:rsid w:val="002F645B"/>
    <w:pPr>
      <w:spacing w:before="100" w:beforeAutospacing="1" w:after="100" w:afterAutospacing="1"/>
    </w:pPr>
  </w:style>
  <w:style w:type="character" w:customStyle="1" w:styleId="maintext1">
    <w:name w:val="maintext1"/>
    <w:basedOn w:val="DefaultParagraphFont"/>
    <w:rsid w:val="002F645B"/>
  </w:style>
  <w:style w:type="paragraph" w:customStyle="1" w:styleId="missiontxt">
    <w:name w:val="mission_txt"/>
    <w:basedOn w:val="Normal"/>
    <w:rsid w:val="002F645B"/>
    <w:pPr>
      <w:spacing w:before="100" w:beforeAutospacing="1" w:after="100" w:afterAutospacing="1"/>
    </w:pPr>
  </w:style>
  <w:style w:type="paragraph" w:customStyle="1" w:styleId="TableKCaption">
    <w:name w:val="TableK Caption"/>
    <w:basedOn w:val="Normal"/>
    <w:next w:val="BodyText"/>
    <w:qFormat/>
    <w:rsid w:val="002F645B"/>
  </w:style>
  <w:style w:type="character" w:customStyle="1" w:styleId="EmailStyle541">
    <w:name w:val="EmailStyle541"/>
    <w:basedOn w:val="DefaultParagraphFont"/>
    <w:semiHidden/>
    <w:rsid w:val="002F645B"/>
    <w:rPr>
      <w:rFonts w:ascii="Arial" w:hAnsi="Arial" w:cs="Arial" w:hint="default"/>
      <w:color w:val="auto"/>
      <w:sz w:val="20"/>
      <w:szCs w:val="20"/>
    </w:rPr>
  </w:style>
  <w:style w:type="character" w:customStyle="1" w:styleId="Heading1Char2">
    <w:name w:val="Heading 1 Char2"/>
    <w:basedOn w:val="DefaultParagraphFont"/>
    <w:rsid w:val="002F645B"/>
    <w:rPr>
      <w:rFonts w:ascii="Times New Roman" w:eastAsia="Times New Roman" w:hAnsi="Times New Roman" w:cs="Times New Roman"/>
      <w:b/>
      <w:bCs/>
      <w:sz w:val="24"/>
      <w:szCs w:val="28"/>
    </w:rPr>
  </w:style>
  <w:style w:type="character" w:customStyle="1" w:styleId="Heading1Char3">
    <w:name w:val="Heading 1 Char3"/>
    <w:basedOn w:val="DefaultParagraphFont"/>
    <w:rsid w:val="002F645B"/>
    <w:rPr>
      <w:rFonts w:ascii="Times New Roman" w:eastAsia="Times New Roman" w:hAnsi="Times New Roman" w:cs="Times New Roman"/>
      <w:b/>
      <w:bCs/>
      <w:sz w:val="24"/>
      <w:szCs w:val="28"/>
    </w:rPr>
  </w:style>
  <w:style w:type="character" w:customStyle="1" w:styleId="Heading2Char1">
    <w:name w:val="Heading 2 Char1"/>
    <w:basedOn w:val="DefaultParagraphFont"/>
    <w:rsid w:val="002F645B"/>
    <w:rPr>
      <w:rFonts w:ascii="Times New Roman" w:eastAsia="Times New Roman" w:hAnsi="Times New Roman" w:cs="Times New Roman"/>
      <w:b/>
      <w:bCs/>
      <w:sz w:val="24"/>
      <w:szCs w:val="26"/>
    </w:rPr>
  </w:style>
  <w:style w:type="character" w:customStyle="1" w:styleId="volume">
    <w:name w:val="volume"/>
    <w:basedOn w:val="DefaultParagraphFont"/>
    <w:rsid w:val="002F645B"/>
  </w:style>
  <w:style w:type="character" w:customStyle="1" w:styleId="page">
    <w:name w:val="page"/>
    <w:basedOn w:val="DefaultParagraphFont"/>
    <w:rsid w:val="002F645B"/>
  </w:style>
  <w:style w:type="character" w:customStyle="1" w:styleId="e-04">
    <w:name w:val="e-04"/>
    <w:basedOn w:val="DefaultParagraphFont"/>
    <w:rsid w:val="002F645B"/>
  </w:style>
  <w:style w:type="numbering" w:customStyle="1" w:styleId="NoList2">
    <w:name w:val="No List2"/>
    <w:next w:val="NoList"/>
    <w:uiPriority w:val="99"/>
    <w:semiHidden/>
    <w:unhideWhenUsed/>
    <w:rsid w:val="00F158FF"/>
  </w:style>
  <w:style w:type="table" w:customStyle="1" w:styleId="TableGrid3">
    <w:name w:val="Table Grid3"/>
    <w:basedOn w:val="TableNormal"/>
    <w:next w:val="TableGrid"/>
    <w:uiPriority w:val="59"/>
    <w:rsid w:val="00F158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1">
    <w:name w:val="Table List 11"/>
    <w:basedOn w:val="TableNormal"/>
    <w:next w:val="TableList1"/>
    <w:uiPriority w:val="99"/>
    <w:rsid w:val="00F158F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F158F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F158F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F158F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rsid w:val="00F158F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F158F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F158F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1">
    <w:name w:val="Table Columns 31"/>
    <w:basedOn w:val="TableNormal"/>
    <w:next w:val="TableColumns3"/>
    <w:rsid w:val="00F158F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1-Accent41">
    <w:name w:val="Medium List 1 - Accent 41"/>
    <w:basedOn w:val="TableNormal"/>
    <w:next w:val="MediumList1-Accent4"/>
    <w:uiPriority w:val="71"/>
    <w:rsid w:val="00F158FF"/>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32">
    <w:name w:val="Dark List - Accent 32"/>
    <w:basedOn w:val="TableNormal"/>
    <w:next w:val="DarkList-Accent3"/>
    <w:uiPriority w:val="71"/>
    <w:rsid w:val="00F158FF"/>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Grid-Accent111">
    <w:name w:val="Light Grid - Accent 111"/>
    <w:basedOn w:val="TableNormal"/>
    <w:rsid w:val="00F158F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11">
    <w:name w:val="Medium Grid 3 - Accent 11"/>
    <w:basedOn w:val="TableNormal"/>
    <w:next w:val="MediumGrid3-Accent1"/>
    <w:uiPriority w:val="69"/>
    <w:rsid w:val="00F158F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List2-Accent11">
    <w:name w:val="Medium List 2 - Accent 11"/>
    <w:basedOn w:val="TableNormal"/>
    <w:next w:val="MediumList2-Accent1"/>
    <w:uiPriority w:val="66"/>
    <w:rsid w:val="00F158FF"/>
    <w:rPr>
      <w:rFonts w:ascii="Cambria" w:hAnsi="Cambria"/>
      <w:color w:val="000000"/>
      <w:sz w:val="22"/>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11">
    <w:name w:val="Table Classic 11"/>
    <w:basedOn w:val="TableNormal"/>
    <w:next w:val="TableClassic1"/>
    <w:rsid w:val="00F158F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
    <w:name w:val="Light Shading - Accent 111"/>
    <w:basedOn w:val="TableNormal"/>
    <w:uiPriority w:val="60"/>
    <w:rsid w:val="00F158F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Grid-Accent12">
    <w:name w:val="Colorful Grid - Accent 12"/>
    <w:basedOn w:val="TableNormal"/>
    <w:next w:val="ColorfulGrid-Accent1"/>
    <w:uiPriority w:val="73"/>
    <w:rsid w:val="00F158FF"/>
    <w:rPr>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11">
    <w:name w:val="Table Grid11"/>
    <w:basedOn w:val="TableNormal"/>
    <w:next w:val="TableGrid"/>
    <w:uiPriority w:val="59"/>
    <w:rsid w:val="00F158F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158F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
    <w:name w:val="Colorful Grid - Accent 61"/>
    <w:basedOn w:val="TableNormal"/>
    <w:next w:val="ColorfulGrid-Accent6"/>
    <w:uiPriority w:val="71"/>
    <w:rsid w:val="00F158FF"/>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
    <w:name w:val="Medium Shading 2 - Accent 61"/>
    <w:basedOn w:val="TableNormal"/>
    <w:next w:val="MediumShading2-Accent6"/>
    <w:uiPriority w:val="71"/>
    <w:rsid w:val="00F158FF"/>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
    <w:name w:val="Table Elegant1"/>
    <w:basedOn w:val="TableNormal"/>
    <w:next w:val="TableElegant"/>
    <w:rsid w:val="00F158F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
    <w:name w:val="No List11"/>
    <w:next w:val="NoList"/>
    <w:semiHidden/>
    <w:rsid w:val="00F158FF"/>
  </w:style>
  <w:style w:type="table" w:customStyle="1" w:styleId="TableGrid4">
    <w:name w:val="Table Grid4"/>
    <w:basedOn w:val="TableNormal"/>
    <w:next w:val="TableGrid"/>
    <w:uiPriority w:val="59"/>
    <w:rsid w:val="00401D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E1150D"/>
  </w:style>
  <w:style w:type="paragraph" w:customStyle="1" w:styleId="referenceindent">
    <w:name w:val="referenceindent"/>
    <w:basedOn w:val="Normal"/>
    <w:rsid w:val="00E1150D"/>
    <w:pPr>
      <w:spacing w:before="100" w:beforeAutospacing="1" w:after="100" w:afterAutospacing="1"/>
    </w:pPr>
    <w:rPr>
      <w:rFonts w:eastAsiaTheme="minorHAnsi"/>
      <w:color w:val="000000"/>
    </w:rPr>
  </w:style>
  <w:style w:type="table" w:customStyle="1" w:styleId="TableGrid5">
    <w:name w:val="Table Grid5"/>
    <w:basedOn w:val="TableNormal"/>
    <w:next w:val="TableGrid"/>
    <w:uiPriority w:val="59"/>
    <w:rsid w:val="00B6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2">
    <w:name w:val="Table List 12"/>
    <w:basedOn w:val="TableNormal"/>
    <w:next w:val="TableList1"/>
    <w:uiPriority w:val="99"/>
    <w:rsid w:val="00B67A5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2">
    <w:name w:val="Table Columns 12"/>
    <w:basedOn w:val="TableNormal"/>
    <w:next w:val="TableColumns1"/>
    <w:rsid w:val="00B67A5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B67A5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B67A5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B67A5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B67A5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B67A5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2">
    <w:name w:val="Table Columns 32"/>
    <w:basedOn w:val="TableNormal"/>
    <w:next w:val="TableColumns3"/>
    <w:rsid w:val="00B67A5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2-Accent22">
    <w:name w:val="Medium List 2 - Accent 22"/>
    <w:basedOn w:val="TableNormal"/>
    <w:next w:val="MediumList2-Accent2"/>
    <w:uiPriority w:val="71"/>
    <w:rsid w:val="00B67A5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
    <w:name w:val="Table Grid22"/>
    <w:basedOn w:val="TableNormal"/>
    <w:next w:val="TableGrid"/>
    <w:uiPriority w:val="59"/>
    <w:rsid w:val="00B6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12">
    <w:name w:val="Medium Grid 3 - Accent 12"/>
    <w:basedOn w:val="TableNormal"/>
    <w:next w:val="MediumGrid3-Accent1"/>
    <w:uiPriority w:val="69"/>
    <w:rsid w:val="00B67A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Classic12">
    <w:name w:val="Table Classic 12"/>
    <w:basedOn w:val="TableNormal"/>
    <w:next w:val="TableClassic1"/>
    <w:rsid w:val="00B67A5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1"/>
    <w:rsid w:val="00B67A5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2">
    <w:name w:val="Medium Shading 2 - Accent 62"/>
    <w:basedOn w:val="TableNormal"/>
    <w:next w:val="MediumShading2-Accent6"/>
    <w:uiPriority w:val="71"/>
    <w:rsid w:val="00B67A5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2">
    <w:name w:val="Table Elegant2"/>
    <w:basedOn w:val="TableNormal"/>
    <w:next w:val="TableElegant"/>
    <w:rsid w:val="00B67A5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MediumGrid3-Accent111">
    <w:name w:val="Medium Grid 3 - Accent 111"/>
    <w:basedOn w:val="TableNormal"/>
    <w:next w:val="MediumGrid3-Accent1"/>
    <w:uiPriority w:val="69"/>
    <w:rsid w:val="00B67A5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Classic111">
    <w:name w:val="Table Classic 111"/>
    <w:basedOn w:val="TableNormal"/>
    <w:next w:val="TableClassic1"/>
    <w:rsid w:val="00B67A5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1">
    <w:name w:val="Light Shading - Accent 1111"/>
    <w:basedOn w:val="TableNormal"/>
    <w:uiPriority w:val="60"/>
    <w:rsid w:val="00B67A5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
    <w:name w:val="Table Grid111"/>
    <w:basedOn w:val="TableNormal"/>
    <w:next w:val="TableGrid"/>
    <w:uiPriority w:val="59"/>
    <w:rsid w:val="00B67A5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1">
    <w:name w:val="Colorful Grid - Accent 611"/>
    <w:basedOn w:val="TableNormal"/>
    <w:next w:val="ColorfulGrid-Accent6"/>
    <w:uiPriority w:val="71"/>
    <w:rsid w:val="00B67A5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1">
    <w:name w:val="Medium Shading 2 - Accent 611"/>
    <w:basedOn w:val="TableNormal"/>
    <w:next w:val="MediumShading2-Accent6"/>
    <w:uiPriority w:val="71"/>
    <w:rsid w:val="00B67A5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1">
    <w:name w:val="Table Elegant11"/>
    <w:basedOn w:val="TableNormal"/>
    <w:next w:val="TableElegant"/>
    <w:rsid w:val="00B67A5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B6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ported-Normal">
    <w:name w:val="imported-Normal"/>
    <w:rsid w:val="00501DC3"/>
    <w:rPr>
      <w:rFonts w:eastAsia="Arial Unicode MS"/>
      <w:color w:val="000000"/>
    </w:rPr>
  </w:style>
  <w:style w:type="character" w:customStyle="1" w:styleId="footnotetex">
    <w:name w:val="footnote tex"/>
    <w:uiPriority w:val="99"/>
    <w:rsid w:val="00501DC3"/>
  </w:style>
  <w:style w:type="character" w:customStyle="1" w:styleId="apple-converted-space">
    <w:name w:val="apple-converted-space"/>
    <w:rsid w:val="00501DC3"/>
  </w:style>
  <w:style w:type="numbering" w:customStyle="1" w:styleId="NoList3">
    <w:name w:val="No List3"/>
    <w:next w:val="NoList"/>
    <w:uiPriority w:val="99"/>
    <w:semiHidden/>
    <w:unhideWhenUsed/>
    <w:rsid w:val="00D5006B"/>
  </w:style>
  <w:style w:type="table" w:customStyle="1" w:styleId="TableGrid6">
    <w:name w:val="Table Grid6"/>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3">
    <w:name w:val="Table List 13"/>
    <w:basedOn w:val="TableNormal"/>
    <w:next w:val="TableList1"/>
    <w:uiPriority w:val="99"/>
    <w:rsid w:val="00D5006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3">
    <w:name w:val="Table Columns 13"/>
    <w:basedOn w:val="TableNormal"/>
    <w:next w:val="TableColumns1"/>
    <w:rsid w:val="00D5006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D5006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uiPriority w:val="99"/>
    <w:rsid w:val="00D5006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rsid w:val="00D5006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3">
    <w:name w:val="Table 3D effects 13"/>
    <w:basedOn w:val="TableNormal"/>
    <w:next w:val="Table3Deffects1"/>
    <w:rsid w:val="00D5006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3">
    <w:name w:val="Table Columns 33"/>
    <w:basedOn w:val="TableNormal"/>
    <w:next w:val="TableColumns3"/>
    <w:rsid w:val="00D5006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2-Accent23">
    <w:name w:val="Medium List 2 - Accent 23"/>
    <w:basedOn w:val="TableNormal"/>
    <w:next w:val="MediumList2-Accent2"/>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numbering" w:customStyle="1" w:styleId="NoList12">
    <w:name w:val="No List12"/>
    <w:next w:val="NoList"/>
    <w:semiHidden/>
    <w:unhideWhenUsed/>
    <w:rsid w:val="00D5006B"/>
  </w:style>
  <w:style w:type="table" w:customStyle="1" w:styleId="LightShading-Accent112">
    <w:name w:val="Light Shading - Accent 112"/>
    <w:basedOn w:val="TableNormal"/>
    <w:uiPriority w:val="60"/>
    <w:rsid w:val="00D5006B"/>
    <w:rPr>
      <w:rFonts w:eastAsia="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
    <w:name w:val="Table Grid12"/>
    <w:basedOn w:val="TableNormal"/>
    <w:next w:val="TableGrid"/>
    <w:uiPriority w:val="59"/>
    <w:rsid w:val="00D5006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1">
    <w:name w:val="Light Shading - Accent 121"/>
    <w:basedOn w:val="TableNormal"/>
    <w:uiPriority w:val="60"/>
    <w:rsid w:val="00D5006B"/>
    <w:rPr>
      <w:rFonts w:eastAsia="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3">
    <w:name w:val="Table Grid23"/>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42">
    <w:name w:val="Medium List 1 - Accent 42"/>
    <w:basedOn w:val="TableNormal"/>
    <w:next w:val="MediumList1-Accent4"/>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33">
    <w:name w:val="Dark List - Accent 33"/>
    <w:basedOn w:val="TableNormal"/>
    <w:next w:val="DarkList-Accent3"/>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Grid-Accent112">
    <w:name w:val="Light Grid - Accent 112"/>
    <w:basedOn w:val="TableNormal"/>
    <w:rsid w:val="00D5006B"/>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13">
    <w:name w:val="Medium Grid 3 - Accent 13"/>
    <w:basedOn w:val="TableNormal"/>
    <w:next w:val="MediumGrid3-Accent1"/>
    <w:uiPriority w:val="69"/>
    <w:rsid w:val="00D5006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List2-Accent12">
    <w:name w:val="Medium List 2 - Accent 12"/>
    <w:basedOn w:val="TableNormal"/>
    <w:next w:val="MediumList2-Accent1"/>
    <w:uiPriority w:val="66"/>
    <w:rsid w:val="00D5006B"/>
    <w:rPr>
      <w:rFonts w:ascii="Cambria" w:eastAsia="MS Gothic" w:hAnsi="Cambria"/>
      <w:color w:val="000000"/>
      <w:sz w:val="22"/>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13">
    <w:name w:val="Table Classic 13"/>
    <w:basedOn w:val="TableNormal"/>
    <w:next w:val="TableClassic1"/>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Grid-Accent13">
    <w:name w:val="Colorful Grid - Accent 13"/>
    <w:basedOn w:val="TableNormal"/>
    <w:next w:val="ColorfulGrid-Accent1"/>
    <w:uiPriority w:val="73"/>
    <w:rsid w:val="00D5006B"/>
    <w:rPr>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63">
    <w:name w:val="Colorful Grid - Accent 63"/>
    <w:basedOn w:val="TableNormal"/>
    <w:next w:val="ColorfulGrid-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3">
    <w:name w:val="Medium Shading 2 - Accent 63"/>
    <w:basedOn w:val="TableNormal"/>
    <w:next w:val="MediumShading2-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3">
    <w:name w:val="Table Elegant3"/>
    <w:basedOn w:val="TableNormal"/>
    <w:next w:val="TableElegant"/>
    <w:rsid w:val="00D5006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21">
    <w:name w:val="No List21"/>
    <w:next w:val="NoList"/>
    <w:uiPriority w:val="99"/>
    <w:semiHidden/>
    <w:unhideWhenUsed/>
    <w:rsid w:val="00D5006B"/>
  </w:style>
  <w:style w:type="table" w:customStyle="1" w:styleId="TableGrid31">
    <w:name w:val="Table Grid31"/>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11">
    <w:name w:val="Table List 111"/>
    <w:basedOn w:val="TableNormal"/>
    <w:next w:val="TableList1"/>
    <w:uiPriority w:val="99"/>
    <w:rsid w:val="00D5006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1">
    <w:name w:val="Table Columns 111"/>
    <w:basedOn w:val="TableNormal"/>
    <w:next w:val="TableColumns1"/>
    <w:rsid w:val="00D5006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D5006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uiPriority w:val="99"/>
    <w:rsid w:val="00D5006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D5006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D5006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11">
    <w:name w:val="Table Columns 311"/>
    <w:basedOn w:val="TableNormal"/>
    <w:next w:val="TableColumns3"/>
    <w:rsid w:val="00D5006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1-Accent411">
    <w:name w:val="Medium List 1 - Accent 411"/>
    <w:basedOn w:val="TableNormal"/>
    <w:next w:val="MediumList1-Accent4"/>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321">
    <w:name w:val="Dark List - Accent 321"/>
    <w:basedOn w:val="TableNormal"/>
    <w:next w:val="DarkList-Accent3"/>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Grid-Accent1111">
    <w:name w:val="Light Grid - Accent 1111"/>
    <w:basedOn w:val="TableNormal"/>
    <w:rsid w:val="00D5006B"/>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112">
    <w:name w:val="Medium Grid 3 - Accent 112"/>
    <w:basedOn w:val="TableNormal"/>
    <w:next w:val="MediumGrid3-Accent1"/>
    <w:uiPriority w:val="69"/>
    <w:rsid w:val="00D5006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List2-Accent111">
    <w:name w:val="Medium List 2 - Accent 111"/>
    <w:basedOn w:val="TableNormal"/>
    <w:next w:val="MediumList2-Accent1"/>
    <w:uiPriority w:val="66"/>
    <w:rsid w:val="00D5006B"/>
    <w:rPr>
      <w:rFonts w:ascii="Cambria" w:hAnsi="Cambria"/>
      <w:color w:val="000000"/>
      <w:sz w:val="22"/>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112">
    <w:name w:val="Table Classic 112"/>
    <w:basedOn w:val="TableNormal"/>
    <w:next w:val="TableClassic1"/>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2">
    <w:name w:val="Light Shading - Accent 1112"/>
    <w:basedOn w:val="TableNormal"/>
    <w:uiPriority w:val="60"/>
    <w:rsid w:val="00D5006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Grid-Accent121">
    <w:name w:val="Colorful Grid - Accent 121"/>
    <w:basedOn w:val="TableNormal"/>
    <w:next w:val="ColorfulGrid-Accent1"/>
    <w:uiPriority w:val="73"/>
    <w:rsid w:val="00D5006B"/>
    <w:rPr>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112">
    <w:name w:val="Table Grid112"/>
    <w:basedOn w:val="TableNormal"/>
    <w:next w:val="TableGrid"/>
    <w:uiPriority w:val="59"/>
    <w:rsid w:val="00D50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D5006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2">
    <w:name w:val="Colorful Grid - Accent 612"/>
    <w:basedOn w:val="TableNormal"/>
    <w:next w:val="ColorfulGrid-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2">
    <w:name w:val="Medium Shading 2 - Accent 612"/>
    <w:basedOn w:val="TableNormal"/>
    <w:next w:val="MediumShading2-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2">
    <w:name w:val="Table Elegant12"/>
    <w:basedOn w:val="TableNormal"/>
    <w:next w:val="TableElegant"/>
    <w:rsid w:val="00D5006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1">
    <w:name w:val="No List111"/>
    <w:next w:val="NoList"/>
    <w:semiHidden/>
    <w:rsid w:val="00D5006B"/>
  </w:style>
  <w:style w:type="table" w:customStyle="1" w:styleId="TableGrid42">
    <w:name w:val="Table Grid42"/>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21">
    <w:name w:val="Table List 121"/>
    <w:basedOn w:val="TableNormal"/>
    <w:next w:val="TableList1"/>
    <w:uiPriority w:val="99"/>
    <w:rsid w:val="00D5006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21">
    <w:name w:val="Table Columns 121"/>
    <w:basedOn w:val="TableNormal"/>
    <w:next w:val="TableColumns1"/>
    <w:rsid w:val="00D5006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D5006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uiPriority w:val="99"/>
    <w:rsid w:val="00D5006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1">
    <w:name w:val="Table 3D effects 221"/>
    <w:basedOn w:val="TableNormal"/>
    <w:next w:val="Table3Deffects2"/>
    <w:rsid w:val="00D5006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1">
    <w:name w:val="Table 3D effects 121"/>
    <w:basedOn w:val="TableNormal"/>
    <w:next w:val="Table3Deffects1"/>
    <w:rsid w:val="00D5006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21">
    <w:name w:val="Table Columns 321"/>
    <w:basedOn w:val="TableNormal"/>
    <w:next w:val="TableColumns3"/>
    <w:rsid w:val="00D5006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2-Accent221">
    <w:name w:val="Medium List 2 - Accent 221"/>
    <w:basedOn w:val="TableNormal"/>
    <w:next w:val="MediumList2-Accent2"/>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1">
    <w:name w:val="Table Grid221"/>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121">
    <w:name w:val="Medium Grid 3 - Accent 121"/>
    <w:basedOn w:val="TableNormal"/>
    <w:next w:val="MediumGrid3-Accent1"/>
    <w:uiPriority w:val="69"/>
    <w:rsid w:val="00D5006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Classic121">
    <w:name w:val="Table Classic 121"/>
    <w:basedOn w:val="TableNormal"/>
    <w:next w:val="TableClassic1"/>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21">
    <w:name w:val="Medium Shading 2 - Accent 621"/>
    <w:basedOn w:val="TableNormal"/>
    <w:next w:val="MediumShading2-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21">
    <w:name w:val="Table Elegant21"/>
    <w:basedOn w:val="TableNormal"/>
    <w:next w:val="TableElegant"/>
    <w:rsid w:val="00D5006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MediumGrid3-Accent1111">
    <w:name w:val="Medium Grid 3 - Accent 1111"/>
    <w:basedOn w:val="TableNormal"/>
    <w:next w:val="MediumGrid3-Accent1"/>
    <w:uiPriority w:val="69"/>
    <w:rsid w:val="00D5006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Classic1111">
    <w:name w:val="Table Classic 1111"/>
    <w:basedOn w:val="TableNormal"/>
    <w:next w:val="TableClassic1"/>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11">
    <w:name w:val="Light Shading - Accent 11111"/>
    <w:basedOn w:val="TableNormal"/>
    <w:uiPriority w:val="60"/>
    <w:rsid w:val="00D5006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1">
    <w:name w:val="Table Grid1111"/>
    <w:basedOn w:val="TableNormal"/>
    <w:next w:val="TableGrid"/>
    <w:uiPriority w:val="59"/>
    <w:rsid w:val="00D50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11">
    <w:name w:val="Colorful Grid - Accent 6111"/>
    <w:basedOn w:val="TableNormal"/>
    <w:next w:val="ColorfulGrid-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11">
    <w:name w:val="Medium Shading 2 - Accent 6111"/>
    <w:basedOn w:val="TableNormal"/>
    <w:next w:val="MediumShading2-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11">
    <w:name w:val="Table Elegant111"/>
    <w:basedOn w:val="TableNormal"/>
    <w:next w:val="TableElegant"/>
    <w:rsid w:val="00D5006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411"/>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8541B1"/>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Quote">
    <w:name w:val="Quote"/>
    <w:basedOn w:val="Normal"/>
    <w:next w:val="Normal"/>
    <w:link w:val="QuoteChar"/>
    <w:qFormat/>
    <w:rsid w:val="008541B1"/>
    <w:rPr>
      <w:i/>
      <w:iCs/>
      <w:color w:val="000000" w:themeColor="text1"/>
    </w:rPr>
  </w:style>
  <w:style w:type="character" w:customStyle="1" w:styleId="QuoteChar">
    <w:name w:val="Quote Char"/>
    <w:basedOn w:val="DefaultParagraphFont"/>
    <w:link w:val="Quote"/>
    <w:rsid w:val="008541B1"/>
    <w:rPr>
      <w:i/>
      <w:iCs/>
      <w:color w:val="000000" w:themeColor="tex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List 1" w:uiPriority="99"/>
    <w:lsdException w:name="Table 3D effects 3" w:uiPriority="99"/>
    <w:lsdException w:name="Balloon Text" w:uiPriority="99"/>
    <w:lsdException w:name="Table Grid" w:uiPriority="59"/>
    <w:lsdException w:name="No Spacing" w:uiPriority="1" w:qFormat="1"/>
    <w:lsdException w:name="Revision" w:uiPriority="99"/>
    <w:lsdException w:name="List Paragraph" w:uiPriority="34" w:qFormat="1"/>
    <w:lsdException w:name="Quote" w:qFormat="1"/>
    <w:lsdException w:name="Intense Quote" w:qFormat="1"/>
    <w:lsdException w:name="Medium List 2 Accent 1" w:uiPriority="66"/>
    <w:lsdException w:name="Medium Grid 3 Accent 1" w:uiPriority="69"/>
    <w:lsdException w:name="Colorful List Accent 1" w:uiPriority="34" w:qFormat="1"/>
    <w:lsdException w:name="Colorful Grid Accent 1" w:uiPriority="73"/>
    <w:lsdException w:name="Medium List 2 Accent 2" w:uiPriority="71"/>
    <w:lsdException w:name="Dark List Accent 3" w:uiPriority="71"/>
    <w:lsdException w:name="Medium List 1 Accent 4" w:uiPriority="71"/>
    <w:lsdException w:name="Light List Accent 5" w:uiPriority="61"/>
    <w:lsdException w:name="Medium Shading 2 Accent 6" w:uiPriority="71"/>
    <w:lsdException w:name="Colorful Grid Accent 6" w:uiPriority="7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9572A"/>
  </w:style>
  <w:style w:type="paragraph" w:styleId="Heading1">
    <w:name w:val="heading 1"/>
    <w:basedOn w:val="Normal"/>
    <w:next w:val="Normal"/>
    <w:link w:val="Heading1Char1"/>
    <w:qFormat/>
    <w:rsid w:val="0011303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767BF"/>
    <w:pPr>
      <w:keepNext/>
      <w:tabs>
        <w:tab w:val="left" w:pos="0"/>
      </w:tabs>
      <w:spacing w:before="240" w:after="60"/>
      <w:outlineLvl w:val="1"/>
    </w:pPr>
    <w:rPr>
      <w:rFonts w:ascii="Arial" w:hAnsi="Arial" w:cs="Arial"/>
      <w:b/>
      <w:bCs/>
      <w:iCs/>
      <w:sz w:val="28"/>
      <w:szCs w:val="28"/>
    </w:rPr>
  </w:style>
  <w:style w:type="paragraph" w:styleId="Heading3">
    <w:name w:val="heading 3"/>
    <w:basedOn w:val="Normal"/>
    <w:next w:val="Normal"/>
    <w:link w:val="Heading3Char1"/>
    <w:qFormat/>
    <w:rsid w:val="00A767BF"/>
    <w:pPr>
      <w:keepNext/>
      <w:spacing w:before="240" w:after="60"/>
      <w:ind w:left="720" w:hanging="720"/>
      <w:outlineLvl w:val="2"/>
    </w:pPr>
    <w:rPr>
      <w:rFonts w:ascii="Arial" w:hAnsi="Arial" w:cs="Arial"/>
      <w:b/>
      <w:bCs/>
      <w:sz w:val="28"/>
      <w:szCs w:val="28"/>
    </w:rPr>
  </w:style>
  <w:style w:type="paragraph" w:styleId="Heading4">
    <w:name w:val="heading 4"/>
    <w:aliases w:val="Heading 4 Char Char"/>
    <w:basedOn w:val="Normal"/>
    <w:next w:val="Normal"/>
    <w:link w:val="Heading4Char2"/>
    <w:qFormat/>
    <w:rsid w:val="00533F44"/>
    <w:pPr>
      <w:keepNext/>
      <w:spacing w:before="240" w:after="60"/>
      <w:ind w:left="864" w:hanging="864"/>
      <w:outlineLvl w:val="3"/>
    </w:pPr>
    <w:rPr>
      <w:b/>
      <w:bCs/>
      <w:sz w:val="28"/>
      <w:szCs w:val="28"/>
    </w:rPr>
  </w:style>
  <w:style w:type="paragraph" w:styleId="Heading5">
    <w:name w:val="heading 5"/>
    <w:basedOn w:val="Normal"/>
    <w:next w:val="Normal"/>
    <w:link w:val="Heading5Char"/>
    <w:qFormat/>
    <w:rsid w:val="0011303D"/>
    <w:pPr>
      <w:spacing w:before="240" w:after="60"/>
      <w:outlineLvl w:val="4"/>
    </w:pPr>
    <w:rPr>
      <w:b/>
      <w:bCs/>
      <w:i/>
      <w:iCs/>
      <w:sz w:val="26"/>
      <w:szCs w:val="26"/>
    </w:rPr>
  </w:style>
  <w:style w:type="paragraph" w:styleId="Heading6">
    <w:name w:val="heading 6"/>
    <w:basedOn w:val="Normal"/>
    <w:next w:val="Normal"/>
    <w:link w:val="Heading6Char"/>
    <w:qFormat/>
    <w:rsid w:val="0011303D"/>
    <w:pPr>
      <w:spacing w:before="240" w:after="60"/>
      <w:outlineLvl w:val="5"/>
    </w:pPr>
    <w:rPr>
      <w:b/>
      <w:bCs/>
      <w:sz w:val="22"/>
      <w:szCs w:val="22"/>
    </w:rPr>
  </w:style>
  <w:style w:type="paragraph" w:styleId="Heading7">
    <w:name w:val="heading 7"/>
    <w:basedOn w:val="Normal"/>
    <w:next w:val="Normal"/>
    <w:link w:val="Heading7Char"/>
    <w:qFormat/>
    <w:rsid w:val="0011303D"/>
    <w:pPr>
      <w:spacing w:before="240" w:after="60"/>
      <w:outlineLvl w:val="6"/>
    </w:pPr>
  </w:style>
  <w:style w:type="paragraph" w:styleId="Heading8">
    <w:name w:val="heading 8"/>
    <w:basedOn w:val="Normal"/>
    <w:next w:val="Normal"/>
    <w:link w:val="Heading8Char"/>
    <w:qFormat/>
    <w:rsid w:val="0011303D"/>
    <w:pPr>
      <w:spacing w:before="240" w:after="60"/>
      <w:outlineLvl w:val="7"/>
    </w:pPr>
    <w:rPr>
      <w:i/>
      <w:iCs/>
    </w:rPr>
  </w:style>
  <w:style w:type="paragraph" w:styleId="Heading9">
    <w:name w:val="heading 9"/>
    <w:basedOn w:val="Normal"/>
    <w:next w:val="Normal"/>
    <w:link w:val="Heading9Char"/>
    <w:qFormat/>
    <w:rsid w:val="001130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A767BF"/>
    <w:rPr>
      <w:rFonts w:ascii="Arial" w:hAnsi="Arial" w:cs="Arial"/>
      <w:b/>
      <w:bCs/>
      <w:iCs/>
      <w:sz w:val="28"/>
      <w:szCs w:val="28"/>
    </w:rPr>
  </w:style>
  <w:style w:type="character" w:customStyle="1" w:styleId="Heading4Char2">
    <w:name w:val="Heading 4 Char2"/>
    <w:aliases w:val="Heading 4 Char Char Char2"/>
    <w:basedOn w:val="DefaultParagraphFont"/>
    <w:link w:val="Heading4"/>
    <w:rsid w:val="00533F44"/>
    <w:rPr>
      <w:b/>
      <w:bCs/>
      <w:sz w:val="28"/>
      <w:szCs w:val="28"/>
    </w:rPr>
  </w:style>
  <w:style w:type="character" w:customStyle="1" w:styleId="Heading5Char">
    <w:name w:val="Heading 5 Char"/>
    <w:basedOn w:val="DefaultParagraphFont"/>
    <w:link w:val="Heading5"/>
    <w:locked/>
    <w:rsid w:val="008357AC"/>
    <w:rPr>
      <w:b/>
      <w:bCs/>
      <w:i/>
      <w:iCs/>
      <w:sz w:val="26"/>
      <w:szCs w:val="26"/>
    </w:rPr>
  </w:style>
  <w:style w:type="character" w:customStyle="1" w:styleId="Heading6Char">
    <w:name w:val="Heading 6 Char"/>
    <w:basedOn w:val="DefaultParagraphFont"/>
    <w:link w:val="Heading6"/>
    <w:locked/>
    <w:rsid w:val="008357AC"/>
    <w:rPr>
      <w:b/>
      <w:bCs/>
      <w:sz w:val="22"/>
      <w:szCs w:val="22"/>
    </w:rPr>
  </w:style>
  <w:style w:type="character" w:customStyle="1" w:styleId="Heading7Char">
    <w:name w:val="Heading 7 Char"/>
    <w:basedOn w:val="DefaultParagraphFont"/>
    <w:link w:val="Heading7"/>
    <w:locked/>
    <w:rsid w:val="008357AC"/>
    <w:rPr>
      <w:sz w:val="24"/>
      <w:szCs w:val="24"/>
    </w:rPr>
  </w:style>
  <w:style w:type="character" w:customStyle="1" w:styleId="Heading8Char">
    <w:name w:val="Heading 8 Char"/>
    <w:basedOn w:val="DefaultParagraphFont"/>
    <w:link w:val="Heading8"/>
    <w:locked/>
    <w:rsid w:val="008357AC"/>
    <w:rPr>
      <w:i/>
      <w:iCs/>
      <w:sz w:val="24"/>
      <w:szCs w:val="24"/>
    </w:rPr>
  </w:style>
  <w:style w:type="character" w:customStyle="1" w:styleId="Heading9Char">
    <w:name w:val="Heading 9 Char"/>
    <w:basedOn w:val="DefaultParagraphFont"/>
    <w:link w:val="Heading9"/>
    <w:locked/>
    <w:rsid w:val="008357AC"/>
    <w:rPr>
      <w:rFonts w:ascii="Arial" w:hAnsi="Arial" w:cs="Arial"/>
      <w:sz w:val="22"/>
      <w:szCs w:val="22"/>
    </w:rPr>
  </w:style>
  <w:style w:type="paragraph" w:styleId="BodyText">
    <w:name w:val="Body Text"/>
    <w:basedOn w:val="Normal"/>
    <w:link w:val="BodyTextChar"/>
    <w:rsid w:val="0011303D"/>
    <w:rPr>
      <w:rFonts w:cs="Courier New"/>
      <w:szCs w:val="20"/>
      <w:u w:val="single"/>
    </w:rPr>
  </w:style>
  <w:style w:type="character" w:customStyle="1" w:styleId="BodyTextChar">
    <w:name w:val="Body Text Char"/>
    <w:basedOn w:val="DefaultParagraphFont"/>
    <w:link w:val="BodyText"/>
    <w:locked/>
    <w:rsid w:val="008357AC"/>
    <w:rPr>
      <w:rFonts w:cs="Courier New"/>
      <w:sz w:val="24"/>
      <w:u w:val="single"/>
    </w:rPr>
  </w:style>
  <w:style w:type="paragraph" w:customStyle="1" w:styleId="Tabletitle">
    <w:name w:val="Table title"/>
    <w:basedOn w:val="Normal"/>
    <w:link w:val="TabletitleChar3"/>
    <w:qFormat/>
    <w:rsid w:val="00202123"/>
    <w:rPr>
      <w:rFonts w:ascii="Arial" w:hAnsi="Arial"/>
      <w:bCs/>
      <w:sz w:val="20"/>
    </w:rPr>
  </w:style>
  <w:style w:type="character" w:customStyle="1" w:styleId="TabletitleChar1">
    <w:name w:val="Table title Char1"/>
    <w:basedOn w:val="DefaultParagraphFont"/>
    <w:rsid w:val="0011303D"/>
    <w:rPr>
      <w:bCs/>
      <w:sz w:val="24"/>
      <w:szCs w:val="24"/>
      <w:lang w:val="en-US" w:eastAsia="en-US" w:bidi="ar-SA"/>
    </w:rPr>
  </w:style>
  <w:style w:type="paragraph" w:styleId="BodyTextIndent">
    <w:name w:val="Body Text Indent"/>
    <w:basedOn w:val="Normal"/>
    <w:link w:val="BodyTextIndentChar"/>
    <w:rsid w:val="0011303D"/>
    <w:pPr>
      <w:spacing w:after="120"/>
      <w:ind w:left="360"/>
    </w:pPr>
  </w:style>
  <w:style w:type="character" w:customStyle="1" w:styleId="BodyTextIndentChar">
    <w:name w:val="Body Text Indent Char"/>
    <w:basedOn w:val="DefaultParagraphFont"/>
    <w:link w:val="BodyTextIndent"/>
    <w:rsid w:val="006E4C28"/>
    <w:rPr>
      <w:sz w:val="24"/>
      <w:szCs w:val="24"/>
    </w:rPr>
  </w:style>
  <w:style w:type="paragraph" w:styleId="BodyTextIndent3">
    <w:name w:val="Body Text Indent 3"/>
    <w:basedOn w:val="Normal"/>
    <w:link w:val="BodyTextIndent3Char"/>
    <w:rsid w:val="0011303D"/>
    <w:pPr>
      <w:spacing w:after="120"/>
      <w:ind w:left="360"/>
    </w:pPr>
    <w:rPr>
      <w:sz w:val="16"/>
      <w:szCs w:val="16"/>
    </w:rPr>
  </w:style>
  <w:style w:type="character" w:customStyle="1" w:styleId="BodyTextIndent3Char">
    <w:name w:val="Body Text Indent 3 Char"/>
    <w:basedOn w:val="DefaultParagraphFont"/>
    <w:link w:val="BodyTextIndent3"/>
    <w:locked/>
    <w:rsid w:val="008357AC"/>
    <w:rPr>
      <w:sz w:val="16"/>
      <w:szCs w:val="16"/>
    </w:rPr>
  </w:style>
  <w:style w:type="paragraph" w:customStyle="1" w:styleId="CM3">
    <w:name w:val="CM3"/>
    <w:basedOn w:val="Normal"/>
    <w:next w:val="Normal"/>
    <w:rsid w:val="0011303D"/>
    <w:pPr>
      <w:autoSpaceDE w:val="0"/>
      <w:autoSpaceDN w:val="0"/>
      <w:adjustRightInd w:val="0"/>
      <w:spacing w:line="271" w:lineRule="auto"/>
    </w:pPr>
  </w:style>
  <w:style w:type="character" w:styleId="Strong">
    <w:name w:val="Strong"/>
    <w:basedOn w:val="DefaultParagraphFont"/>
    <w:uiPriority w:val="22"/>
    <w:qFormat/>
    <w:rsid w:val="0029309D"/>
    <w:rPr>
      <w:b/>
      <w:bCs/>
    </w:rPr>
  </w:style>
  <w:style w:type="character" w:customStyle="1" w:styleId="moz-txt-tag">
    <w:name w:val="moz-txt-tag"/>
    <w:basedOn w:val="DefaultParagraphFont"/>
    <w:rsid w:val="0011303D"/>
  </w:style>
  <w:style w:type="paragraph" w:styleId="FootnoteText">
    <w:name w:val="footnote text"/>
    <w:basedOn w:val="Normal"/>
    <w:link w:val="FootnoteTextChar1"/>
    <w:uiPriority w:val="99"/>
    <w:rsid w:val="0011303D"/>
    <w:rPr>
      <w:sz w:val="20"/>
      <w:szCs w:val="20"/>
    </w:rPr>
  </w:style>
  <w:style w:type="character" w:customStyle="1" w:styleId="FootnoteTextChar1">
    <w:name w:val="Footnote Text Char1"/>
    <w:basedOn w:val="DefaultParagraphFont"/>
    <w:link w:val="FootnoteText"/>
    <w:uiPriority w:val="99"/>
    <w:locked/>
    <w:rsid w:val="008357AC"/>
  </w:style>
  <w:style w:type="paragraph" w:styleId="BalloonText">
    <w:name w:val="Balloon Text"/>
    <w:basedOn w:val="Normal"/>
    <w:link w:val="BalloonTextChar"/>
    <w:uiPriority w:val="99"/>
    <w:rsid w:val="0011303D"/>
    <w:rPr>
      <w:rFonts w:ascii="Tahoma" w:hAnsi="Tahoma" w:cs="Tahoma"/>
      <w:sz w:val="16"/>
      <w:szCs w:val="16"/>
    </w:rPr>
  </w:style>
  <w:style w:type="character" w:customStyle="1" w:styleId="BalloonTextChar">
    <w:name w:val="Balloon Text Char"/>
    <w:basedOn w:val="DefaultParagraphFont"/>
    <w:link w:val="BalloonText"/>
    <w:uiPriority w:val="99"/>
    <w:rsid w:val="009300C7"/>
    <w:rPr>
      <w:rFonts w:ascii="Tahoma" w:hAnsi="Tahoma" w:cs="Tahoma"/>
      <w:sz w:val="16"/>
      <w:szCs w:val="16"/>
    </w:rPr>
  </w:style>
  <w:style w:type="paragraph" w:customStyle="1" w:styleId="Heading11">
    <w:name w:val="Heading 11"/>
    <w:rsid w:val="0011303D"/>
    <w:rPr>
      <w:rFonts w:ascii="Courier" w:hAnsi="Courier"/>
      <w:b/>
      <w:u w:val="single"/>
    </w:rPr>
  </w:style>
  <w:style w:type="character" w:customStyle="1" w:styleId="TabletitleChar">
    <w:name w:val="Table title Char"/>
    <w:basedOn w:val="DefaultParagraphFont"/>
    <w:rsid w:val="0011303D"/>
    <w:rPr>
      <w:bCs/>
      <w:sz w:val="24"/>
      <w:szCs w:val="24"/>
      <w:lang w:val="en-US" w:eastAsia="en-US" w:bidi="ar-SA"/>
    </w:rPr>
  </w:style>
  <w:style w:type="paragraph" w:customStyle="1" w:styleId="Heading5best">
    <w:name w:val="Heading 5 best"/>
    <w:basedOn w:val="Heading4"/>
    <w:rsid w:val="0011303D"/>
    <w:pPr>
      <w:widowControl w:val="0"/>
      <w:tabs>
        <w:tab w:val="num" w:pos="1440"/>
      </w:tabs>
      <w:autoSpaceDE w:val="0"/>
      <w:autoSpaceDN w:val="0"/>
      <w:adjustRightInd w:val="0"/>
      <w:ind w:left="1440" w:hanging="1440"/>
    </w:pPr>
    <w:rPr>
      <w:b w:val="0"/>
      <w:bCs w:val="0"/>
      <w:sz w:val="24"/>
    </w:rPr>
  </w:style>
  <w:style w:type="paragraph" w:styleId="Footer">
    <w:name w:val="footer"/>
    <w:basedOn w:val="Normal"/>
    <w:uiPriority w:val="99"/>
    <w:rsid w:val="0011303D"/>
    <w:pPr>
      <w:tabs>
        <w:tab w:val="center" w:pos="4320"/>
        <w:tab w:val="right" w:pos="8640"/>
      </w:tabs>
    </w:pPr>
  </w:style>
  <w:style w:type="character" w:styleId="PageNumber">
    <w:name w:val="page number"/>
    <w:basedOn w:val="DefaultParagraphFont"/>
    <w:uiPriority w:val="99"/>
    <w:rsid w:val="0011303D"/>
  </w:style>
  <w:style w:type="paragraph" w:customStyle="1" w:styleId="Level4">
    <w:name w:val="Level 4"/>
    <w:basedOn w:val="Normal"/>
    <w:rsid w:val="0011303D"/>
    <w:pPr>
      <w:widowControl w:val="0"/>
      <w:autoSpaceDE w:val="0"/>
      <w:autoSpaceDN w:val="0"/>
      <w:adjustRightInd w:val="0"/>
      <w:outlineLvl w:val="3"/>
    </w:pPr>
    <w:rPr>
      <w:sz w:val="20"/>
    </w:rPr>
  </w:style>
  <w:style w:type="paragraph" w:customStyle="1" w:styleId="month">
    <w:name w:val="month"/>
    <w:basedOn w:val="Normal"/>
    <w:rsid w:val="0011303D"/>
    <w:rPr>
      <w:rFonts w:ascii="Times" w:hAnsi="Times"/>
      <w:b/>
      <w:szCs w:val="20"/>
    </w:rPr>
  </w:style>
  <w:style w:type="paragraph" w:customStyle="1" w:styleId="a">
    <w:name w:val="ö"/>
    <w:basedOn w:val="Normal"/>
    <w:rsid w:val="0011303D"/>
    <w:pPr>
      <w:widowControl w:val="0"/>
      <w:tabs>
        <w:tab w:val="left" w:pos="720"/>
      </w:tabs>
      <w:autoSpaceDE w:val="0"/>
      <w:autoSpaceDN w:val="0"/>
      <w:adjustRightInd w:val="0"/>
      <w:ind w:left="720" w:hanging="720"/>
      <w:outlineLvl w:val="0"/>
    </w:pPr>
  </w:style>
  <w:style w:type="paragraph" w:customStyle="1" w:styleId="xl44">
    <w:name w:val="xl44"/>
    <w:basedOn w:val="Normal"/>
    <w:rsid w:val="0011303D"/>
    <w:pPr>
      <w:pBdr>
        <w:left w:val="single" w:sz="8" w:space="0" w:color="auto"/>
        <w:right w:val="single" w:sz="8" w:space="0" w:color="auto"/>
      </w:pBdr>
      <w:spacing w:before="100" w:after="100"/>
      <w:textAlignment w:val="top"/>
    </w:pPr>
    <w:rPr>
      <w:rFonts w:ascii="Arial" w:eastAsia="Arial Unicode MS" w:hAnsi="Arial"/>
      <w:sz w:val="16"/>
    </w:rPr>
  </w:style>
  <w:style w:type="paragraph" w:styleId="Header">
    <w:name w:val="header"/>
    <w:basedOn w:val="Normal"/>
    <w:link w:val="HeaderChar"/>
    <w:uiPriority w:val="99"/>
    <w:rsid w:val="0011303D"/>
    <w:pPr>
      <w:tabs>
        <w:tab w:val="center" w:pos="4320"/>
        <w:tab w:val="right" w:pos="8640"/>
      </w:tabs>
    </w:pPr>
  </w:style>
  <w:style w:type="character" w:customStyle="1" w:styleId="HeaderChar">
    <w:name w:val="Header Char"/>
    <w:basedOn w:val="DefaultParagraphFont"/>
    <w:link w:val="Header"/>
    <w:uiPriority w:val="99"/>
    <w:locked/>
    <w:rsid w:val="008357AC"/>
    <w:rPr>
      <w:sz w:val="24"/>
      <w:szCs w:val="24"/>
    </w:rPr>
  </w:style>
  <w:style w:type="character" w:customStyle="1" w:styleId="EmailStyle48">
    <w:name w:val="EmailStyle48"/>
    <w:basedOn w:val="DefaultParagraphFont"/>
    <w:semiHidden/>
    <w:rsid w:val="0011303D"/>
    <w:rPr>
      <w:rFonts w:ascii="Arial" w:hAnsi="Arial" w:cs="Arial" w:hint="default"/>
      <w:color w:val="auto"/>
      <w:sz w:val="20"/>
      <w:szCs w:val="20"/>
    </w:rPr>
  </w:style>
  <w:style w:type="paragraph" w:styleId="BodyTextIndent2">
    <w:name w:val="Body Text Indent 2"/>
    <w:basedOn w:val="Normal"/>
    <w:link w:val="BodyTextIndent2Char"/>
    <w:rsid w:val="0011303D"/>
    <w:pPr>
      <w:spacing w:after="120" w:line="480" w:lineRule="auto"/>
      <w:ind w:left="360"/>
    </w:pPr>
  </w:style>
  <w:style w:type="character" w:customStyle="1" w:styleId="BodyTextIndent2Char">
    <w:name w:val="Body Text Indent 2 Char"/>
    <w:basedOn w:val="DefaultParagraphFont"/>
    <w:link w:val="BodyTextIndent2"/>
    <w:locked/>
    <w:rsid w:val="008357AC"/>
    <w:rPr>
      <w:sz w:val="24"/>
      <w:szCs w:val="24"/>
    </w:rPr>
  </w:style>
  <w:style w:type="paragraph" w:styleId="Subtitle">
    <w:name w:val="Subtitle"/>
    <w:basedOn w:val="Normal"/>
    <w:link w:val="SubtitleChar"/>
    <w:qFormat/>
    <w:rsid w:val="0011303D"/>
    <w:pPr>
      <w:ind w:left="1440" w:hanging="1440"/>
    </w:pPr>
    <w:rPr>
      <w:b/>
      <w:bCs/>
      <w:u w:val="single"/>
    </w:rPr>
  </w:style>
  <w:style w:type="character" w:customStyle="1" w:styleId="SubtitleChar">
    <w:name w:val="Subtitle Char"/>
    <w:basedOn w:val="DefaultParagraphFont"/>
    <w:link w:val="Subtitle"/>
    <w:locked/>
    <w:rsid w:val="008357AC"/>
    <w:rPr>
      <w:b/>
      <w:bCs/>
      <w:sz w:val="24"/>
      <w:szCs w:val="24"/>
      <w:u w:val="single"/>
    </w:rPr>
  </w:style>
  <w:style w:type="character" w:styleId="Hyperlink">
    <w:name w:val="Hyperlink"/>
    <w:basedOn w:val="DefaultParagraphFont"/>
    <w:uiPriority w:val="99"/>
    <w:rsid w:val="0011303D"/>
    <w:rPr>
      <w:color w:val="0000FF"/>
      <w:u w:val="single"/>
    </w:rPr>
  </w:style>
  <w:style w:type="paragraph" w:customStyle="1" w:styleId="Figuretitle">
    <w:name w:val="Figure title"/>
    <w:basedOn w:val="Normal"/>
    <w:link w:val="FiguretitleChar1"/>
    <w:qFormat/>
    <w:rsid w:val="0011303D"/>
  </w:style>
  <w:style w:type="paragraph" w:styleId="CommentText">
    <w:name w:val="annotation text"/>
    <w:basedOn w:val="Normal"/>
    <w:link w:val="CommentTextChar"/>
    <w:uiPriority w:val="99"/>
    <w:rsid w:val="0011303D"/>
    <w:rPr>
      <w:sz w:val="20"/>
      <w:szCs w:val="20"/>
    </w:rPr>
  </w:style>
  <w:style w:type="character" w:customStyle="1" w:styleId="CommentTextChar">
    <w:name w:val="Comment Text Char"/>
    <w:basedOn w:val="DefaultParagraphFont"/>
    <w:link w:val="CommentText"/>
    <w:uiPriority w:val="99"/>
    <w:locked/>
    <w:rsid w:val="008357AC"/>
  </w:style>
  <w:style w:type="paragraph" w:styleId="CommentSubject">
    <w:name w:val="annotation subject"/>
    <w:basedOn w:val="CommentText"/>
    <w:next w:val="CommentText"/>
    <w:link w:val="CommentSubjectChar"/>
    <w:uiPriority w:val="99"/>
    <w:rsid w:val="0011303D"/>
    <w:rPr>
      <w:b/>
      <w:bCs/>
    </w:rPr>
  </w:style>
  <w:style w:type="character" w:customStyle="1" w:styleId="CommentSubjectChar">
    <w:name w:val="Comment Subject Char"/>
    <w:basedOn w:val="DefaultParagraphFont"/>
    <w:link w:val="CommentSubject"/>
    <w:uiPriority w:val="99"/>
    <w:rsid w:val="009300C7"/>
    <w:rPr>
      <w:b/>
      <w:bCs/>
    </w:rPr>
  </w:style>
  <w:style w:type="paragraph" w:customStyle="1" w:styleId="xl30">
    <w:name w:val="xl30"/>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character" w:customStyle="1" w:styleId="title11">
    <w:name w:val="title11"/>
    <w:basedOn w:val="DefaultParagraphFont"/>
    <w:rsid w:val="0011303D"/>
    <w:rPr>
      <w:rFonts w:ascii="Arial" w:hAnsi="Arial" w:cs="Arial" w:hint="default"/>
      <w:b/>
      <w:bCs/>
      <w:color w:val="993333"/>
      <w:sz w:val="36"/>
      <w:szCs w:val="36"/>
    </w:rPr>
  </w:style>
  <w:style w:type="paragraph" w:styleId="NormalWeb">
    <w:name w:val="Normal (Web)"/>
    <w:basedOn w:val="Normal"/>
    <w:uiPriority w:val="99"/>
    <w:rsid w:val="0011303D"/>
    <w:pPr>
      <w:spacing w:before="100" w:beforeAutospacing="1" w:after="100" w:afterAutospacing="1"/>
    </w:pPr>
  </w:style>
  <w:style w:type="paragraph" w:customStyle="1" w:styleId="Default">
    <w:name w:val="Default"/>
    <w:rsid w:val="0011303D"/>
    <w:pPr>
      <w:autoSpaceDE w:val="0"/>
      <w:autoSpaceDN w:val="0"/>
      <w:adjustRightInd w:val="0"/>
    </w:pPr>
    <w:rPr>
      <w:color w:val="000000"/>
    </w:rPr>
  </w:style>
  <w:style w:type="paragraph" w:styleId="ListBullet">
    <w:name w:val="List Bullet"/>
    <w:basedOn w:val="Normal"/>
    <w:autoRedefine/>
    <w:rsid w:val="0011303D"/>
    <w:pPr>
      <w:outlineLvl w:val="0"/>
    </w:pPr>
    <w:rPr>
      <w:rFonts w:ascii="Arial" w:hAnsi="Arial" w:cs="Arial"/>
      <w:sz w:val="20"/>
      <w:szCs w:val="20"/>
    </w:rPr>
  </w:style>
  <w:style w:type="paragraph" w:styleId="List">
    <w:name w:val="List"/>
    <w:basedOn w:val="Normal"/>
    <w:rsid w:val="0011303D"/>
    <w:pPr>
      <w:ind w:left="360" w:hanging="360"/>
    </w:pPr>
  </w:style>
  <w:style w:type="character" w:styleId="LineNumber">
    <w:name w:val="line number"/>
    <w:basedOn w:val="DefaultParagraphFont"/>
    <w:rsid w:val="0011303D"/>
  </w:style>
  <w:style w:type="paragraph" w:styleId="BodyText3">
    <w:name w:val="Body Text 3"/>
    <w:basedOn w:val="Normal"/>
    <w:link w:val="BodyText3Char"/>
    <w:rsid w:val="0011303D"/>
    <w:pPr>
      <w:spacing w:after="120"/>
    </w:pPr>
    <w:rPr>
      <w:sz w:val="16"/>
      <w:szCs w:val="16"/>
    </w:rPr>
  </w:style>
  <w:style w:type="character" w:customStyle="1" w:styleId="BodyText3Char">
    <w:name w:val="Body Text 3 Char"/>
    <w:basedOn w:val="DefaultParagraphFont"/>
    <w:link w:val="BodyText3"/>
    <w:locked/>
    <w:rsid w:val="008357AC"/>
    <w:rPr>
      <w:sz w:val="16"/>
      <w:szCs w:val="16"/>
    </w:rPr>
  </w:style>
  <w:style w:type="paragraph" w:customStyle="1" w:styleId="BodyText2">
    <w:name w:val="Body Text 2*"/>
    <w:basedOn w:val="Normal"/>
    <w:rsid w:val="0011303D"/>
    <w:pPr>
      <w:ind w:left="360" w:hanging="360"/>
    </w:pPr>
    <w:rPr>
      <w:szCs w:val="20"/>
      <w:lang w:val="en-GB"/>
    </w:rPr>
  </w:style>
  <w:style w:type="paragraph" w:customStyle="1" w:styleId="Level8">
    <w:name w:val="Level 8"/>
    <w:rsid w:val="0011303D"/>
    <w:pPr>
      <w:autoSpaceDE w:val="0"/>
      <w:autoSpaceDN w:val="0"/>
      <w:adjustRightInd w:val="0"/>
      <w:ind w:left="-1440"/>
    </w:pPr>
  </w:style>
  <w:style w:type="paragraph" w:customStyle="1" w:styleId="Legal1">
    <w:name w:val="Legal 1"/>
    <w:basedOn w:val="Normal"/>
    <w:rsid w:val="0011303D"/>
    <w:pPr>
      <w:widowControl w:val="0"/>
      <w:tabs>
        <w:tab w:val="num" w:pos="720"/>
      </w:tabs>
      <w:autoSpaceDE w:val="0"/>
      <w:autoSpaceDN w:val="0"/>
      <w:adjustRightInd w:val="0"/>
      <w:ind w:left="360" w:hanging="360"/>
      <w:outlineLvl w:val="0"/>
    </w:pPr>
  </w:style>
  <w:style w:type="paragraph" w:customStyle="1" w:styleId="Legal4">
    <w:name w:val="Legal 4"/>
    <w:basedOn w:val="Normal"/>
    <w:rsid w:val="0011303D"/>
    <w:pPr>
      <w:widowControl w:val="0"/>
      <w:autoSpaceDE w:val="0"/>
      <w:autoSpaceDN w:val="0"/>
      <w:adjustRightInd w:val="0"/>
      <w:ind w:left="1800" w:hanging="360"/>
      <w:outlineLvl w:val="3"/>
    </w:pPr>
  </w:style>
  <w:style w:type="paragraph" w:customStyle="1" w:styleId="Legal6">
    <w:name w:val="Legal 6"/>
    <w:basedOn w:val="Normal"/>
    <w:rsid w:val="0011303D"/>
    <w:pPr>
      <w:widowControl w:val="0"/>
      <w:autoSpaceDE w:val="0"/>
      <w:autoSpaceDN w:val="0"/>
      <w:adjustRightInd w:val="0"/>
      <w:ind w:left="3960" w:hanging="720"/>
      <w:outlineLvl w:val="5"/>
    </w:pPr>
  </w:style>
  <w:style w:type="character" w:styleId="FollowedHyperlink">
    <w:name w:val="FollowedHyperlink"/>
    <w:basedOn w:val="DefaultParagraphFont"/>
    <w:uiPriority w:val="99"/>
    <w:rsid w:val="0011303D"/>
    <w:rPr>
      <w:color w:val="800080"/>
      <w:u w:val="single"/>
    </w:rPr>
  </w:style>
  <w:style w:type="paragraph" w:styleId="TOC1">
    <w:name w:val="toc 1"/>
    <w:basedOn w:val="Normal"/>
    <w:next w:val="Normal"/>
    <w:autoRedefine/>
    <w:uiPriority w:val="39"/>
    <w:rsid w:val="004B2D0B"/>
    <w:pPr>
      <w:tabs>
        <w:tab w:val="right" w:leader="dot" w:pos="8630"/>
      </w:tabs>
      <w:ind w:left="360" w:hanging="360"/>
    </w:pPr>
    <w:rPr>
      <w:noProof/>
    </w:rPr>
  </w:style>
  <w:style w:type="paragraph" w:styleId="TOC2">
    <w:name w:val="toc 2"/>
    <w:aliases w:val="TOC 2a"/>
    <w:basedOn w:val="Normal"/>
    <w:next w:val="Normal"/>
    <w:autoRedefine/>
    <w:uiPriority w:val="39"/>
    <w:rsid w:val="00053EA9"/>
    <w:pPr>
      <w:tabs>
        <w:tab w:val="left" w:pos="1260"/>
        <w:tab w:val="left" w:pos="1980"/>
        <w:tab w:val="right" w:leader="dot" w:pos="8630"/>
      </w:tabs>
      <w:ind w:left="540"/>
    </w:pPr>
    <w:rPr>
      <w:rFonts w:ascii="Arial" w:hAnsi="Arial" w:cs="Arial"/>
      <w:b/>
      <w:bCs/>
      <w:iCs/>
      <w:noProof/>
      <w:lang w:val="x-none" w:eastAsia="x-none"/>
    </w:rPr>
  </w:style>
  <w:style w:type="paragraph" w:styleId="TOC3">
    <w:name w:val="toc 3"/>
    <w:basedOn w:val="Normal"/>
    <w:next w:val="Normal"/>
    <w:autoRedefine/>
    <w:uiPriority w:val="39"/>
    <w:rsid w:val="005C4AEE"/>
    <w:pPr>
      <w:tabs>
        <w:tab w:val="left" w:pos="1260"/>
        <w:tab w:val="left" w:pos="1980"/>
        <w:tab w:val="right" w:leader="dot" w:pos="8630"/>
      </w:tabs>
      <w:ind w:left="480" w:firstLine="240"/>
    </w:pPr>
    <w:rPr>
      <w:rFonts w:eastAsiaTheme="majorEastAsia"/>
      <w:bCs/>
      <w:noProof/>
    </w:rPr>
  </w:style>
  <w:style w:type="paragraph" w:styleId="DocumentMap">
    <w:name w:val="Document Map"/>
    <w:basedOn w:val="Normal"/>
    <w:link w:val="DocumentMapChar"/>
    <w:uiPriority w:val="99"/>
    <w:rsid w:val="001130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8357AC"/>
    <w:rPr>
      <w:rFonts w:ascii="Tahoma" w:hAnsi="Tahoma" w:cs="Tahoma"/>
      <w:shd w:val="clear" w:color="auto" w:fill="000080"/>
    </w:rPr>
  </w:style>
  <w:style w:type="paragraph" w:styleId="TOC4">
    <w:name w:val="toc 4"/>
    <w:basedOn w:val="Normal"/>
    <w:next w:val="Normal"/>
    <w:autoRedefine/>
    <w:uiPriority w:val="39"/>
    <w:rsid w:val="002437D4"/>
    <w:pPr>
      <w:tabs>
        <w:tab w:val="left" w:pos="1260"/>
        <w:tab w:val="left" w:pos="1980"/>
        <w:tab w:val="left" w:pos="2700"/>
        <w:tab w:val="right" w:leader="dot" w:pos="8630"/>
      </w:tabs>
      <w:ind w:left="2700" w:hanging="2250"/>
    </w:pPr>
    <w:rPr>
      <w:noProof/>
    </w:rPr>
  </w:style>
  <w:style w:type="paragraph" w:styleId="TOC5">
    <w:name w:val="toc 5"/>
    <w:basedOn w:val="Normal"/>
    <w:next w:val="Normal"/>
    <w:autoRedefine/>
    <w:uiPriority w:val="39"/>
    <w:rsid w:val="0011303D"/>
    <w:pPr>
      <w:ind w:left="960"/>
    </w:pPr>
  </w:style>
  <w:style w:type="paragraph" w:customStyle="1" w:styleId="xl24">
    <w:name w:val="xl24"/>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6">
    <w:name w:val="xl26"/>
    <w:basedOn w:val="Normal"/>
    <w:rsid w:val="0011303D"/>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7">
    <w:name w:val="xl27"/>
    <w:basedOn w:val="Normal"/>
    <w:rsid w:val="0011303D"/>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9">
    <w:name w:val="xl29"/>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1">
    <w:name w:val="xl31"/>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11303D"/>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Normal"/>
    <w:rsid w:val="0011303D"/>
    <w:pPr>
      <w:pBdr>
        <w:left w:val="single" w:sz="4" w:space="0" w:color="auto"/>
        <w:right w:val="single" w:sz="4" w:space="0" w:color="auto"/>
      </w:pBdr>
      <w:spacing w:before="100" w:beforeAutospacing="1" w:after="100" w:afterAutospacing="1"/>
    </w:pPr>
    <w:rPr>
      <w:rFonts w:eastAsia="Arial Unicode MS"/>
    </w:rPr>
  </w:style>
  <w:style w:type="paragraph" w:customStyle="1" w:styleId="xl34">
    <w:name w:val="xl34"/>
    <w:basedOn w:val="Normal"/>
    <w:rsid w:val="0011303D"/>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5">
    <w:name w:val="xl35"/>
    <w:basedOn w:val="Normal"/>
    <w:rsid w:val="0011303D"/>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eastAsia="Arial Unicode MS"/>
      <w:b/>
      <w:bCs/>
    </w:rPr>
  </w:style>
  <w:style w:type="paragraph" w:customStyle="1" w:styleId="xl36">
    <w:name w:val="xl36"/>
    <w:basedOn w:val="Normal"/>
    <w:rsid w:val="0011303D"/>
    <w:pPr>
      <w:pBdr>
        <w:top w:val="single" w:sz="4" w:space="0" w:color="auto"/>
        <w:left w:val="single" w:sz="4" w:space="0" w:color="000000"/>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7">
    <w:name w:val="xl37"/>
    <w:basedOn w:val="Normal"/>
    <w:rsid w:val="0011303D"/>
    <w:pPr>
      <w:pBdr>
        <w:bottom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38">
    <w:name w:val="xl38"/>
    <w:basedOn w:val="Normal"/>
    <w:rsid w:val="0011303D"/>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9">
    <w:name w:val="xl39"/>
    <w:basedOn w:val="Normal"/>
    <w:rsid w:val="0011303D"/>
    <w:pPr>
      <w:pBdr>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character" w:styleId="EndnoteReference">
    <w:name w:val="endnote reference"/>
    <w:basedOn w:val="DefaultParagraphFont"/>
    <w:rsid w:val="0011303D"/>
    <w:rPr>
      <w:vertAlign w:val="superscript"/>
    </w:rPr>
  </w:style>
  <w:style w:type="paragraph" w:customStyle="1" w:styleId="xl40">
    <w:name w:val="xl40"/>
    <w:basedOn w:val="Normal"/>
    <w:rsid w:val="0011303D"/>
    <w:pPr>
      <w:pBdr>
        <w:bottom w:val="double" w:sz="6"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1">
    <w:name w:val="xl41"/>
    <w:basedOn w:val="Normal"/>
    <w:rsid w:val="0011303D"/>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2">
    <w:name w:val="xl42"/>
    <w:basedOn w:val="Normal"/>
    <w:rsid w:val="0011303D"/>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43">
    <w:name w:val="xl43"/>
    <w:basedOn w:val="Normal"/>
    <w:rsid w:val="0011303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45">
    <w:name w:val="xl45"/>
    <w:basedOn w:val="Normal"/>
    <w:rsid w:val="0011303D"/>
    <w:pPr>
      <w:pBdr>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46">
    <w:name w:val="xl46"/>
    <w:basedOn w:val="Normal"/>
    <w:rsid w:val="0011303D"/>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font5">
    <w:name w:val="font5"/>
    <w:basedOn w:val="Normal"/>
    <w:rsid w:val="0011303D"/>
    <w:pPr>
      <w:spacing w:before="100" w:beforeAutospacing="1" w:after="100" w:afterAutospacing="1"/>
    </w:pPr>
    <w:rPr>
      <w:rFonts w:eastAsia="Arial Unicode MS"/>
      <w:b/>
      <w:bCs/>
      <w:sz w:val="20"/>
      <w:szCs w:val="20"/>
    </w:rPr>
  </w:style>
  <w:style w:type="paragraph" w:customStyle="1" w:styleId="xl47">
    <w:name w:val="xl47"/>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11303D"/>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styleId="BodyText20">
    <w:name w:val="Body Text 2"/>
    <w:basedOn w:val="Normal"/>
    <w:link w:val="BodyText2Char"/>
    <w:rsid w:val="0011303D"/>
    <w:rPr>
      <w:color w:val="FFFFFF"/>
      <w:sz w:val="18"/>
    </w:rPr>
  </w:style>
  <w:style w:type="character" w:customStyle="1" w:styleId="BodyText2Char">
    <w:name w:val="Body Text 2 Char"/>
    <w:basedOn w:val="DefaultParagraphFont"/>
    <w:link w:val="BodyText20"/>
    <w:locked/>
    <w:rsid w:val="008357AC"/>
    <w:rPr>
      <w:color w:val="FFFFFF"/>
      <w:sz w:val="18"/>
      <w:szCs w:val="24"/>
    </w:rPr>
  </w:style>
  <w:style w:type="paragraph" w:customStyle="1" w:styleId="Level1">
    <w:name w:val="Level 1"/>
    <w:basedOn w:val="Normal"/>
    <w:rsid w:val="0011303D"/>
    <w:pPr>
      <w:widowControl w:val="0"/>
      <w:tabs>
        <w:tab w:val="num" w:pos="720"/>
      </w:tabs>
      <w:autoSpaceDE w:val="0"/>
      <w:autoSpaceDN w:val="0"/>
      <w:adjustRightInd w:val="0"/>
      <w:ind w:left="432" w:hanging="432"/>
      <w:outlineLvl w:val="0"/>
    </w:pPr>
    <w:rPr>
      <w:sz w:val="20"/>
    </w:rPr>
  </w:style>
  <w:style w:type="paragraph" w:customStyle="1" w:styleId="Level2">
    <w:name w:val="Level 2"/>
    <w:basedOn w:val="Normal"/>
    <w:rsid w:val="0011303D"/>
    <w:pPr>
      <w:widowControl w:val="0"/>
      <w:tabs>
        <w:tab w:val="num" w:pos="576"/>
      </w:tabs>
      <w:autoSpaceDE w:val="0"/>
      <w:autoSpaceDN w:val="0"/>
      <w:adjustRightInd w:val="0"/>
      <w:ind w:left="576" w:hanging="576"/>
      <w:outlineLvl w:val="1"/>
    </w:pPr>
    <w:rPr>
      <w:sz w:val="20"/>
    </w:rPr>
  </w:style>
  <w:style w:type="paragraph" w:customStyle="1" w:styleId="Level3">
    <w:name w:val="Level 3"/>
    <w:basedOn w:val="Normal"/>
    <w:rsid w:val="0011303D"/>
    <w:pPr>
      <w:widowControl w:val="0"/>
      <w:tabs>
        <w:tab w:val="num" w:pos="720"/>
      </w:tabs>
      <w:autoSpaceDE w:val="0"/>
      <w:autoSpaceDN w:val="0"/>
      <w:adjustRightInd w:val="0"/>
      <w:ind w:left="720" w:hanging="720"/>
      <w:outlineLvl w:val="2"/>
    </w:pPr>
    <w:rPr>
      <w:sz w:val="20"/>
    </w:rPr>
  </w:style>
  <w:style w:type="paragraph" w:customStyle="1" w:styleId="a0">
    <w:name w:val="û"/>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5"/>
    </w:pPr>
  </w:style>
  <w:style w:type="paragraph" w:customStyle="1" w:styleId="a1">
    <w:name w:val="ü"/>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6"/>
    </w:pPr>
  </w:style>
  <w:style w:type="paragraph" w:customStyle="1" w:styleId="a2">
    <w:name w:val="ý"/>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7"/>
    </w:pPr>
  </w:style>
  <w:style w:type="paragraph" w:styleId="TOC6">
    <w:name w:val="toc 6"/>
    <w:basedOn w:val="Normal"/>
    <w:next w:val="Normal"/>
    <w:autoRedefine/>
    <w:uiPriority w:val="39"/>
    <w:rsid w:val="0011303D"/>
    <w:pPr>
      <w:ind w:left="1200"/>
    </w:pPr>
  </w:style>
  <w:style w:type="paragraph" w:styleId="TOC7">
    <w:name w:val="toc 7"/>
    <w:basedOn w:val="Normal"/>
    <w:next w:val="Normal"/>
    <w:autoRedefine/>
    <w:uiPriority w:val="39"/>
    <w:rsid w:val="0011303D"/>
    <w:pPr>
      <w:ind w:left="1440"/>
    </w:pPr>
  </w:style>
  <w:style w:type="paragraph" w:styleId="TOC8">
    <w:name w:val="toc 8"/>
    <w:basedOn w:val="Normal"/>
    <w:next w:val="Normal"/>
    <w:autoRedefine/>
    <w:uiPriority w:val="39"/>
    <w:rsid w:val="0011303D"/>
    <w:pPr>
      <w:ind w:left="1680"/>
    </w:pPr>
  </w:style>
  <w:style w:type="paragraph" w:styleId="TOC9">
    <w:name w:val="toc 9"/>
    <w:basedOn w:val="Normal"/>
    <w:next w:val="Normal"/>
    <w:autoRedefine/>
    <w:uiPriority w:val="39"/>
    <w:rsid w:val="0011303D"/>
    <w:pPr>
      <w:ind w:left="1920"/>
    </w:pPr>
  </w:style>
  <w:style w:type="paragraph" w:customStyle="1" w:styleId="Level5">
    <w:name w:val="Level 5"/>
    <w:basedOn w:val="Normal"/>
    <w:rsid w:val="0011303D"/>
    <w:pPr>
      <w:widowControl w:val="0"/>
      <w:tabs>
        <w:tab w:val="num" w:pos="1080"/>
      </w:tabs>
      <w:autoSpaceDE w:val="0"/>
      <w:autoSpaceDN w:val="0"/>
      <w:adjustRightInd w:val="0"/>
      <w:ind w:left="1008" w:hanging="1008"/>
      <w:outlineLvl w:val="4"/>
    </w:pPr>
    <w:rPr>
      <w:sz w:val="20"/>
    </w:rPr>
  </w:style>
  <w:style w:type="paragraph" w:customStyle="1" w:styleId="Level6">
    <w:name w:val="Level 6"/>
    <w:basedOn w:val="Normal"/>
    <w:rsid w:val="0011303D"/>
    <w:pPr>
      <w:widowControl w:val="0"/>
      <w:tabs>
        <w:tab w:val="num" w:pos="1800"/>
      </w:tabs>
      <w:autoSpaceDE w:val="0"/>
      <w:autoSpaceDN w:val="0"/>
      <w:adjustRightInd w:val="0"/>
      <w:ind w:left="1152" w:hanging="1152"/>
      <w:outlineLvl w:val="5"/>
    </w:pPr>
    <w:rPr>
      <w:sz w:val="20"/>
    </w:rPr>
  </w:style>
  <w:style w:type="paragraph" w:customStyle="1" w:styleId="Legal2">
    <w:name w:val="Legal 2"/>
    <w:basedOn w:val="Normal"/>
    <w:rsid w:val="0011303D"/>
    <w:pPr>
      <w:widowControl w:val="0"/>
      <w:autoSpaceDE w:val="0"/>
      <w:autoSpaceDN w:val="0"/>
      <w:adjustRightInd w:val="0"/>
      <w:ind w:left="720" w:hanging="360"/>
      <w:outlineLvl w:val="1"/>
    </w:pPr>
  </w:style>
  <w:style w:type="character" w:styleId="FootnoteReference">
    <w:name w:val="footnote reference"/>
    <w:basedOn w:val="DefaultParagraphFont"/>
    <w:uiPriority w:val="99"/>
    <w:rsid w:val="0011303D"/>
    <w:rPr>
      <w:vertAlign w:val="superscript"/>
    </w:rPr>
  </w:style>
  <w:style w:type="paragraph" w:styleId="PlainText">
    <w:name w:val="Plain Text"/>
    <w:basedOn w:val="Normal"/>
    <w:link w:val="PlainTextChar"/>
    <w:uiPriority w:val="99"/>
    <w:rsid w:val="0011303D"/>
    <w:rPr>
      <w:rFonts w:ascii="Courier New" w:hAnsi="Courier New" w:cs="Courier New"/>
      <w:sz w:val="20"/>
      <w:szCs w:val="20"/>
    </w:rPr>
  </w:style>
  <w:style w:type="character" w:customStyle="1" w:styleId="PlainTextChar">
    <w:name w:val="Plain Text Char"/>
    <w:basedOn w:val="DefaultParagraphFont"/>
    <w:link w:val="PlainText"/>
    <w:uiPriority w:val="99"/>
    <w:locked/>
    <w:rsid w:val="008357AC"/>
    <w:rPr>
      <w:rFonts w:ascii="Courier New" w:hAnsi="Courier New" w:cs="Courier New"/>
    </w:rPr>
  </w:style>
  <w:style w:type="character" w:customStyle="1" w:styleId="Heading1Char">
    <w:name w:val="Heading 1 Char"/>
    <w:basedOn w:val="DefaultParagraphFont"/>
    <w:rsid w:val="0011303D"/>
    <w:rPr>
      <w:rFonts w:cs="Arial"/>
      <w:b/>
      <w:bCs/>
      <w:smallCaps/>
      <w:kern w:val="32"/>
      <w:sz w:val="24"/>
      <w:szCs w:val="32"/>
      <w:lang w:val="en-US" w:eastAsia="en-US" w:bidi="ar-SA"/>
    </w:rPr>
  </w:style>
  <w:style w:type="paragraph" w:customStyle="1" w:styleId="Legal5">
    <w:name w:val="Legal 5"/>
    <w:rsid w:val="0011303D"/>
    <w:pPr>
      <w:widowControl w:val="0"/>
      <w:autoSpaceDE w:val="0"/>
      <w:autoSpaceDN w:val="0"/>
      <w:adjustRightInd w:val="0"/>
      <w:ind w:left="720"/>
      <w:jc w:val="both"/>
    </w:pPr>
  </w:style>
  <w:style w:type="paragraph" w:styleId="Title">
    <w:name w:val="Title"/>
    <w:basedOn w:val="Normal"/>
    <w:link w:val="TitleChar"/>
    <w:qFormat/>
    <w:rsid w:val="0011303D"/>
    <w:pPr>
      <w:widowControl w:val="0"/>
      <w:autoSpaceDE w:val="0"/>
      <w:autoSpaceDN w:val="0"/>
      <w:adjustRightInd w:val="0"/>
      <w:jc w:val="center"/>
    </w:pPr>
    <w:rPr>
      <w:b/>
      <w:bCs/>
    </w:rPr>
  </w:style>
  <w:style w:type="character" w:customStyle="1" w:styleId="TitleChar">
    <w:name w:val="Title Char"/>
    <w:basedOn w:val="DefaultParagraphFont"/>
    <w:link w:val="Title"/>
    <w:locked/>
    <w:rsid w:val="008357AC"/>
    <w:rPr>
      <w:b/>
      <w:bCs/>
      <w:sz w:val="24"/>
      <w:szCs w:val="24"/>
    </w:rPr>
  </w:style>
  <w:style w:type="paragraph" w:customStyle="1" w:styleId="Level7">
    <w:name w:val="Level 7"/>
    <w:rsid w:val="0011303D"/>
    <w:pPr>
      <w:autoSpaceDE w:val="0"/>
      <w:autoSpaceDN w:val="0"/>
      <w:adjustRightInd w:val="0"/>
      <w:ind w:left="-1440"/>
    </w:pPr>
  </w:style>
  <w:style w:type="paragraph" w:customStyle="1" w:styleId="Level9">
    <w:name w:val="Level 9"/>
    <w:rsid w:val="0011303D"/>
    <w:pPr>
      <w:autoSpaceDE w:val="0"/>
      <w:autoSpaceDN w:val="0"/>
      <w:adjustRightInd w:val="0"/>
      <w:ind w:left="-1440"/>
    </w:pPr>
    <w:rPr>
      <w:b/>
      <w:bCs/>
    </w:rPr>
  </w:style>
  <w:style w:type="paragraph" w:customStyle="1" w:styleId="Outline1">
    <w:name w:val="Outline 1"/>
    <w:basedOn w:val="Normal"/>
    <w:rsid w:val="0011303D"/>
    <w:pPr>
      <w:ind w:left="720"/>
    </w:pPr>
    <w:rPr>
      <w:sz w:val="20"/>
      <w:szCs w:val="20"/>
      <w:lang w:val="en-GB"/>
    </w:rPr>
  </w:style>
  <w:style w:type="paragraph" w:customStyle="1" w:styleId="Legal3">
    <w:name w:val="Legal 3"/>
    <w:basedOn w:val="Normal"/>
    <w:rsid w:val="0011303D"/>
    <w:pPr>
      <w:widowControl w:val="0"/>
      <w:autoSpaceDE w:val="0"/>
      <w:autoSpaceDN w:val="0"/>
      <w:adjustRightInd w:val="0"/>
      <w:ind w:left="1080" w:hanging="360"/>
      <w:outlineLvl w:val="2"/>
    </w:pPr>
  </w:style>
  <w:style w:type="paragraph" w:customStyle="1" w:styleId="Legal7">
    <w:name w:val="Legal 7"/>
    <w:basedOn w:val="Normal"/>
    <w:rsid w:val="0011303D"/>
    <w:pPr>
      <w:widowControl w:val="0"/>
      <w:autoSpaceDE w:val="0"/>
      <w:autoSpaceDN w:val="0"/>
      <w:adjustRightInd w:val="0"/>
      <w:ind w:left="5400" w:hanging="720"/>
      <w:outlineLvl w:val="6"/>
    </w:pPr>
  </w:style>
  <w:style w:type="paragraph" w:styleId="Index1">
    <w:name w:val="index 1"/>
    <w:basedOn w:val="Normal"/>
    <w:next w:val="Normal"/>
    <w:autoRedefine/>
    <w:uiPriority w:val="99"/>
    <w:rsid w:val="0011303D"/>
    <w:pPr>
      <w:tabs>
        <w:tab w:val="right" w:leader="dot" w:pos="4310"/>
      </w:tabs>
      <w:ind w:left="240" w:hanging="240"/>
    </w:pPr>
    <w:rPr>
      <w:noProof/>
      <w:sz w:val="18"/>
      <w:szCs w:val="18"/>
    </w:rPr>
  </w:style>
  <w:style w:type="paragraph" w:styleId="Caption">
    <w:name w:val="caption"/>
    <w:basedOn w:val="Normal"/>
    <w:next w:val="Normal"/>
    <w:qFormat/>
    <w:rsid w:val="0011303D"/>
    <w:pPr>
      <w:spacing w:before="120" w:after="120"/>
    </w:pPr>
    <w:rPr>
      <w:b/>
      <w:bCs/>
      <w:sz w:val="20"/>
      <w:szCs w:val="20"/>
    </w:rPr>
  </w:style>
  <w:style w:type="paragraph" w:styleId="EndnoteText">
    <w:name w:val="endnote text"/>
    <w:basedOn w:val="Normal"/>
    <w:link w:val="EndnoteTextChar"/>
    <w:rsid w:val="0011303D"/>
    <w:rPr>
      <w:sz w:val="20"/>
      <w:szCs w:val="20"/>
    </w:rPr>
  </w:style>
  <w:style w:type="character" w:customStyle="1" w:styleId="EndnoteTextChar">
    <w:name w:val="Endnote Text Char"/>
    <w:basedOn w:val="DefaultParagraphFont"/>
    <w:link w:val="EndnoteText"/>
    <w:locked/>
    <w:rsid w:val="008357AC"/>
  </w:style>
  <w:style w:type="character" w:customStyle="1" w:styleId="Bibliogrphy">
    <w:name w:val="Bibliogrphy"/>
    <w:basedOn w:val="DefaultParagraphFont"/>
    <w:rsid w:val="0011303D"/>
  </w:style>
  <w:style w:type="character" w:customStyle="1" w:styleId="FiguretitleChar">
    <w:name w:val="Figure title Char"/>
    <w:basedOn w:val="DefaultParagraphFont"/>
    <w:rsid w:val="0011303D"/>
    <w:rPr>
      <w:sz w:val="24"/>
      <w:szCs w:val="24"/>
      <w:lang w:val="en-US" w:eastAsia="en-US" w:bidi="ar-SA"/>
    </w:rPr>
  </w:style>
  <w:style w:type="paragraph" w:styleId="TableofFigures">
    <w:name w:val="table of figures"/>
    <w:aliases w:val="Table of Tables"/>
    <w:basedOn w:val="Normal"/>
    <w:next w:val="Normal"/>
    <w:uiPriority w:val="99"/>
    <w:rsid w:val="0011303D"/>
    <w:pPr>
      <w:ind w:left="480" w:hanging="480"/>
    </w:pPr>
  </w:style>
  <w:style w:type="paragraph" w:customStyle="1" w:styleId="font6">
    <w:name w:val="font6"/>
    <w:basedOn w:val="Normal"/>
    <w:rsid w:val="0011303D"/>
    <w:pPr>
      <w:spacing w:before="100" w:after="100"/>
    </w:pPr>
    <w:rPr>
      <w:rFonts w:ascii="Arial" w:eastAsia="Arial Unicode MS" w:hAnsi="Arial"/>
      <w:sz w:val="16"/>
    </w:rPr>
  </w:style>
  <w:style w:type="paragraph" w:customStyle="1" w:styleId="font7">
    <w:name w:val="font7"/>
    <w:basedOn w:val="Normal"/>
    <w:rsid w:val="0011303D"/>
    <w:pPr>
      <w:spacing w:before="100" w:after="100"/>
    </w:pPr>
    <w:rPr>
      <w:rFonts w:ascii="Arial" w:eastAsia="Arial Unicode MS" w:hAnsi="Arial"/>
      <w:b/>
      <w:sz w:val="16"/>
    </w:rPr>
  </w:style>
  <w:style w:type="paragraph" w:customStyle="1" w:styleId="font8">
    <w:name w:val="font8"/>
    <w:basedOn w:val="Normal"/>
    <w:rsid w:val="0011303D"/>
    <w:pPr>
      <w:spacing w:before="100" w:after="100"/>
    </w:pPr>
    <w:rPr>
      <w:rFonts w:ascii="Arial" w:eastAsia="Arial Unicode MS" w:hAnsi="Arial"/>
      <w:sz w:val="16"/>
    </w:rPr>
  </w:style>
  <w:style w:type="paragraph" w:customStyle="1" w:styleId="xl49">
    <w:name w:val="xl49"/>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50">
    <w:name w:val="xl50"/>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1">
    <w:name w:val="xl51"/>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2">
    <w:name w:val="xl52"/>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3">
    <w:name w:val="xl53"/>
    <w:basedOn w:val="Normal"/>
    <w:rsid w:val="0011303D"/>
    <w:pPr>
      <w:pBdr>
        <w:top w:val="single" w:sz="4" w:space="0" w:color="auto"/>
        <w:left w:val="single" w:sz="4" w:space="0" w:color="auto"/>
        <w:right w:val="single" w:sz="4" w:space="0" w:color="auto"/>
      </w:pBdr>
      <w:spacing w:before="100" w:after="100"/>
      <w:jc w:val="center"/>
    </w:pPr>
    <w:rPr>
      <w:rFonts w:ascii="Arial" w:eastAsia="Arial Unicode MS" w:hAnsi="Arial"/>
      <w:sz w:val="16"/>
    </w:rPr>
  </w:style>
  <w:style w:type="paragraph" w:customStyle="1" w:styleId="xl54">
    <w:name w:val="xl54"/>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55">
    <w:name w:val="xl55"/>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paragraph" w:customStyle="1" w:styleId="xl56">
    <w:name w:val="xl56"/>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7">
    <w:name w:val="xl57"/>
    <w:basedOn w:val="Normal"/>
    <w:rsid w:val="0011303D"/>
    <w:pPr>
      <w:pBdr>
        <w:top w:val="single" w:sz="4" w:space="0" w:color="auto"/>
        <w:left w:val="single" w:sz="4" w:space="0" w:color="auto"/>
        <w:right w:val="single" w:sz="4" w:space="0" w:color="auto"/>
      </w:pBdr>
      <w:spacing w:before="100" w:after="100"/>
    </w:pPr>
    <w:rPr>
      <w:rFonts w:ascii="Arial" w:eastAsia="Arial Unicode MS" w:hAnsi="Arial"/>
      <w:b/>
      <w:sz w:val="16"/>
    </w:rPr>
  </w:style>
  <w:style w:type="paragraph" w:customStyle="1" w:styleId="xl58">
    <w:name w:val="xl58"/>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59">
    <w:name w:val="xl59"/>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0">
    <w:name w:val="xl60"/>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1">
    <w:name w:val="xl61"/>
    <w:basedOn w:val="Normal"/>
    <w:rsid w:val="0011303D"/>
    <w:pPr>
      <w:pBdr>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2">
    <w:name w:val="xl62"/>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3">
    <w:name w:val="xl6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4">
    <w:name w:val="xl6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5">
    <w:name w:val="xl65"/>
    <w:basedOn w:val="Normal"/>
    <w:rsid w:val="0011303D"/>
    <w:pPr>
      <w:pBdr>
        <w:top w:val="single" w:sz="4" w:space="0" w:color="auto"/>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66">
    <w:name w:val="xl66"/>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7">
    <w:name w:val="xl67"/>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8">
    <w:name w:val="xl68"/>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9">
    <w:name w:val="xl69"/>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0">
    <w:name w:val="xl70"/>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1">
    <w:name w:val="xl71"/>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2">
    <w:name w:val="xl72"/>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73">
    <w:name w:val="xl7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74">
    <w:name w:val="xl7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75">
    <w:name w:val="xl75"/>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6">
    <w:name w:val="xl76"/>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7">
    <w:name w:val="xl77"/>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8">
    <w:name w:val="xl78"/>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9">
    <w:name w:val="xl79"/>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80">
    <w:name w:val="xl80"/>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1">
    <w:name w:val="xl81"/>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2">
    <w:name w:val="xl82"/>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3">
    <w:name w:val="xl83"/>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4">
    <w:name w:val="xl84"/>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5">
    <w:name w:val="xl85"/>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86">
    <w:name w:val="xl86"/>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7">
    <w:name w:val="xl87"/>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8">
    <w:name w:val="xl88"/>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89">
    <w:name w:val="xl89"/>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font9">
    <w:name w:val="font9"/>
    <w:basedOn w:val="Normal"/>
    <w:rsid w:val="0011303D"/>
    <w:pPr>
      <w:spacing w:before="100" w:after="100"/>
    </w:pPr>
    <w:rPr>
      <w:rFonts w:ascii="Arial" w:eastAsia="Arial Unicode MS" w:hAnsi="Arial"/>
      <w:color w:val="FF0000"/>
      <w:sz w:val="16"/>
    </w:rPr>
  </w:style>
  <w:style w:type="paragraph" w:customStyle="1" w:styleId="font10">
    <w:name w:val="font10"/>
    <w:basedOn w:val="Normal"/>
    <w:rsid w:val="0011303D"/>
    <w:pPr>
      <w:spacing w:before="100" w:after="100"/>
    </w:pPr>
    <w:rPr>
      <w:rFonts w:ascii="Arial" w:eastAsia="Arial Unicode MS" w:hAnsi="Arial"/>
      <w:b/>
      <w:sz w:val="16"/>
    </w:rPr>
  </w:style>
  <w:style w:type="paragraph" w:customStyle="1" w:styleId="xl90">
    <w:name w:val="xl90"/>
    <w:basedOn w:val="Normal"/>
    <w:rsid w:val="0011303D"/>
    <w:pPr>
      <w:pBdr>
        <w:left w:val="single" w:sz="12" w:space="0" w:color="auto"/>
        <w:bottom w:val="single" w:sz="12" w:space="0" w:color="auto"/>
      </w:pBdr>
      <w:spacing w:before="100" w:after="100"/>
      <w:jc w:val="center"/>
    </w:pPr>
    <w:rPr>
      <w:rFonts w:ascii="Arial" w:eastAsia="Arial Unicode MS" w:hAnsi="Arial"/>
      <w:color w:val="000080"/>
      <w:sz w:val="16"/>
    </w:rPr>
  </w:style>
  <w:style w:type="paragraph" w:customStyle="1" w:styleId="xl91">
    <w:name w:val="xl91"/>
    <w:basedOn w:val="Normal"/>
    <w:rsid w:val="0011303D"/>
    <w:pPr>
      <w:pBdr>
        <w:bottom w:val="single" w:sz="12" w:space="0" w:color="auto"/>
      </w:pBdr>
      <w:spacing w:before="100" w:after="100"/>
      <w:jc w:val="center"/>
    </w:pPr>
    <w:rPr>
      <w:rFonts w:ascii="Arial" w:eastAsia="Arial Unicode MS" w:hAnsi="Arial"/>
      <w:color w:val="000080"/>
      <w:sz w:val="16"/>
    </w:rPr>
  </w:style>
  <w:style w:type="paragraph" w:customStyle="1" w:styleId="xl92">
    <w:name w:val="xl92"/>
    <w:basedOn w:val="Normal"/>
    <w:rsid w:val="0011303D"/>
    <w:pPr>
      <w:pBdr>
        <w:bottom w:val="single" w:sz="12" w:space="0" w:color="auto"/>
        <w:right w:val="single" w:sz="12" w:space="0" w:color="auto"/>
      </w:pBdr>
      <w:spacing w:before="100" w:after="100"/>
      <w:jc w:val="center"/>
    </w:pPr>
    <w:rPr>
      <w:rFonts w:ascii="Arial" w:eastAsia="Arial Unicode MS" w:hAnsi="Arial"/>
      <w:color w:val="000080"/>
      <w:sz w:val="16"/>
    </w:rPr>
  </w:style>
  <w:style w:type="paragraph" w:customStyle="1" w:styleId="xl93">
    <w:name w:val="xl93"/>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FF00FF"/>
      <w:sz w:val="16"/>
    </w:rPr>
  </w:style>
  <w:style w:type="paragraph" w:customStyle="1" w:styleId="xl94">
    <w:name w:val="xl94"/>
    <w:basedOn w:val="Normal"/>
    <w:rsid w:val="0011303D"/>
    <w:pPr>
      <w:pBdr>
        <w:top w:val="single" w:sz="4" w:space="0" w:color="auto"/>
        <w:left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5">
    <w:name w:val="xl95"/>
    <w:basedOn w:val="Normal"/>
    <w:rsid w:val="0011303D"/>
    <w:pPr>
      <w:pBdr>
        <w:top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6">
    <w:name w:val="xl96"/>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800080"/>
      <w:sz w:val="16"/>
    </w:rPr>
  </w:style>
  <w:style w:type="paragraph" w:customStyle="1" w:styleId="xl97">
    <w:name w:val="xl97"/>
    <w:basedOn w:val="Normal"/>
    <w:rsid w:val="0011303D"/>
    <w:pPr>
      <w:pBdr>
        <w:top w:val="single" w:sz="4" w:space="0" w:color="auto"/>
        <w:bottom w:val="single" w:sz="12" w:space="0" w:color="auto"/>
      </w:pBdr>
      <w:spacing w:before="100" w:after="100"/>
      <w:jc w:val="center"/>
    </w:pPr>
    <w:rPr>
      <w:rFonts w:ascii="Arial" w:eastAsia="Arial Unicode MS" w:hAnsi="Arial"/>
      <w:color w:val="800080"/>
      <w:sz w:val="16"/>
    </w:rPr>
  </w:style>
  <w:style w:type="paragraph" w:customStyle="1" w:styleId="xl98">
    <w:name w:val="xl98"/>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800080"/>
      <w:sz w:val="16"/>
    </w:rPr>
  </w:style>
  <w:style w:type="paragraph" w:customStyle="1" w:styleId="xl99">
    <w:name w:val="xl99"/>
    <w:basedOn w:val="Normal"/>
    <w:rsid w:val="0011303D"/>
    <w:pPr>
      <w:pBdr>
        <w:top w:val="single" w:sz="4" w:space="0" w:color="auto"/>
        <w:left w:val="single" w:sz="12" w:space="0" w:color="auto"/>
        <w:bottom w:val="single" w:sz="8" w:space="0" w:color="auto"/>
      </w:pBdr>
      <w:spacing w:before="100" w:after="100"/>
      <w:jc w:val="center"/>
    </w:pPr>
    <w:rPr>
      <w:rFonts w:ascii="Arial" w:eastAsia="Arial Unicode MS" w:hAnsi="Arial"/>
      <w:color w:val="800080"/>
      <w:sz w:val="16"/>
    </w:rPr>
  </w:style>
  <w:style w:type="paragraph" w:customStyle="1" w:styleId="xl100">
    <w:name w:val="xl100"/>
    <w:basedOn w:val="Normal"/>
    <w:rsid w:val="0011303D"/>
    <w:pPr>
      <w:pBdr>
        <w:top w:val="single" w:sz="4" w:space="0" w:color="auto"/>
        <w:bottom w:val="single" w:sz="8" w:space="0" w:color="auto"/>
      </w:pBdr>
      <w:spacing w:before="100" w:after="100"/>
      <w:jc w:val="center"/>
    </w:pPr>
    <w:rPr>
      <w:rFonts w:ascii="Arial" w:eastAsia="Arial Unicode MS" w:hAnsi="Arial"/>
      <w:color w:val="800080"/>
      <w:sz w:val="16"/>
    </w:rPr>
  </w:style>
  <w:style w:type="paragraph" w:customStyle="1" w:styleId="xl101">
    <w:name w:val="xl101"/>
    <w:basedOn w:val="Normal"/>
    <w:rsid w:val="0011303D"/>
    <w:pPr>
      <w:pBdr>
        <w:top w:val="single" w:sz="4" w:space="0" w:color="auto"/>
        <w:bottom w:val="single" w:sz="8" w:space="0" w:color="auto"/>
        <w:right w:val="single" w:sz="12" w:space="0" w:color="auto"/>
      </w:pBdr>
      <w:spacing w:before="100" w:after="100"/>
      <w:jc w:val="center"/>
    </w:pPr>
    <w:rPr>
      <w:rFonts w:ascii="Arial" w:eastAsia="Arial Unicode MS" w:hAnsi="Arial"/>
      <w:color w:val="800080"/>
      <w:sz w:val="16"/>
    </w:rPr>
  </w:style>
  <w:style w:type="paragraph" w:customStyle="1" w:styleId="xl102">
    <w:name w:val="xl102"/>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008000"/>
      <w:sz w:val="16"/>
    </w:rPr>
  </w:style>
  <w:style w:type="paragraph" w:customStyle="1" w:styleId="xl103">
    <w:name w:val="xl103"/>
    <w:basedOn w:val="Normal"/>
    <w:rsid w:val="0011303D"/>
    <w:pPr>
      <w:pBdr>
        <w:top w:val="single" w:sz="4" w:space="0" w:color="auto"/>
        <w:bottom w:val="single" w:sz="12" w:space="0" w:color="auto"/>
      </w:pBdr>
      <w:spacing w:before="100" w:after="100"/>
      <w:jc w:val="center"/>
    </w:pPr>
    <w:rPr>
      <w:rFonts w:ascii="Arial" w:eastAsia="Arial Unicode MS" w:hAnsi="Arial"/>
      <w:color w:val="008000"/>
      <w:sz w:val="16"/>
    </w:rPr>
  </w:style>
  <w:style w:type="paragraph" w:customStyle="1" w:styleId="xl104">
    <w:name w:val="xl104"/>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008000"/>
      <w:sz w:val="16"/>
    </w:rPr>
  </w:style>
  <w:style w:type="paragraph" w:customStyle="1" w:styleId="xl105">
    <w:name w:val="xl105"/>
    <w:basedOn w:val="Normal"/>
    <w:rsid w:val="0011303D"/>
    <w:pPr>
      <w:pBdr>
        <w:top w:val="single" w:sz="4" w:space="0" w:color="auto"/>
        <w:left w:val="single" w:sz="12" w:space="0" w:color="auto"/>
        <w:bottom w:val="single" w:sz="8" w:space="0" w:color="auto"/>
      </w:pBdr>
      <w:spacing w:before="100" w:after="100"/>
    </w:pPr>
    <w:rPr>
      <w:rFonts w:ascii="Arial" w:eastAsia="Arial Unicode MS" w:hAnsi="Arial"/>
      <w:color w:val="008000"/>
      <w:sz w:val="16"/>
    </w:rPr>
  </w:style>
  <w:style w:type="paragraph" w:customStyle="1" w:styleId="xl106">
    <w:name w:val="xl106"/>
    <w:basedOn w:val="Normal"/>
    <w:rsid w:val="0011303D"/>
    <w:pPr>
      <w:pBdr>
        <w:left w:val="single" w:sz="12" w:space="0" w:color="auto"/>
        <w:bottom w:val="single" w:sz="4" w:space="0" w:color="auto"/>
      </w:pBdr>
      <w:spacing w:before="100" w:after="100"/>
    </w:pPr>
    <w:rPr>
      <w:rFonts w:ascii="Arial" w:eastAsia="Arial Unicode MS" w:hAnsi="Arial"/>
      <w:b/>
      <w:color w:val="FF00FF"/>
      <w:sz w:val="16"/>
    </w:rPr>
  </w:style>
  <w:style w:type="paragraph" w:customStyle="1" w:styleId="xl107">
    <w:name w:val="xl107"/>
    <w:basedOn w:val="Normal"/>
    <w:rsid w:val="0011303D"/>
    <w:pPr>
      <w:pBdr>
        <w:bottom w:val="single" w:sz="4" w:space="0" w:color="auto"/>
      </w:pBdr>
      <w:spacing w:before="100" w:after="100"/>
    </w:pPr>
    <w:rPr>
      <w:rFonts w:ascii="Arial" w:eastAsia="Arial Unicode MS" w:hAnsi="Arial"/>
      <w:sz w:val="16"/>
    </w:rPr>
  </w:style>
  <w:style w:type="paragraph" w:customStyle="1" w:styleId="xl108">
    <w:name w:val="xl108"/>
    <w:basedOn w:val="Normal"/>
    <w:rsid w:val="0011303D"/>
    <w:pPr>
      <w:spacing w:before="100" w:after="100"/>
    </w:pPr>
    <w:rPr>
      <w:rFonts w:ascii="Arial" w:eastAsia="Arial Unicode MS" w:hAnsi="Arial"/>
      <w:sz w:val="16"/>
    </w:rPr>
  </w:style>
  <w:style w:type="paragraph" w:customStyle="1" w:styleId="xl109">
    <w:name w:val="xl109"/>
    <w:basedOn w:val="Normal"/>
    <w:rsid w:val="0011303D"/>
    <w:pPr>
      <w:pBdr>
        <w:right w:val="single" w:sz="12" w:space="0" w:color="auto"/>
      </w:pBdr>
      <w:spacing w:before="100" w:after="100"/>
    </w:pPr>
    <w:rPr>
      <w:rFonts w:ascii="Arial" w:eastAsia="Arial Unicode MS" w:hAnsi="Arial"/>
      <w:sz w:val="16"/>
    </w:rPr>
  </w:style>
  <w:style w:type="paragraph" w:customStyle="1" w:styleId="xl110">
    <w:name w:val="xl110"/>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008000"/>
      <w:sz w:val="16"/>
    </w:rPr>
  </w:style>
  <w:style w:type="paragraph" w:customStyle="1" w:styleId="xl111">
    <w:name w:val="xl111"/>
    <w:basedOn w:val="Normal"/>
    <w:rsid w:val="0011303D"/>
    <w:pPr>
      <w:pBdr>
        <w:top w:val="single" w:sz="12" w:space="0" w:color="auto"/>
        <w:left w:val="single" w:sz="12" w:space="0" w:color="auto"/>
        <w:bottom w:val="single" w:sz="12" w:space="0" w:color="auto"/>
      </w:pBdr>
      <w:spacing w:before="100" w:after="100"/>
      <w:jc w:val="center"/>
    </w:pPr>
    <w:rPr>
      <w:rFonts w:ascii="Arial" w:eastAsia="Arial Unicode MS" w:hAnsi="Arial"/>
      <w:b/>
      <w:sz w:val="16"/>
    </w:rPr>
  </w:style>
  <w:style w:type="paragraph" w:customStyle="1" w:styleId="xl112">
    <w:name w:val="xl112"/>
    <w:basedOn w:val="Normal"/>
    <w:rsid w:val="0011303D"/>
    <w:pPr>
      <w:pBdr>
        <w:top w:val="single" w:sz="12" w:space="0" w:color="auto"/>
        <w:bottom w:val="single" w:sz="12" w:space="0" w:color="auto"/>
      </w:pBdr>
      <w:spacing w:before="100" w:after="100"/>
      <w:jc w:val="center"/>
    </w:pPr>
    <w:rPr>
      <w:rFonts w:ascii="Arial Unicode MS" w:eastAsia="Arial Unicode MS" w:hAnsi="Arial Unicode MS"/>
    </w:rPr>
  </w:style>
  <w:style w:type="paragraph" w:customStyle="1" w:styleId="xl113">
    <w:name w:val="xl113"/>
    <w:basedOn w:val="Normal"/>
    <w:rsid w:val="0011303D"/>
    <w:pPr>
      <w:pBdr>
        <w:top w:val="single" w:sz="12" w:space="0" w:color="auto"/>
        <w:bottom w:val="single" w:sz="12" w:space="0" w:color="auto"/>
        <w:right w:val="single" w:sz="12" w:space="0" w:color="auto"/>
      </w:pBdr>
      <w:spacing w:before="100" w:after="100"/>
      <w:jc w:val="center"/>
    </w:pPr>
    <w:rPr>
      <w:rFonts w:ascii="Arial Unicode MS" w:eastAsia="Arial Unicode MS" w:hAnsi="Arial Unicode MS"/>
    </w:rPr>
  </w:style>
  <w:style w:type="paragraph" w:customStyle="1" w:styleId="xl114">
    <w:name w:val="xl114"/>
    <w:basedOn w:val="Normal"/>
    <w:rsid w:val="0011303D"/>
    <w:pPr>
      <w:pBdr>
        <w:top w:val="single" w:sz="12" w:space="0" w:color="auto"/>
        <w:left w:val="single" w:sz="12" w:space="0" w:color="auto"/>
        <w:bottom w:val="single" w:sz="4" w:space="0" w:color="auto"/>
      </w:pBdr>
      <w:spacing w:before="100" w:after="100"/>
    </w:pPr>
    <w:rPr>
      <w:rFonts w:ascii="Arial" w:eastAsia="Arial Unicode MS" w:hAnsi="Arial"/>
      <w:b/>
      <w:color w:val="000080"/>
      <w:sz w:val="16"/>
    </w:rPr>
  </w:style>
  <w:style w:type="paragraph" w:customStyle="1" w:styleId="xl115">
    <w:name w:val="xl115"/>
    <w:basedOn w:val="Normal"/>
    <w:rsid w:val="0011303D"/>
    <w:pPr>
      <w:pBdr>
        <w:top w:val="single" w:sz="12" w:space="0" w:color="auto"/>
        <w:bottom w:val="single" w:sz="4" w:space="0" w:color="auto"/>
      </w:pBdr>
      <w:spacing w:before="100" w:after="100"/>
    </w:pPr>
    <w:rPr>
      <w:rFonts w:ascii="Arial Unicode MS" w:eastAsia="Arial Unicode MS" w:hAnsi="Arial Unicode MS"/>
    </w:rPr>
  </w:style>
  <w:style w:type="paragraph" w:customStyle="1" w:styleId="xl116">
    <w:name w:val="xl116"/>
    <w:basedOn w:val="Normal"/>
    <w:rsid w:val="0011303D"/>
    <w:pPr>
      <w:pBdr>
        <w:top w:val="single" w:sz="12" w:space="0" w:color="auto"/>
      </w:pBdr>
      <w:spacing w:before="100" w:after="100"/>
    </w:pPr>
    <w:rPr>
      <w:rFonts w:ascii="Arial Unicode MS" w:eastAsia="Arial Unicode MS" w:hAnsi="Arial Unicode MS"/>
    </w:rPr>
  </w:style>
  <w:style w:type="paragraph" w:customStyle="1" w:styleId="xl117">
    <w:name w:val="xl117"/>
    <w:basedOn w:val="Normal"/>
    <w:rsid w:val="0011303D"/>
    <w:pPr>
      <w:pBdr>
        <w:top w:val="single" w:sz="12" w:space="0" w:color="auto"/>
      </w:pBdr>
      <w:spacing w:before="100" w:after="100"/>
    </w:pPr>
    <w:rPr>
      <w:rFonts w:ascii="Arial Unicode MS" w:eastAsia="Arial Unicode MS" w:hAnsi="Arial Unicode MS"/>
    </w:rPr>
  </w:style>
  <w:style w:type="paragraph" w:customStyle="1" w:styleId="xl118">
    <w:name w:val="xl118"/>
    <w:basedOn w:val="Normal"/>
    <w:rsid w:val="0011303D"/>
    <w:pPr>
      <w:pBdr>
        <w:top w:val="single" w:sz="12" w:space="0" w:color="auto"/>
        <w:right w:val="single" w:sz="12" w:space="0" w:color="auto"/>
      </w:pBdr>
      <w:spacing w:before="100" w:after="100"/>
    </w:pPr>
    <w:rPr>
      <w:rFonts w:ascii="Arial Unicode MS" w:eastAsia="Arial Unicode MS" w:hAnsi="Arial Unicode MS"/>
    </w:rPr>
  </w:style>
  <w:style w:type="paragraph" w:customStyle="1" w:styleId="xl119">
    <w:name w:val="xl119"/>
    <w:basedOn w:val="Normal"/>
    <w:rsid w:val="0011303D"/>
    <w:pPr>
      <w:pBdr>
        <w:top w:val="single" w:sz="12" w:space="0" w:color="auto"/>
        <w:left w:val="single" w:sz="12" w:space="0" w:color="auto"/>
        <w:right w:val="single" w:sz="12" w:space="0" w:color="auto"/>
      </w:pBdr>
      <w:shd w:val="clear" w:color="auto" w:fill="FFFF00"/>
      <w:spacing w:before="100" w:after="100"/>
    </w:pPr>
    <w:rPr>
      <w:rFonts w:ascii="Arial" w:eastAsia="Arial Unicode MS" w:hAnsi="Arial"/>
      <w:b/>
    </w:rPr>
  </w:style>
  <w:style w:type="paragraph" w:customStyle="1" w:styleId="xl120">
    <w:name w:val="xl12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1">
    <w:name w:val="xl12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2">
    <w:name w:val="xl122"/>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3">
    <w:name w:val="xl123"/>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4">
    <w:name w:val="xl12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5">
    <w:name w:val="xl125"/>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6">
    <w:name w:val="xl126"/>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7">
    <w:name w:val="xl127"/>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8">
    <w:name w:val="xl128"/>
    <w:basedOn w:val="Normal"/>
    <w:rsid w:val="0011303D"/>
    <w:pPr>
      <w:pBdr>
        <w:top w:val="single" w:sz="8" w:space="0" w:color="auto"/>
        <w:left w:val="single" w:sz="8"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9">
    <w:name w:val="xl129"/>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30">
    <w:name w:val="xl13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1">
    <w:name w:val="xl13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2">
    <w:name w:val="xl132"/>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3">
    <w:name w:val="xl133"/>
    <w:basedOn w:val="Normal"/>
    <w:rsid w:val="0011303D"/>
    <w:pPr>
      <w:pBdr>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4">
    <w:name w:val="xl13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5">
    <w:name w:val="xl135"/>
    <w:basedOn w:val="Normal"/>
    <w:rsid w:val="0011303D"/>
    <w:pPr>
      <w:pBdr>
        <w:top w:val="single" w:sz="12" w:space="0" w:color="auto"/>
        <w:left w:val="single" w:sz="12" w:space="0" w:color="auto"/>
      </w:pBdr>
      <w:shd w:val="clear" w:color="auto" w:fill="FFFF00"/>
      <w:spacing w:before="100" w:after="100"/>
      <w:jc w:val="center"/>
    </w:pPr>
    <w:rPr>
      <w:rFonts w:ascii="Arial" w:eastAsia="Arial Unicode MS" w:hAnsi="Arial"/>
      <w:b/>
    </w:rPr>
  </w:style>
  <w:style w:type="paragraph" w:customStyle="1" w:styleId="xl136">
    <w:name w:val="xl136"/>
    <w:basedOn w:val="Normal"/>
    <w:rsid w:val="0011303D"/>
    <w:pPr>
      <w:pBdr>
        <w:top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37">
    <w:name w:val="xl137"/>
    <w:basedOn w:val="Normal"/>
    <w:rsid w:val="0011303D"/>
    <w:pPr>
      <w:pBdr>
        <w:top w:val="single" w:sz="12" w:space="0" w:color="auto"/>
      </w:pBdr>
      <w:spacing w:before="100" w:after="100"/>
      <w:jc w:val="center"/>
    </w:pPr>
    <w:rPr>
      <w:rFonts w:ascii="Arial" w:eastAsia="Arial Unicode MS" w:hAnsi="Arial"/>
    </w:rPr>
  </w:style>
  <w:style w:type="paragraph" w:customStyle="1" w:styleId="xl138">
    <w:name w:val="xl138"/>
    <w:basedOn w:val="Normal"/>
    <w:rsid w:val="0011303D"/>
    <w:pPr>
      <w:pBdr>
        <w:top w:val="single" w:sz="12" w:space="0" w:color="auto"/>
        <w:right w:val="single" w:sz="12" w:space="0" w:color="auto"/>
      </w:pBdr>
      <w:spacing w:before="100" w:after="100"/>
      <w:jc w:val="center"/>
    </w:pPr>
    <w:rPr>
      <w:rFonts w:ascii="Arial" w:eastAsia="Arial Unicode MS" w:hAnsi="Arial"/>
    </w:rPr>
  </w:style>
  <w:style w:type="paragraph" w:customStyle="1" w:styleId="xl139">
    <w:name w:val="xl139"/>
    <w:basedOn w:val="Normal"/>
    <w:rsid w:val="0011303D"/>
    <w:pPr>
      <w:pBdr>
        <w:top w:val="single" w:sz="12"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rPr>
  </w:style>
  <w:style w:type="paragraph" w:customStyle="1" w:styleId="xl140">
    <w:name w:val="xl140"/>
    <w:basedOn w:val="Normal"/>
    <w:rsid w:val="0011303D"/>
    <w:pPr>
      <w:pBdr>
        <w:top w:val="single" w:sz="12"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41">
    <w:name w:val="xl141"/>
    <w:basedOn w:val="Normal"/>
    <w:rsid w:val="0011303D"/>
    <w:pPr>
      <w:pBdr>
        <w:top w:val="single" w:sz="12" w:space="0" w:color="auto"/>
        <w:left w:val="single" w:sz="12"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2">
    <w:name w:val="xl142"/>
    <w:basedOn w:val="Normal"/>
    <w:rsid w:val="0011303D"/>
    <w:pPr>
      <w:pBdr>
        <w:top w:val="single" w:sz="12" w:space="0" w:color="auto"/>
        <w:bottom w:val="single" w:sz="12" w:space="0" w:color="auto"/>
        <w:right w:val="single" w:sz="4" w:space="0" w:color="auto"/>
      </w:pBdr>
      <w:spacing w:before="100" w:after="100"/>
      <w:jc w:val="center"/>
    </w:pPr>
    <w:rPr>
      <w:rFonts w:ascii="Arial" w:eastAsia="Arial Unicode MS" w:hAnsi="Arial"/>
    </w:rPr>
  </w:style>
  <w:style w:type="paragraph" w:customStyle="1" w:styleId="xl143">
    <w:name w:val="xl143"/>
    <w:basedOn w:val="Normal"/>
    <w:rsid w:val="0011303D"/>
    <w:pPr>
      <w:pBdr>
        <w:top w:val="single" w:sz="12" w:space="0" w:color="auto"/>
        <w:left w:val="single" w:sz="4"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4">
    <w:name w:val="xl144"/>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5">
    <w:name w:val="xl145"/>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6">
    <w:name w:val="xl146"/>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7">
    <w:name w:val="xl147"/>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8">
    <w:name w:val="xl148"/>
    <w:basedOn w:val="Normal"/>
    <w:rsid w:val="0011303D"/>
    <w:pPr>
      <w:pBdr>
        <w:top w:val="single" w:sz="12" w:space="0" w:color="auto"/>
        <w:left w:val="single" w:sz="12" w:space="0" w:color="auto"/>
        <w:bottom w:val="single" w:sz="8" w:space="0" w:color="auto"/>
      </w:pBdr>
      <w:shd w:val="clear" w:color="auto" w:fill="FFFF00"/>
      <w:spacing w:before="100" w:after="100"/>
      <w:jc w:val="center"/>
    </w:pPr>
    <w:rPr>
      <w:rFonts w:ascii="Arial" w:eastAsia="Arial Unicode MS" w:hAnsi="Arial"/>
      <w:b/>
      <w:sz w:val="22"/>
    </w:rPr>
  </w:style>
  <w:style w:type="paragraph" w:customStyle="1" w:styleId="xl149">
    <w:name w:val="xl149"/>
    <w:basedOn w:val="Normal"/>
    <w:rsid w:val="0011303D"/>
    <w:pPr>
      <w:pBdr>
        <w:top w:val="single" w:sz="12" w:space="0" w:color="auto"/>
        <w:bottom w:val="single" w:sz="8"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0">
    <w:name w:val="xl150"/>
    <w:basedOn w:val="Normal"/>
    <w:rsid w:val="0011303D"/>
    <w:pPr>
      <w:pBdr>
        <w:top w:val="single" w:sz="12" w:space="0" w:color="auto"/>
        <w:bottom w:val="single" w:sz="8" w:space="0" w:color="auto"/>
      </w:pBdr>
      <w:spacing w:before="100" w:after="100"/>
      <w:jc w:val="center"/>
    </w:pPr>
    <w:rPr>
      <w:rFonts w:ascii="Arial" w:eastAsia="Arial Unicode MS" w:hAnsi="Arial"/>
      <w:sz w:val="22"/>
    </w:rPr>
  </w:style>
  <w:style w:type="paragraph" w:customStyle="1" w:styleId="xl151">
    <w:name w:val="xl151"/>
    <w:basedOn w:val="Normal"/>
    <w:rsid w:val="0011303D"/>
    <w:pPr>
      <w:pBdr>
        <w:top w:val="single" w:sz="12" w:space="0" w:color="auto"/>
        <w:bottom w:val="single" w:sz="8" w:space="0" w:color="auto"/>
        <w:right w:val="single" w:sz="12" w:space="0" w:color="auto"/>
      </w:pBdr>
      <w:spacing w:before="100" w:after="100"/>
      <w:jc w:val="center"/>
    </w:pPr>
    <w:rPr>
      <w:rFonts w:ascii="Arial" w:eastAsia="Arial Unicode MS" w:hAnsi="Arial"/>
      <w:sz w:val="22"/>
    </w:rPr>
  </w:style>
  <w:style w:type="paragraph" w:customStyle="1" w:styleId="xl152">
    <w:name w:val="xl152"/>
    <w:basedOn w:val="Normal"/>
    <w:rsid w:val="0011303D"/>
    <w:pPr>
      <w:pBdr>
        <w:top w:val="single" w:sz="12" w:space="0" w:color="auto"/>
        <w:bottom w:val="single" w:sz="8" w:space="0" w:color="auto"/>
      </w:pBdr>
      <w:spacing w:before="100" w:after="100"/>
    </w:pPr>
    <w:rPr>
      <w:rFonts w:ascii="Arial" w:eastAsia="Arial Unicode MS" w:hAnsi="Arial"/>
      <w:sz w:val="22"/>
    </w:rPr>
  </w:style>
  <w:style w:type="paragraph" w:customStyle="1" w:styleId="xl153">
    <w:name w:val="xl153"/>
    <w:basedOn w:val="Normal"/>
    <w:rsid w:val="0011303D"/>
    <w:pPr>
      <w:pBdr>
        <w:top w:val="single" w:sz="12" w:space="0" w:color="auto"/>
        <w:bottom w:val="single" w:sz="8" w:space="0" w:color="auto"/>
        <w:right w:val="single" w:sz="12" w:space="0" w:color="auto"/>
      </w:pBdr>
      <w:spacing w:before="100" w:after="100"/>
    </w:pPr>
    <w:rPr>
      <w:rFonts w:ascii="Arial" w:eastAsia="Arial Unicode MS" w:hAnsi="Arial"/>
      <w:sz w:val="22"/>
    </w:rPr>
  </w:style>
  <w:style w:type="paragraph" w:customStyle="1" w:styleId="xl154">
    <w:name w:val="xl154"/>
    <w:basedOn w:val="Normal"/>
    <w:rsid w:val="0011303D"/>
    <w:pPr>
      <w:pBdr>
        <w:top w:val="single" w:sz="8"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sz w:val="22"/>
    </w:rPr>
  </w:style>
  <w:style w:type="paragraph" w:customStyle="1" w:styleId="xl155">
    <w:name w:val="xl155"/>
    <w:basedOn w:val="Normal"/>
    <w:rsid w:val="0011303D"/>
    <w:pPr>
      <w:pBdr>
        <w:top w:val="single" w:sz="8"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6">
    <w:name w:val="xl156"/>
    <w:basedOn w:val="Normal"/>
    <w:rsid w:val="0011303D"/>
    <w:pPr>
      <w:pBdr>
        <w:top w:val="single" w:sz="8" w:space="0" w:color="auto"/>
        <w:left w:val="single" w:sz="12"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7">
    <w:name w:val="xl157"/>
    <w:basedOn w:val="Normal"/>
    <w:rsid w:val="0011303D"/>
    <w:pPr>
      <w:pBdr>
        <w:top w:val="single" w:sz="8" w:space="0" w:color="auto"/>
        <w:bottom w:val="single" w:sz="12" w:space="0" w:color="auto"/>
        <w:right w:val="single" w:sz="4" w:space="0" w:color="auto"/>
      </w:pBdr>
      <w:spacing w:before="100" w:after="100"/>
      <w:jc w:val="center"/>
    </w:pPr>
    <w:rPr>
      <w:rFonts w:ascii="Arial" w:eastAsia="Arial Unicode MS" w:hAnsi="Arial"/>
      <w:sz w:val="22"/>
    </w:rPr>
  </w:style>
  <w:style w:type="paragraph" w:customStyle="1" w:styleId="xl158">
    <w:name w:val="xl158"/>
    <w:basedOn w:val="Normal"/>
    <w:rsid w:val="0011303D"/>
    <w:pPr>
      <w:pBdr>
        <w:top w:val="single" w:sz="8" w:space="0" w:color="auto"/>
        <w:left w:val="single" w:sz="4"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9">
    <w:name w:val="xl159"/>
    <w:basedOn w:val="Normal"/>
    <w:rsid w:val="0011303D"/>
    <w:pPr>
      <w:pBdr>
        <w:top w:val="single" w:sz="8" w:space="0" w:color="auto"/>
        <w:bottom w:val="single" w:sz="12" w:space="0" w:color="auto"/>
        <w:right w:val="single" w:sz="12" w:space="0" w:color="auto"/>
      </w:pBdr>
      <w:spacing w:before="100" w:after="100"/>
      <w:jc w:val="center"/>
    </w:pPr>
    <w:rPr>
      <w:rFonts w:ascii="Arial" w:eastAsia="Arial Unicode MS" w:hAnsi="Arial"/>
      <w:sz w:val="22"/>
    </w:rPr>
  </w:style>
  <w:style w:type="character" w:customStyle="1" w:styleId="CharChar1">
    <w:name w:val="Char Char1"/>
    <w:basedOn w:val="DefaultParagraphFont"/>
    <w:rsid w:val="0011303D"/>
    <w:rPr>
      <w:rFonts w:eastAsia="Times"/>
      <w:bCs/>
      <w:i/>
      <w:sz w:val="24"/>
      <w:szCs w:val="28"/>
      <w:lang w:val="en-US" w:eastAsia="en-US" w:bidi="ar-SA"/>
    </w:rPr>
  </w:style>
  <w:style w:type="paragraph" w:customStyle="1" w:styleId="keyheaders">
    <w:name w:val="keyheaders"/>
    <w:basedOn w:val="Normal"/>
    <w:rsid w:val="0011303D"/>
    <w:pPr>
      <w:spacing w:before="100" w:beforeAutospacing="1" w:after="100" w:afterAutospacing="1"/>
    </w:pPr>
  </w:style>
  <w:style w:type="character" w:customStyle="1" w:styleId="style11">
    <w:name w:val="style11"/>
    <w:basedOn w:val="DefaultParagraphFont"/>
    <w:rsid w:val="0011303D"/>
    <w:rPr>
      <w:rFonts w:ascii="Arial Narrow" w:hAnsi="Arial Narrow" w:hint="default"/>
    </w:rPr>
  </w:style>
  <w:style w:type="paragraph" w:customStyle="1" w:styleId="homepagetext">
    <w:name w:val="homepagetext"/>
    <w:basedOn w:val="Normal"/>
    <w:rsid w:val="0011303D"/>
    <w:pPr>
      <w:spacing w:before="100" w:beforeAutospacing="1" w:after="100" w:afterAutospacing="1"/>
    </w:pPr>
    <w:rPr>
      <w:rFonts w:ascii="Arial" w:hAnsi="Arial" w:cs="Arial"/>
      <w:color w:val="CCCCCC"/>
      <w:sz w:val="18"/>
      <w:szCs w:val="18"/>
    </w:rPr>
  </w:style>
  <w:style w:type="paragraph" w:customStyle="1" w:styleId="CM8">
    <w:name w:val="CM8"/>
    <w:basedOn w:val="Default"/>
    <w:next w:val="Default"/>
    <w:rsid w:val="0011303D"/>
    <w:pPr>
      <w:spacing w:line="228" w:lineRule="atLeast"/>
    </w:pPr>
    <w:rPr>
      <w:rFonts w:ascii="Arial" w:hAnsi="Arial"/>
      <w:color w:val="auto"/>
    </w:rPr>
  </w:style>
  <w:style w:type="paragraph" w:customStyle="1" w:styleId="CM4">
    <w:name w:val="CM4"/>
    <w:basedOn w:val="Default"/>
    <w:next w:val="Default"/>
    <w:rsid w:val="0011303D"/>
    <w:pPr>
      <w:spacing w:line="228" w:lineRule="atLeast"/>
    </w:pPr>
    <w:rPr>
      <w:rFonts w:ascii="Arial" w:hAnsi="Arial"/>
      <w:color w:val="auto"/>
    </w:rPr>
  </w:style>
  <w:style w:type="paragraph" w:customStyle="1" w:styleId="CM110">
    <w:name w:val="CM110"/>
    <w:basedOn w:val="Default"/>
    <w:next w:val="Default"/>
    <w:rsid w:val="0011303D"/>
    <w:pPr>
      <w:spacing w:line="228" w:lineRule="atLeast"/>
    </w:pPr>
    <w:rPr>
      <w:rFonts w:ascii="Arial" w:hAnsi="Arial"/>
      <w:color w:val="auto"/>
    </w:rPr>
  </w:style>
  <w:style w:type="paragraph" w:customStyle="1" w:styleId="CM74">
    <w:name w:val="CM74"/>
    <w:basedOn w:val="Default"/>
    <w:next w:val="Default"/>
    <w:rsid w:val="0011303D"/>
    <w:pPr>
      <w:spacing w:line="228" w:lineRule="atLeast"/>
    </w:pPr>
    <w:rPr>
      <w:rFonts w:ascii="Arial" w:hAnsi="Arial"/>
      <w:color w:val="auto"/>
    </w:rPr>
  </w:style>
  <w:style w:type="paragraph" w:customStyle="1" w:styleId="CM85">
    <w:name w:val="CM85"/>
    <w:basedOn w:val="Default"/>
    <w:next w:val="Default"/>
    <w:rsid w:val="0011303D"/>
    <w:pPr>
      <w:spacing w:line="228" w:lineRule="atLeast"/>
    </w:pPr>
    <w:rPr>
      <w:rFonts w:ascii="Arial" w:hAnsi="Arial"/>
      <w:color w:val="auto"/>
    </w:rPr>
  </w:style>
  <w:style w:type="paragraph" w:customStyle="1" w:styleId="CM105">
    <w:name w:val="CM105"/>
    <w:basedOn w:val="Default"/>
    <w:next w:val="Default"/>
    <w:rsid w:val="0011303D"/>
    <w:pPr>
      <w:spacing w:line="228" w:lineRule="atLeast"/>
    </w:pPr>
    <w:rPr>
      <w:rFonts w:ascii="Arial" w:hAnsi="Arial"/>
      <w:color w:val="auto"/>
    </w:rPr>
  </w:style>
  <w:style w:type="paragraph" w:styleId="z-TopofForm">
    <w:name w:val="HTML Top of Form"/>
    <w:basedOn w:val="Normal"/>
    <w:next w:val="Normal"/>
    <w:link w:val="z-TopofFormChar"/>
    <w:hidden/>
    <w:rsid w:val="0011303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locked/>
    <w:rsid w:val="008357AC"/>
    <w:rPr>
      <w:rFonts w:ascii="Arial" w:hAnsi="Arial" w:cs="Arial"/>
      <w:vanish/>
      <w:sz w:val="16"/>
      <w:szCs w:val="16"/>
    </w:rPr>
  </w:style>
  <w:style w:type="paragraph" w:styleId="z-BottomofForm">
    <w:name w:val="HTML Bottom of Form"/>
    <w:basedOn w:val="Normal"/>
    <w:next w:val="Normal"/>
    <w:link w:val="z-BottomofFormChar"/>
    <w:hidden/>
    <w:rsid w:val="0011303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locked/>
    <w:rsid w:val="008357AC"/>
    <w:rPr>
      <w:rFonts w:ascii="Arial" w:hAnsi="Arial" w:cs="Arial"/>
      <w:vanish/>
      <w:sz w:val="16"/>
      <w:szCs w:val="16"/>
    </w:rPr>
  </w:style>
  <w:style w:type="character" w:styleId="Emphasis">
    <w:name w:val="Emphasis"/>
    <w:basedOn w:val="DefaultParagraphFont"/>
    <w:uiPriority w:val="20"/>
    <w:qFormat/>
    <w:rsid w:val="0029309D"/>
    <w:rPr>
      <w:rFonts w:ascii="Times New Roman" w:hAnsi="Times New Roman"/>
      <w:b/>
      <w:iCs/>
      <w:sz w:val="24"/>
    </w:rPr>
  </w:style>
  <w:style w:type="paragraph" w:customStyle="1" w:styleId="xl22">
    <w:name w:val="xl22"/>
    <w:basedOn w:val="Normal"/>
    <w:rsid w:val="0011303D"/>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ListBullet4">
    <w:name w:val="List Bullet 4"/>
    <w:basedOn w:val="Normal"/>
    <w:autoRedefine/>
    <w:rsid w:val="0011303D"/>
    <w:pPr>
      <w:tabs>
        <w:tab w:val="num" w:pos="1440"/>
      </w:tabs>
      <w:ind w:left="1440" w:hanging="360"/>
    </w:pPr>
  </w:style>
  <w:style w:type="paragraph" w:styleId="HTMLPreformatted">
    <w:name w:val="HTML Preformatted"/>
    <w:basedOn w:val="Normal"/>
    <w:link w:val="HTMLPreformattedChar"/>
    <w:uiPriority w:val="99"/>
    <w:rsid w:val="00113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8357AC"/>
    <w:rPr>
      <w:rFonts w:ascii="Courier New" w:eastAsia="Courier New" w:hAnsi="Courier New" w:cs="Courier New"/>
      <w:color w:val="000000"/>
    </w:rPr>
  </w:style>
  <w:style w:type="paragraph" w:styleId="List2">
    <w:name w:val="List 2"/>
    <w:basedOn w:val="Normal"/>
    <w:rsid w:val="0011303D"/>
    <w:pPr>
      <w:ind w:left="720" w:hanging="360"/>
    </w:pPr>
  </w:style>
  <w:style w:type="paragraph" w:customStyle="1" w:styleId="Style">
    <w:name w:val="Style"/>
    <w:basedOn w:val="FootnoteText"/>
    <w:rsid w:val="0011303D"/>
    <w:pPr>
      <w:keepLines/>
      <w:spacing w:after="240"/>
    </w:pPr>
    <w:rPr>
      <w:sz w:val="24"/>
    </w:rPr>
  </w:style>
  <w:style w:type="paragraph" w:customStyle="1" w:styleId="Style1">
    <w:name w:val="Style1"/>
    <w:basedOn w:val="Title"/>
    <w:rsid w:val="0011303D"/>
    <w:pPr>
      <w:widowControl/>
      <w:autoSpaceDE/>
      <w:autoSpaceDN/>
      <w:adjustRightInd/>
      <w:spacing w:before="240" w:after="60"/>
      <w:jc w:val="left"/>
      <w:outlineLvl w:val="0"/>
    </w:pPr>
    <w:rPr>
      <w:rFonts w:cs="Arial"/>
      <w:kern w:val="28"/>
      <w:sz w:val="28"/>
      <w:szCs w:val="32"/>
    </w:rPr>
  </w:style>
  <w:style w:type="character" w:customStyle="1" w:styleId="MTEquationSection">
    <w:name w:val="MTEquationSection"/>
    <w:basedOn w:val="DefaultParagraphFont"/>
    <w:rsid w:val="0011303D"/>
    <w:rPr>
      <w:vanish/>
      <w:color w:val="FF0000"/>
      <w:sz w:val="28"/>
      <w:szCs w:val="28"/>
    </w:rPr>
  </w:style>
  <w:style w:type="paragraph" w:styleId="Index2">
    <w:name w:val="index 2"/>
    <w:basedOn w:val="Normal"/>
    <w:next w:val="Normal"/>
    <w:autoRedefine/>
    <w:uiPriority w:val="99"/>
    <w:rsid w:val="0011303D"/>
    <w:pPr>
      <w:ind w:left="480" w:hanging="240"/>
    </w:pPr>
    <w:rPr>
      <w:sz w:val="18"/>
      <w:szCs w:val="18"/>
    </w:rPr>
  </w:style>
  <w:style w:type="paragraph" w:styleId="Index3">
    <w:name w:val="index 3"/>
    <w:basedOn w:val="Normal"/>
    <w:next w:val="Normal"/>
    <w:autoRedefine/>
    <w:rsid w:val="0011303D"/>
    <w:pPr>
      <w:ind w:left="720" w:hanging="240"/>
    </w:pPr>
    <w:rPr>
      <w:sz w:val="18"/>
      <w:szCs w:val="18"/>
    </w:rPr>
  </w:style>
  <w:style w:type="paragraph" w:styleId="Index4">
    <w:name w:val="index 4"/>
    <w:basedOn w:val="Normal"/>
    <w:next w:val="Normal"/>
    <w:autoRedefine/>
    <w:rsid w:val="0011303D"/>
    <w:pPr>
      <w:ind w:left="960" w:hanging="240"/>
    </w:pPr>
    <w:rPr>
      <w:sz w:val="18"/>
      <w:szCs w:val="18"/>
    </w:rPr>
  </w:style>
  <w:style w:type="paragraph" w:styleId="Index5">
    <w:name w:val="index 5"/>
    <w:basedOn w:val="Normal"/>
    <w:next w:val="Normal"/>
    <w:autoRedefine/>
    <w:rsid w:val="0011303D"/>
    <w:pPr>
      <w:ind w:left="1200" w:hanging="240"/>
    </w:pPr>
    <w:rPr>
      <w:sz w:val="18"/>
      <w:szCs w:val="18"/>
    </w:rPr>
  </w:style>
  <w:style w:type="paragraph" w:styleId="Index6">
    <w:name w:val="index 6"/>
    <w:basedOn w:val="Normal"/>
    <w:next w:val="Normal"/>
    <w:autoRedefine/>
    <w:rsid w:val="0011303D"/>
    <w:pPr>
      <w:ind w:left="1440" w:hanging="240"/>
    </w:pPr>
    <w:rPr>
      <w:sz w:val="18"/>
      <w:szCs w:val="18"/>
    </w:rPr>
  </w:style>
  <w:style w:type="paragraph" w:styleId="Index7">
    <w:name w:val="index 7"/>
    <w:basedOn w:val="Normal"/>
    <w:next w:val="Normal"/>
    <w:autoRedefine/>
    <w:rsid w:val="0011303D"/>
    <w:pPr>
      <w:ind w:left="1680" w:hanging="240"/>
    </w:pPr>
    <w:rPr>
      <w:sz w:val="18"/>
      <w:szCs w:val="18"/>
    </w:rPr>
  </w:style>
  <w:style w:type="paragraph" w:styleId="Index8">
    <w:name w:val="index 8"/>
    <w:basedOn w:val="Normal"/>
    <w:next w:val="Normal"/>
    <w:autoRedefine/>
    <w:rsid w:val="0011303D"/>
    <w:pPr>
      <w:ind w:left="1920" w:hanging="240"/>
    </w:pPr>
    <w:rPr>
      <w:sz w:val="18"/>
      <w:szCs w:val="18"/>
    </w:rPr>
  </w:style>
  <w:style w:type="paragraph" w:styleId="Index9">
    <w:name w:val="index 9"/>
    <w:basedOn w:val="Normal"/>
    <w:next w:val="Normal"/>
    <w:autoRedefine/>
    <w:rsid w:val="0011303D"/>
    <w:pPr>
      <w:ind w:left="2160" w:hanging="240"/>
    </w:pPr>
    <w:rPr>
      <w:sz w:val="18"/>
      <w:szCs w:val="18"/>
    </w:rPr>
  </w:style>
  <w:style w:type="paragraph" w:styleId="IndexHeading">
    <w:name w:val="index heading"/>
    <w:basedOn w:val="Normal"/>
    <w:next w:val="Index1"/>
    <w:rsid w:val="0011303D"/>
    <w:pPr>
      <w:spacing w:before="240" w:after="120"/>
      <w:jc w:val="center"/>
    </w:pPr>
    <w:rPr>
      <w:b/>
      <w:bCs/>
      <w:sz w:val="26"/>
      <w:szCs w:val="26"/>
    </w:rPr>
  </w:style>
  <w:style w:type="character" w:customStyle="1" w:styleId="TabletitleChar2">
    <w:name w:val="Table title Char2"/>
    <w:basedOn w:val="DefaultParagraphFont"/>
    <w:rsid w:val="0011303D"/>
    <w:rPr>
      <w:bCs/>
      <w:sz w:val="24"/>
      <w:szCs w:val="24"/>
      <w:lang w:val="en-US" w:eastAsia="en-US" w:bidi="ar-SA"/>
    </w:rPr>
  </w:style>
  <w:style w:type="character" w:customStyle="1" w:styleId="Heading3Char">
    <w:name w:val="Heading 3 Char"/>
    <w:basedOn w:val="DefaultParagraphFont"/>
    <w:rsid w:val="0011303D"/>
    <w:rPr>
      <w:rFonts w:ascii="Arial" w:hAnsi="Arial" w:cs="Arial"/>
      <w:b/>
      <w:bCs/>
      <w:sz w:val="26"/>
      <w:szCs w:val="26"/>
      <w:lang w:val="en-US" w:eastAsia="en-US" w:bidi="ar-SA"/>
    </w:rPr>
  </w:style>
  <w:style w:type="paragraph" w:styleId="ListContinue2">
    <w:name w:val="List Continue 2"/>
    <w:basedOn w:val="Normal"/>
    <w:rsid w:val="0011303D"/>
    <w:pPr>
      <w:spacing w:after="120"/>
      <w:ind w:left="720"/>
    </w:pPr>
  </w:style>
  <w:style w:type="character" w:styleId="CommentReference">
    <w:name w:val="annotation reference"/>
    <w:basedOn w:val="DefaultParagraphFont"/>
    <w:uiPriority w:val="99"/>
    <w:rsid w:val="0011303D"/>
    <w:rPr>
      <w:sz w:val="16"/>
      <w:szCs w:val="16"/>
    </w:rPr>
  </w:style>
  <w:style w:type="paragraph" w:customStyle="1" w:styleId="Julie4">
    <w:name w:val="Julie 4"/>
    <w:basedOn w:val="Normal"/>
    <w:rsid w:val="0011303D"/>
  </w:style>
  <w:style w:type="paragraph" w:customStyle="1" w:styleId="PropNorm">
    <w:name w:val="PropNorm"/>
    <w:basedOn w:val="Default"/>
    <w:next w:val="Default"/>
    <w:rsid w:val="0011303D"/>
    <w:rPr>
      <w:rFonts w:ascii="COIHJI+TimesNewRoman" w:hAnsi="COIHJI+TimesNewRoman"/>
      <w:color w:val="auto"/>
    </w:rPr>
  </w:style>
  <w:style w:type="paragraph" w:customStyle="1" w:styleId="WPDefaults">
    <w:name w:val="WP Defaults"/>
    <w:basedOn w:val="Normal"/>
    <w:rsid w:val="0011303D"/>
    <w:rPr>
      <w:szCs w:val="20"/>
      <w:lang w:val="en-GB"/>
    </w:rPr>
  </w:style>
  <w:style w:type="character" w:customStyle="1" w:styleId="Heading4Char">
    <w:name w:val="Heading 4 Char"/>
    <w:aliases w:val="Heading 4 Char Char Char"/>
    <w:basedOn w:val="DefaultParagraphFont"/>
    <w:rsid w:val="0011303D"/>
    <w:rPr>
      <w:b/>
      <w:bCs/>
      <w:sz w:val="28"/>
      <w:szCs w:val="28"/>
    </w:rPr>
  </w:style>
  <w:style w:type="paragraph" w:customStyle="1" w:styleId="MyTOC1">
    <w:name w:val="My TOC1"/>
    <w:basedOn w:val="Normal"/>
    <w:next w:val="Normal"/>
    <w:autoRedefine/>
    <w:rsid w:val="0011303D"/>
    <w:pPr>
      <w:widowControl w:val="0"/>
      <w:autoSpaceDE w:val="0"/>
      <w:autoSpaceDN w:val="0"/>
      <w:adjustRightInd w:val="0"/>
    </w:pPr>
    <w:rPr>
      <w:b/>
      <w:caps/>
    </w:rPr>
  </w:style>
  <w:style w:type="paragraph" w:customStyle="1" w:styleId="MyTOC2">
    <w:name w:val="My TOC2"/>
    <w:basedOn w:val="Normal"/>
    <w:next w:val="Normal"/>
    <w:autoRedefine/>
    <w:rsid w:val="0011303D"/>
    <w:pPr>
      <w:widowControl w:val="0"/>
      <w:numPr>
        <w:ilvl w:val="12"/>
      </w:numPr>
      <w:autoSpaceDE w:val="0"/>
      <w:autoSpaceDN w:val="0"/>
      <w:adjustRightInd w:val="0"/>
      <w:ind w:left="360"/>
    </w:pPr>
    <w:rPr>
      <w:b/>
      <w:bCs/>
    </w:rPr>
  </w:style>
  <w:style w:type="paragraph" w:customStyle="1" w:styleId="MyTOC3">
    <w:name w:val="My TOC3"/>
    <w:basedOn w:val="Normal"/>
    <w:next w:val="Normal"/>
    <w:autoRedefine/>
    <w:rsid w:val="0011303D"/>
    <w:pPr>
      <w:widowControl w:val="0"/>
      <w:autoSpaceDE w:val="0"/>
      <w:autoSpaceDN w:val="0"/>
      <w:adjustRightInd w:val="0"/>
    </w:pPr>
    <w:rPr>
      <w:b/>
      <w:bCs/>
      <w:szCs w:val="20"/>
    </w:rPr>
  </w:style>
  <w:style w:type="character" w:customStyle="1" w:styleId="FooterChar">
    <w:name w:val="Footer Char"/>
    <w:basedOn w:val="DefaultParagraphFont"/>
    <w:uiPriority w:val="99"/>
    <w:rsid w:val="0011303D"/>
    <w:rPr>
      <w:sz w:val="24"/>
      <w:szCs w:val="24"/>
    </w:rPr>
  </w:style>
  <w:style w:type="paragraph" w:customStyle="1" w:styleId="Outline3">
    <w:name w:val="Outline 3"/>
    <w:basedOn w:val="Normal"/>
    <w:rsid w:val="0011303D"/>
    <w:pPr>
      <w:ind w:left="2160"/>
    </w:pPr>
    <w:rPr>
      <w:sz w:val="20"/>
      <w:szCs w:val="20"/>
      <w:lang w:val="en-GB"/>
    </w:rPr>
  </w:style>
  <w:style w:type="paragraph" w:customStyle="1" w:styleId="Document3">
    <w:name w:val="Document[3]"/>
    <w:rsid w:val="0011303D"/>
    <w:rPr>
      <w:rFonts w:ascii="Courier" w:hAnsi="Courier"/>
      <w:b/>
    </w:rPr>
  </w:style>
  <w:style w:type="character" w:customStyle="1" w:styleId="CharChar27">
    <w:name w:val="Char Char27"/>
    <w:basedOn w:val="DefaultParagraphFont"/>
    <w:locked/>
    <w:rsid w:val="003C7BD3"/>
    <w:rPr>
      <w:rFonts w:ascii="Arial" w:hAnsi="Arial" w:cs="Arial"/>
      <w:b/>
      <w:bCs/>
      <w:kern w:val="32"/>
      <w:sz w:val="32"/>
      <w:szCs w:val="32"/>
    </w:rPr>
  </w:style>
  <w:style w:type="character" w:customStyle="1" w:styleId="CharChar26">
    <w:name w:val="Char Char26"/>
    <w:basedOn w:val="DefaultParagraphFont"/>
    <w:locked/>
    <w:rsid w:val="003C7BD3"/>
    <w:rPr>
      <w:rFonts w:ascii="Arial" w:hAnsi="Arial" w:cs="Arial"/>
      <w:b/>
      <w:bCs/>
      <w:i/>
      <w:iCs/>
      <w:sz w:val="28"/>
      <w:szCs w:val="28"/>
    </w:rPr>
  </w:style>
  <w:style w:type="character" w:customStyle="1" w:styleId="CharChar25">
    <w:name w:val="Char Char25"/>
    <w:basedOn w:val="DefaultParagraphFont"/>
    <w:locked/>
    <w:rsid w:val="003C7BD3"/>
    <w:rPr>
      <w:rFonts w:ascii="Arial" w:hAnsi="Arial" w:cs="Arial"/>
      <w:b/>
      <w:bCs/>
      <w:sz w:val="26"/>
      <w:szCs w:val="26"/>
    </w:rPr>
  </w:style>
  <w:style w:type="character" w:customStyle="1" w:styleId="Heading4CharCharCharChar1">
    <w:name w:val="Heading 4 Char Char Char Char1"/>
    <w:basedOn w:val="DefaultParagraphFont"/>
    <w:locked/>
    <w:rsid w:val="00C62A30"/>
    <w:rPr>
      <w:rFonts w:ascii="Arial" w:hAnsi="Arial" w:cs="Times New Roman"/>
      <w:b/>
      <w:bCs/>
      <w:sz w:val="24"/>
      <w:szCs w:val="28"/>
    </w:rPr>
  </w:style>
  <w:style w:type="character" w:customStyle="1" w:styleId="CharChar24">
    <w:name w:val="Char Char24"/>
    <w:basedOn w:val="DefaultParagraphFont"/>
    <w:locked/>
    <w:rsid w:val="003C7BD3"/>
    <w:rPr>
      <w:rFonts w:cs="Times New Roman"/>
      <w:b/>
      <w:bCs/>
      <w:i/>
      <w:iCs/>
      <w:sz w:val="26"/>
      <w:szCs w:val="26"/>
    </w:rPr>
  </w:style>
  <w:style w:type="character" w:customStyle="1" w:styleId="CharChar23">
    <w:name w:val="Char Char23"/>
    <w:basedOn w:val="DefaultParagraphFont"/>
    <w:locked/>
    <w:rsid w:val="003C7BD3"/>
    <w:rPr>
      <w:rFonts w:cs="Times New Roman"/>
      <w:b/>
      <w:bCs/>
      <w:sz w:val="22"/>
      <w:szCs w:val="22"/>
    </w:rPr>
  </w:style>
  <w:style w:type="character" w:customStyle="1" w:styleId="CharChar22">
    <w:name w:val="Char Char22"/>
    <w:basedOn w:val="DefaultParagraphFont"/>
    <w:locked/>
    <w:rsid w:val="003C7BD3"/>
    <w:rPr>
      <w:rFonts w:cs="Times New Roman"/>
      <w:sz w:val="24"/>
      <w:szCs w:val="24"/>
    </w:rPr>
  </w:style>
  <w:style w:type="character" w:customStyle="1" w:styleId="CharChar21">
    <w:name w:val="Char Char21"/>
    <w:basedOn w:val="DefaultParagraphFont"/>
    <w:locked/>
    <w:rsid w:val="003C7BD3"/>
    <w:rPr>
      <w:rFonts w:cs="Times New Roman"/>
      <w:i/>
      <w:iCs/>
      <w:sz w:val="24"/>
      <w:szCs w:val="24"/>
    </w:rPr>
  </w:style>
  <w:style w:type="character" w:customStyle="1" w:styleId="CharChar20">
    <w:name w:val="Char Char20"/>
    <w:basedOn w:val="DefaultParagraphFont"/>
    <w:locked/>
    <w:rsid w:val="003C7BD3"/>
    <w:rPr>
      <w:rFonts w:ascii="Arial" w:hAnsi="Arial" w:cs="Arial"/>
      <w:sz w:val="22"/>
      <w:szCs w:val="22"/>
    </w:rPr>
  </w:style>
  <w:style w:type="character" w:customStyle="1" w:styleId="CharChar18">
    <w:name w:val="Char Char18"/>
    <w:basedOn w:val="DefaultParagraphFont"/>
    <w:locked/>
    <w:rsid w:val="003C7BD3"/>
    <w:rPr>
      <w:rFonts w:cs="Times New Roman"/>
      <w:sz w:val="24"/>
      <w:szCs w:val="24"/>
    </w:rPr>
  </w:style>
  <w:style w:type="character" w:customStyle="1" w:styleId="CharChar14">
    <w:name w:val="Char Char14"/>
    <w:basedOn w:val="DefaultParagraphFont"/>
    <w:locked/>
    <w:rsid w:val="003C7BD3"/>
    <w:rPr>
      <w:rFonts w:cs="Times New Roman"/>
      <w:sz w:val="24"/>
      <w:szCs w:val="24"/>
    </w:rPr>
  </w:style>
  <w:style w:type="character" w:customStyle="1" w:styleId="CharChar11">
    <w:name w:val="Char Char11"/>
    <w:basedOn w:val="DefaultParagraphFont"/>
    <w:locked/>
    <w:rsid w:val="003C7BD3"/>
    <w:rPr>
      <w:rFonts w:ascii="Cambria" w:hAnsi="Cambria" w:cs="Times New Roman"/>
      <w:sz w:val="24"/>
      <w:szCs w:val="24"/>
    </w:rPr>
  </w:style>
  <w:style w:type="character" w:customStyle="1" w:styleId="CharChar4">
    <w:name w:val="Char Char4"/>
    <w:basedOn w:val="DefaultParagraphFont"/>
    <w:locked/>
    <w:rsid w:val="003C7BD3"/>
    <w:rPr>
      <w:rFonts w:ascii="Cambria" w:hAnsi="Cambria" w:cs="Times New Roman"/>
      <w:b/>
      <w:bCs/>
      <w:kern w:val="28"/>
      <w:sz w:val="32"/>
      <w:szCs w:val="32"/>
    </w:rPr>
  </w:style>
  <w:style w:type="character" w:customStyle="1" w:styleId="CharChar13">
    <w:name w:val="Char Char13"/>
    <w:basedOn w:val="DefaultParagraphFont"/>
    <w:uiPriority w:val="99"/>
    <w:rsid w:val="003C7BD3"/>
    <w:rPr>
      <w:rFonts w:eastAsia="Times New Roman" w:cs="Times New Roman"/>
      <w:bCs/>
      <w:i/>
      <w:sz w:val="28"/>
      <w:szCs w:val="28"/>
      <w:lang w:val="en-US" w:eastAsia="en-US" w:bidi="ar-SA"/>
    </w:rPr>
  </w:style>
  <w:style w:type="character" w:customStyle="1" w:styleId="Heading4Char1">
    <w:name w:val="Heading 4 Char1"/>
    <w:aliases w:val="Heading 4 Char Char Char1"/>
    <w:basedOn w:val="DefaultParagraphFont"/>
    <w:rsid w:val="00D3772F"/>
    <w:rPr>
      <w:rFonts w:ascii="Times New Roman" w:hAnsi="Times New Roman" w:cs="Times New Roman"/>
      <w:sz w:val="28"/>
      <w:szCs w:val="28"/>
    </w:rPr>
  </w:style>
  <w:style w:type="paragraph" w:styleId="ListBullet2">
    <w:name w:val="List Bullet 2"/>
    <w:basedOn w:val="Normal"/>
    <w:autoRedefine/>
    <w:rsid w:val="004D622C"/>
    <w:pPr>
      <w:tabs>
        <w:tab w:val="num" w:pos="720"/>
      </w:tabs>
      <w:ind w:left="720" w:hanging="360"/>
    </w:pPr>
  </w:style>
  <w:style w:type="paragraph" w:styleId="ListBullet3">
    <w:name w:val="List Bullet 3"/>
    <w:basedOn w:val="Normal"/>
    <w:autoRedefine/>
    <w:rsid w:val="004D622C"/>
    <w:pPr>
      <w:tabs>
        <w:tab w:val="num" w:pos="1080"/>
      </w:tabs>
      <w:ind w:left="1080" w:hanging="360"/>
    </w:pPr>
  </w:style>
  <w:style w:type="paragraph" w:styleId="ListBullet5">
    <w:name w:val="List Bullet 5"/>
    <w:basedOn w:val="Normal"/>
    <w:autoRedefine/>
    <w:rsid w:val="004D622C"/>
    <w:pPr>
      <w:tabs>
        <w:tab w:val="num" w:pos="1800"/>
      </w:tabs>
      <w:ind w:left="1800" w:hanging="360"/>
    </w:pPr>
  </w:style>
  <w:style w:type="paragraph" w:styleId="ListNumber">
    <w:name w:val="List Number"/>
    <w:basedOn w:val="Normal"/>
    <w:rsid w:val="004D622C"/>
    <w:pPr>
      <w:tabs>
        <w:tab w:val="num" w:pos="360"/>
      </w:tabs>
      <w:ind w:left="360" w:hanging="360"/>
    </w:pPr>
  </w:style>
  <w:style w:type="paragraph" w:styleId="ListNumber2">
    <w:name w:val="List Number 2"/>
    <w:basedOn w:val="Normal"/>
    <w:rsid w:val="004D622C"/>
    <w:pPr>
      <w:tabs>
        <w:tab w:val="num" w:pos="720"/>
      </w:tabs>
      <w:ind w:left="720" w:hanging="360"/>
    </w:pPr>
  </w:style>
  <w:style w:type="paragraph" w:styleId="ListNumber3">
    <w:name w:val="List Number 3"/>
    <w:basedOn w:val="Normal"/>
    <w:rsid w:val="004D622C"/>
    <w:pPr>
      <w:tabs>
        <w:tab w:val="num" w:pos="1080"/>
      </w:tabs>
      <w:ind w:left="1080" w:hanging="360"/>
    </w:pPr>
  </w:style>
  <w:style w:type="paragraph" w:styleId="ListNumber4">
    <w:name w:val="List Number 4"/>
    <w:basedOn w:val="Normal"/>
    <w:rsid w:val="004D622C"/>
    <w:pPr>
      <w:tabs>
        <w:tab w:val="num" w:pos="1440"/>
      </w:tabs>
      <w:ind w:left="1440" w:hanging="360"/>
    </w:pPr>
  </w:style>
  <w:style w:type="paragraph" w:styleId="ListNumber5">
    <w:name w:val="List Number 5"/>
    <w:basedOn w:val="Normal"/>
    <w:rsid w:val="004D622C"/>
    <w:pPr>
      <w:tabs>
        <w:tab w:val="num" w:pos="1800"/>
      </w:tabs>
      <w:ind w:left="1800" w:hanging="360"/>
    </w:pPr>
  </w:style>
  <w:style w:type="table" w:styleId="TableGrid">
    <w:name w:val="Table Grid"/>
    <w:basedOn w:val="TableNormal"/>
    <w:uiPriority w:val="59"/>
    <w:rsid w:val="004D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1">
    <w:name w:val="Default1"/>
    <w:basedOn w:val="Default"/>
    <w:next w:val="Default"/>
    <w:rsid w:val="00E85180"/>
    <w:rPr>
      <w:color w:val="auto"/>
    </w:rPr>
  </w:style>
  <w:style w:type="paragraph" w:customStyle="1" w:styleId="tabletitle0">
    <w:name w:val="tabletitle"/>
    <w:basedOn w:val="Normal"/>
    <w:rsid w:val="000A4C54"/>
  </w:style>
  <w:style w:type="paragraph" w:customStyle="1" w:styleId="default0">
    <w:name w:val="default"/>
    <w:basedOn w:val="Normal"/>
    <w:rsid w:val="000A4C54"/>
    <w:pPr>
      <w:autoSpaceDE w:val="0"/>
      <w:autoSpaceDN w:val="0"/>
    </w:pPr>
    <w:rPr>
      <w:color w:val="000000"/>
    </w:rPr>
  </w:style>
  <w:style w:type="character" w:customStyle="1" w:styleId="TabletitleChar3">
    <w:name w:val="Table title Char3"/>
    <w:basedOn w:val="DefaultParagraphFont"/>
    <w:link w:val="Tabletitle"/>
    <w:rsid w:val="00202123"/>
    <w:rPr>
      <w:rFonts w:ascii="Arial" w:hAnsi="Arial"/>
      <w:bCs/>
      <w:szCs w:val="24"/>
    </w:rPr>
  </w:style>
  <w:style w:type="character" w:customStyle="1" w:styleId="FiguretitleChar1">
    <w:name w:val="Figure title Char1"/>
    <w:basedOn w:val="DefaultParagraphFont"/>
    <w:link w:val="Figuretitle"/>
    <w:rsid w:val="00184621"/>
    <w:rPr>
      <w:sz w:val="24"/>
      <w:szCs w:val="24"/>
      <w:lang w:val="en-US" w:eastAsia="en-US" w:bidi="ar-SA"/>
    </w:rPr>
  </w:style>
  <w:style w:type="character" w:customStyle="1" w:styleId="Heading1Char1">
    <w:name w:val="Heading 1 Char1"/>
    <w:basedOn w:val="DefaultParagraphFont"/>
    <w:link w:val="Heading1"/>
    <w:rsid w:val="00525A00"/>
    <w:rPr>
      <w:rFonts w:ascii="Arial" w:hAnsi="Arial" w:cs="Arial"/>
      <w:b/>
      <w:bCs/>
      <w:kern w:val="32"/>
      <w:sz w:val="32"/>
      <w:szCs w:val="32"/>
    </w:rPr>
  </w:style>
  <w:style w:type="character" w:customStyle="1" w:styleId="CharChar39">
    <w:name w:val="Char Char39"/>
    <w:basedOn w:val="DefaultParagraphFont"/>
    <w:rsid w:val="00525A00"/>
    <w:rPr>
      <w:rFonts w:ascii="Arial" w:eastAsia="Times New Roman" w:hAnsi="Arial" w:cs="Arial"/>
      <w:b/>
      <w:bCs/>
      <w:i/>
      <w:iCs/>
      <w:sz w:val="28"/>
      <w:szCs w:val="28"/>
    </w:rPr>
  </w:style>
  <w:style w:type="character" w:customStyle="1" w:styleId="FootnoteTextChar">
    <w:name w:val="Footnote Text Char"/>
    <w:basedOn w:val="DefaultParagraphFont"/>
    <w:uiPriority w:val="99"/>
    <w:locked/>
    <w:rsid w:val="005037D0"/>
    <w:rPr>
      <w:rFonts w:ascii="Times New Roman" w:hAnsi="Times New Roman" w:cs="Times New Roman"/>
      <w:sz w:val="20"/>
      <w:szCs w:val="20"/>
    </w:rPr>
  </w:style>
  <w:style w:type="paragraph" w:customStyle="1" w:styleId="ColorfulList-Accent11">
    <w:name w:val="Colorful List - Accent 11"/>
    <w:basedOn w:val="Normal"/>
    <w:uiPriority w:val="34"/>
    <w:qFormat/>
    <w:rsid w:val="001A3900"/>
    <w:pPr>
      <w:ind w:left="720"/>
      <w:contextualSpacing/>
    </w:pPr>
    <w:rPr>
      <w:rFonts w:ascii="Calibri" w:eastAsia="Calibri" w:hAnsi="Calibri"/>
      <w:sz w:val="22"/>
      <w:szCs w:val="22"/>
    </w:rPr>
  </w:style>
  <w:style w:type="character" w:customStyle="1" w:styleId="StyleHeading4Char1Heading4CharCharChar112pt">
    <w:name w:val="Style Heading 4 Char1Heading 4 Char Char Char1 + 12 pt"/>
    <w:basedOn w:val="Heading4Char1"/>
    <w:qFormat/>
    <w:rsid w:val="00612D47"/>
    <w:rPr>
      <w:rFonts w:ascii="Times New Roman" w:hAnsi="Times New Roman" w:cs="Times New Roman"/>
      <w:b w:val="0"/>
      <w:bCs w:val="0"/>
      <w:sz w:val="24"/>
      <w:szCs w:val="28"/>
      <w:lang w:val="en-US" w:eastAsia="en-US" w:bidi="ar-SA"/>
    </w:rPr>
  </w:style>
  <w:style w:type="paragraph" w:customStyle="1" w:styleId="NoSpacing1">
    <w:name w:val="No Spacing1"/>
    <w:uiPriority w:val="99"/>
    <w:qFormat/>
    <w:rsid w:val="00E1303E"/>
  </w:style>
  <w:style w:type="paragraph" w:customStyle="1" w:styleId="ColorfulShading-Accent11">
    <w:name w:val="Colorful Shading - Accent 11"/>
    <w:hidden/>
    <w:uiPriority w:val="99"/>
    <w:rsid w:val="00DB1CAD"/>
  </w:style>
  <w:style w:type="paragraph" w:customStyle="1" w:styleId="Nothing">
    <w:name w:val="Nothing"/>
    <w:basedOn w:val="Heading1"/>
    <w:rsid w:val="00AF7E72"/>
    <w:pPr>
      <w:keepNext w:val="0"/>
      <w:spacing w:before="0" w:after="0"/>
    </w:pPr>
    <w:rPr>
      <w:rFonts w:ascii="Times Roman" w:hAnsi="Times Roman" w:cs="Times Roman"/>
      <w:b w:val="0"/>
      <w:bCs w:val="0"/>
      <w:color w:val="000000"/>
      <w:kern w:val="0"/>
      <w:sz w:val="24"/>
      <w:szCs w:val="20"/>
    </w:rPr>
  </w:style>
  <w:style w:type="character" w:customStyle="1" w:styleId="StyleHeading3CharTimesNewRoman12pt">
    <w:name w:val="Style Heading 3 Char + Times New Roman 12 pt"/>
    <w:basedOn w:val="DefaultParagraphFont"/>
    <w:qFormat/>
    <w:rsid w:val="00A55F46"/>
    <w:rPr>
      <w:rFonts w:ascii="Times New Roman" w:hAnsi="Times New Roman" w:cs="Arial" w:hint="default"/>
      <w:b/>
      <w:bCs/>
      <w:sz w:val="24"/>
      <w:szCs w:val="26"/>
      <w:lang w:val="en-US" w:eastAsia="en-US" w:bidi="ar-SA"/>
    </w:rPr>
  </w:style>
  <w:style w:type="character" w:customStyle="1" w:styleId="EmailStyle341">
    <w:name w:val="EmailStyle341"/>
    <w:basedOn w:val="DefaultParagraphFont"/>
    <w:semiHidden/>
    <w:rsid w:val="00A57B90"/>
    <w:rPr>
      <w:rFonts w:ascii="Arial" w:hAnsi="Arial" w:cs="Arial" w:hint="default"/>
      <w:color w:val="auto"/>
      <w:sz w:val="20"/>
      <w:szCs w:val="20"/>
    </w:rPr>
  </w:style>
  <w:style w:type="character" w:customStyle="1" w:styleId="CharChar271">
    <w:name w:val="Char Char271"/>
    <w:basedOn w:val="DefaultParagraphFont"/>
    <w:uiPriority w:val="99"/>
    <w:locked/>
    <w:rsid w:val="00A57B90"/>
    <w:rPr>
      <w:rFonts w:ascii="Arial" w:hAnsi="Arial" w:cs="Arial"/>
      <w:b/>
      <w:bCs/>
      <w:kern w:val="32"/>
      <w:sz w:val="32"/>
      <w:szCs w:val="32"/>
    </w:rPr>
  </w:style>
  <w:style w:type="character" w:customStyle="1" w:styleId="CharChar261">
    <w:name w:val="Char Char261"/>
    <w:basedOn w:val="DefaultParagraphFont"/>
    <w:uiPriority w:val="99"/>
    <w:locked/>
    <w:rsid w:val="00A57B90"/>
    <w:rPr>
      <w:rFonts w:ascii="Arial" w:hAnsi="Arial" w:cs="Arial"/>
      <w:b/>
      <w:bCs/>
      <w:i/>
      <w:iCs/>
      <w:sz w:val="28"/>
      <w:szCs w:val="28"/>
    </w:rPr>
  </w:style>
  <w:style w:type="character" w:customStyle="1" w:styleId="CharChar251">
    <w:name w:val="Char Char251"/>
    <w:basedOn w:val="DefaultParagraphFont"/>
    <w:uiPriority w:val="99"/>
    <w:locked/>
    <w:rsid w:val="00A57B90"/>
    <w:rPr>
      <w:rFonts w:ascii="Arial" w:hAnsi="Arial" w:cs="Arial"/>
      <w:b/>
      <w:bCs/>
      <w:sz w:val="26"/>
      <w:szCs w:val="26"/>
    </w:rPr>
  </w:style>
  <w:style w:type="character" w:customStyle="1" w:styleId="CharChar241">
    <w:name w:val="Char Char241"/>
    <w:basedOn w:val="DefaultParagraphFont"/>
    <w:uiPriority w:val="99"/>
    <w:locked/>
    <w:rsid w:val="00A57B90"/>
    <w:rPr>
      <w:rFonts w:cs="Times New Roman"/>
      <w:b/>
      <w:bCs/>
      <w:i/>
      <w:iCs/>
      <w:sz w:val="26"/>
      <w:szCs w:val="26"/>
    </w:rPr>
  </w:style>
  <w:style w:type="character" w:customStyle="1" w:styleId="CharChar231">
    <w:name w:val="Char Char231"/>
    <w:basedOn w:val="DefaultParagraphFont"/>
    <w:uiPriority w:val="99"/>
    <w:locked/>
    <w:rsid w:val="00A57B90"/>
    <w:rPr>
      <w:rFonts w:cs="Times New Roman"/>
      <w:b/>
      <w:bCs/>
      <w:sz w:val="22"/>
      <w:szCs w:val="22"/>
    </w:rPr>
  </w:style>
  <w:style w:type="character" w:customStyle="1" w:styleId="CharChar221">
    <w:name w:val="Char Char221"/>
    <w:basedOn w:val="DefaultParagraphFont"/>
    <w:uiPriority w:val="99"/>
    <w:locked/>
    <w:rsid w:val="00A57B90"/>
    <w:rPr>
      <w:rFonts w:cs="Times New Roman"/>
      <w:sz w:val="24"/>
      <w:szCs w:val="24"/>
    </w:rPr>
  </w:style>
  <w:style w:type="character" w:customStyle="1" w:styleId="CharChar211">
    <w:name w:val="Char Char211"/>
    <w:basedOn w:val="DefaultParagraphFont"/>
    <w:uiPriority w:val="99"/>
    <w:locked/>
    <w:rsid w:val="00A57B90"/>
    <w:rPr>
      <w:rFonts w:cs="Times New Roman"/>
      <w:i/>
      <w:iCs/>
      <w:sz w:val="24"/>
      <w:szCs w:val="24"/>
    </w:rPr>
  </w:style>
  <w:style w:type="character" w:customStyle="1" w:styleId="CharChar201">
    <w:name w:val="Char Char201"/>
    <w:basedOn w:val="DefaultParagraphFont"/>
    <w:uiPriority w:val="99"/>
    <w:locked/>
    <w:rsid w:val="00A57B90"/>
    <w:rPr>
      <w:rFonts w:ascii="Arial" w:hAnsi="Arial" w:cs="Arial"/>
      <w:sz w:val="22"/>
      <w:szCs w:val="22"/>
    </w:rPr>
  </w:style>
  <w:style w:type="character" w:customStyle="1" w:styleId="CharChar181">
    <w:name w:val="Char Char181"/>
    <w:basedOn w:val="DefaultParagraphFont"/>
    <w:uiPriority w:val="99"/>
    <w:locked/>
    <w:rsid w:val="00A57B90"/>
    <w:rPr>
      <w:rFonts w:cs="Times New Roman"/>
      <w:sz w:val="24"/>
      <w:szCs w:val="24"/>
    </w:rPr>
  </w:style>
  <w:style w:type="character" w:customStyle="1" w:styleId="CharChar141">
    <w:name w:val="Char Char141"/>
    <w:basedOn w:val="DefaultParagraphFont"/>
    <w:uiPriority w:val="99"/>
    <w:locked/>
    <w:rsid w:val="00A57B90"/>
    <w:rPr>
      <w:rFonts w:cs="Times New Roman"/>
      <w:sz w:val="24"/>
      <w:szCs w:val="24"/>
    </w:rPr>
  </w:style>
  <w:style w:type="character" w:customStyle="1" w:styleId="CharChar111">
    <w:name w:val="Char Char111"/>
    <w:basedOn w:val="DefaultParagraphFont"/>
    <w:uiPriority w:val="99"/>
    <w:locked/>
    <w:rsid w:val="00A57B90"/>
    <w:rPr>
      <w:rFonts w:ascii="Cambria" w:hAnsi="Cambria" w:cs="Times New Roman"/>
      <w:sz w:val="24"/>
      <w:szCs w:val="24"/>
    </w:rPr>
  </w:style>
  <w:style w:type="character" w:customStyle="1" w:styleId="CharChar41">
    <w:name w:val="Char Char41"/>
    <w:basedOn w:val="DefaultParagraphFont"/>
    <w:uiPriority w:val="99"/>
    <w:locked/>
    <w:rsid w:val="00A57B90"/>
    <w:rPr>
      <w:rFonts w:ascii="Cambria" w:hAnsi="Cambria" w:cs="Times New Roman"/>
      <w:b/>
      <w:bCs/>
      <w:kern w:val="28"/>
      <w:sz w:val="32"/>
      <w:szCs w:val="32"/>
    </w:rPr>
  </w:style>
  <w:style w:type="character" w:customStyle="1" w:styleId="CharChar12">
    <w:name w:val="Char Char12"/>
    <w:basedOn w:val="DefaultParagraphFont"/>
    <w:uiPriority w:val="99"/>
    <w:rsid w:val="00A57B90"/>
    <w:rPr>
      <w:rFonts w:eastAsia="Times New Roman" w:cs="Times New Roman"/>
      <w:bCs/>
      <w:i/>
      <w:sz w:val="28"/>
      <w:szCs w:val="28"/>
      <w:lang w:val="en-US" w:eastAsia="en-US" w:bidi="ar-SA"/>
    </w:rPr>
  </w:style>
  <w:style w:type="character" w:customStyle="1" w:styleId="CharChar391">
    <w:name w:val="Char Char391"/>
    <w:basedOn w:val="DefaultParagraphFont"/>
    <w:uiPriority w:val="99"/>
    <w:rsid w:val="00A57B90"/>
    <w:rPr>
      <w:rFonts w:ascii="Arial" w:eastAsia="Times New Roman" w:hAnsi="Arial" w:cs="Arial"/>
      <w:b/>
      <w:bCs/>
      <w:i/>
      <w:iCs/>
      <w:sz w:val="28"/>
      <w:szCs w:val="28"/>
    </w:rPr>
  </w:style>
  <w:style w:type="character" w:customStyle="1" w:styleId="EmailStyle3561">
    <w:name w:val="EmailStyle3561"/>
    <w:basedOn w:val="DefaultParagraphFont"/>
    <w:semiHidden/>
    <w:rsid w:val="00FC5F10"/>
    <w:rPr>
      <w:rFonts w:ascii="Arial" w:hAnsi="Arial" w:cs="Arial" w:hint="default"/>
      <w:color w:val="auto"/>
      <w:sz w:val="20"/>
      <w:szCs w:val="20"/>
    </w:rPr>
  </w:style>
  <w:style w:type="character" w:customStyle="1" w:styleId="EmailStyle3571">
    <w:name w:val="EmailStyle3571"/>
    <w:basedOn w:val="DefaultParagraphFont"/>
    <w:semiHidden/>
    <w:rsid w:val="00FC5F10"/>
    <w:rPr>
      <w:rFonts w:ascii="Arial" w:hAnsi="Arial" w:cs="Arial" w:hint="default"/>
      <w:color w:val="auto"/>
      <w:sz w:val="20"/>
      <w:szCs w:val="20"/>
    </w:rPr>
  </w:style>
  <w:style w:type="table" w:styleId="TableList1">
    <w:name w:val="Table List 1"/>
    <w:basedOn w:val="TableNormal"/>
    <w:uiPriority w:val="99"/>
    <w:rsid w:val="0049255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877B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440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440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uiPriority w:val="99"/>
    <w:rsid w:val="00D7440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D7440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D7440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D7440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List2-Accent2">
    <w:name w:val="Medium List 2 Accent 2"/>
    <w:basedOn w:val="TableNormal"/>
    <w:uiPriority w:val="71"/>
    <w:rsid w:val="0061161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styleId="HTMLCite">
    <w:name w:val="HTML Cite"/>
    <w:basedOn w:val="DefaultParagraphFont"/>
    <w:uiPriority w:val="99"/>
    <w:unhideWhenUsed/>
    <w:rsid w:val="00D25DC1"/>
    <w:rPr>
      <w:b w:val="0"/>
      <w:bCs w:val="0"/>
      <w:i w:val="0"/>
      <w:iCs w:val="0"/>
      <w:vanish w:val="0"/>
      <w:webHidden w:val="0"/>
      <w:specVanish w:val="0"/>
    </w:rPr>
  </w:style>
  <w:style w:type="character" w:customStyle="1" w:styleId="author">
    <w:name w:val="author"/>
    <w:basedOn w:val="DefaultParagraphFont"/>
    <w:rsid w:val="00D25DC1"/>
  </w:style>
  <w:style w:type="character" w:customStyle="1" w:styleId="pubyear">
    <w:name w:val="pubyear"/>
    <w:basedOn w:val="DefaultParagraphFont"/>
    <w:rsid w:val="00D25DC1"/>
  </w:style>
  <w:style w:type="character" w:customStyle="1" w:styleId="articletitle5">
    <w:name w:val="articletitle5"/>
    <w:basedOn w:val="DefaultParagraphFont"/>
    <w:rsid w:val="00D25DC1"/>
  </w:style>
  <w:style w:type="character" w:customStyle="1" w:styleId="journaltitle3">
    <w:name w:val="journaltitle3"/>
    <w:basedOn w:val="DefaultParagraphFont"/>
    <w:rsid w:val="00D25DC1"/>
    <w:rPr>
      <w:i/>
      <w:iCs/>
    </w:rPr>
  </w:style>
  <w:style w:type="character" w:customStyle="1" w:styleId="vol3">
    <w:name w:val="vol3"/>
    <w:basedOn w:val="DefaultParagraphFont"/>
    <w:rsid w:val="00D25DC1"/>
    <w:rPr>
      <w:b/>
      <w:bCs/>
    </w:rPr>
  </w:style>
  <w:style w:type="character" w:customStyle="1" w:styleId="pagefirst">
    <w:name w:val="pagefirst"/>
    <w:basedOn w:val="DefaultParagraphFont"/>
    <w:rsid w:val="00D25DC1"/>
  </w:style>
  <w:style w:type="character" w:customStyle="1" w:styleId="pagelast">
    <w:name w:val="pagelast"/>
    <w:basedOn w:val="DefaultParagraphFont"/>
    <w:rsid w:val="00D25DC1"/>
  </w:style>
  <w:style w:type="character" w:customStyle="1" w:styleId="Heading3Char1">
    <w:name w:val="Heading 3 Char1"/>
    <w:basedOn w:val="DefaultParagraphFont"/>
    <w:link w:val="Heading3"/>
    <w:rsid w:val="00A767BF"/>
    <w:rPr>
      <w:rFonts w:ascii="Arial" w:hAnsi="Arial" w:cs="Arial"/>
      <w:b/>
      <w:bCs/>
      <w:sz w:val="28"/>
      <w:szCs w:val="28"/>
    </w:rPr>
  </w:style>
  <w:style w:type="paragraph" w:styleId="ListParagraph">
    <w:name w:val="List Paragraph"/>
    <w:basedOn w:val="Normal"/>
    <w:uiPriority w:val="34"/>
    <w:qFormat/>
    <w:rsid w:val="00382A54"/>
    <w:pPr>
      <w:spacing w:after="200" w:line="276" w:lineRule="auto"/>
      <w:ind w:left="720"/>
      <w:contextualSpacing/>
    </w:pPr>
    <w:rPr>
      <w:rFonts w:ascii="Calibri" w:eastAsia="Calibri" w:hAnsi="Calibri"/>
      <w:sz w:val="22"/>
      <w:szCs w:val="22"/>
    </w:rPr>
  </w:style>
  <w:style w:type="character" w:customStyle="1" w:styleId="moz-txt-citetags">
    <w:name w:val="moz-txt-citetags"/>
    <w:basedOn w:val="DefaultParagraphFont"/>
    <w:rsid w:val="00C36587"/>
  </w:style>
  <w:style w:type="paragraph" w:styleId="TOCHeading">
    <w:name w:val="TOC Heading"/>
    <w:basedOn w:val="Heading1"/>
    <w:next w:val="Normal"/>
    <w:uiPriority w:val="39"/>
    <w:unhideWhenUsed/>
    <w:qFormat/>
    <w:rsid w:val="007E1AEA"/>
    <w:pPr>
      <w:keepLines/>
      <w:spacing w:before="480" w:after="0" w:line="276" w:lineRule="auto"/>
      <w:outlineLvl w:val="9"/>
    </w:pPr>
    <w:rPr>
      <w:rFonts w:ascii="Cambria" w:hAnsi="Cambria" w:cs="Times New Roman"/>
      <w:color w:val="365F91"/>
      <w:kern w:val="0"/>
      <w:sz w:val="28"/>
      <w:szCs w:val="28"/>
    </w:rPr>
  </w:style>
  <w:style w:type="paragraph" w:customStyle="1" w:styleId="xl160">
    <w:name w:val="xl160"/>
    <w:basedOn w:val="Normal"/>
    <w:rsid w:val="00B76689"/>
    <w:pPr>
      <w:pBdr>
        <w:top w:val="single" w:sz="8" w:space="0" w:color="auto"/>
        <w:left w:val="single" w:sz="8" w:space="0" w:color="auto"/>
        <w:right w:val="single" w:sz="12"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1">
    <w:name w:val="xl161"/>
    <w:basedOn w:val="Normal"/>
    <w:rsid w:val="00B76689"/>
    <w:pPr>
      <w:pBdr>
        <w:left w:val="single" w:sz="12"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2">
    <w:name w:val="xl162"/>
    <w:basedOn w:val="Normal"/>
    <w:rsid w:val="00B76689"/>
    <w:pPr>
      <w:pBdr>
        <w:left w:val="single" w:sz="8"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3">
    <w:name w:val="xl163"/>
    <w:basedOn w:val="Normal"/>
    <w:rsid w:val="00B76689"/>
    <w:pPr>
      <w:pBdr>
        <w:left w:val="single" w:sz="8" w:space="0" w:color="auto"/>
        <w:right w:val="single" w:sz="12"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4">
    <w:name w:val="xl164"/>
    <w:basedOn w:val="Normal"/>
    <w:rsid w:val="00B76689"/>
    <w:pPr>
      <w:pBdr>
        <w:left w:val="single" w:sz="12" w:space="0" w:color="auto"/>
        <w:bottom w:val="single" w:sz="8"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5">
    <w:name w:val="xl165"/>
    <w:basedOn w:val="Normal"/>
    <w:rsid w:val="00B76689"/>
    <w:pPr>
      <w:pBdr>
        <w:left w:val="single" w:sz="8" w:space="0" w:color="auto"/>
        <w:bottom w:val="single" w:sz="8"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6">
    <w:name w:val="xl166"/>
    <w:basedOn w:val="Normal"/>
    <w:rsid w:val="00B76689"/>
    <w:pPr>
      <w:pBdr>
        <w:left w:val="single" w:sz="8" w:space="0" w:color="auto"/>
        <w:bottom w:val="single" w:sz="8" w:space="0" w:color="auto"/>
        <w:right w:val="single" w:sz="12" w:space="0" w:color="auto"/>
      </w:pBdr>
      <w:shd w:val="clear" w:color="000000" w:fill="E6E6E6"/>
      <w:spacing w:before="100" w:beforeAutospacing="1" w:after="100" w:afterAutospacing="1"/>
      <w:jc w:val="center"/>
      <w:textAlignment w:val="center"/>
    </w:pPr>
    <w:rPr>
      <w:color w:val="000000"/>
      <w:sz w:val="20"/>
      <w:szCs w:val="20"/>
    </w:rPr>
  </w:style>
  <w:style w:type="paragraph" w:customStyle="1" w:styleId="xl167">
    <w:name w:val="xl167"/>
    <w:basedOn w:val="Normal"/>
    <w:rsid w:val="00B76689"/>
    <w:pPr>
      <w:pBdr>
        <w:left w:val="single" w:sz="12"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68">
    <w:name w:val="xl168"/>
    <w:basedOn w:val="Normal"/>
    <w:rsid w:val="00B76689"/>
    <w:pPr>
      <w:pBdr>
        <w:lef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69">
    <w:name w:val="xl169"/>
    <w:basedOn w:val="Normal"/>
    <w:rsid w:val="00B76689"/>
    <w:pPr>
      <w:pBdr>
        <w:left w:val="single" w:sz="8" w:space="0" w:color="auto"/>
        <w:right w:val="single" w:sz="12"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0">
    <w:name w:val="xl170"/>
    <w:basedOn w:val="Normal"/>
    <w:rsid w:val="00B76689"/>
    <w:pPr>
      <w:pBdr>
        <w:left w:val="single" w:sz="12" w:space="0" w:color="auto"/>
        <w:bottom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1">
    <w:name w:val="xl171"/>
    <w:basedOn w:val="Normal"/>
    <w:rsid w:val="00B76689"/>
    <w:pPr>
      <w:pBdr>
        <w:left w:val="single" w:sz="8" w:space="0" w:color="auto"/>
        <w:bottom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2">
    <w:name w:val="xl172"/>
    <w:basedOn w:val="Normal"/>
    <w:rsid w:val="00B76689"/>
    <w:pPr>
      <w:pBdr>
        <w:left w:val="single" w:sz="8" w:space="0" w:color="auto"/>
        <w:bottom w:val="single" w:sz="8" w:space="0" w:color="auto"/>
        <w:right w:val="single" w:sz="12"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3">
    <w:name w:val="xl173"/>
    <w:basedOn w:val="Normal"/>
    <w:rsid w:val="00B76689"/>
    <w:pPr>
      <w:pBdr>
        <w:top w:val="single" w:sz="8" w:space="0" w:color="auto"/>
        <w:lef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174">
    <w:name w:val="xl174"/>
    <w:basedOn w:val="Normal"/>
    <w:rsid w:val="00B76689"/>
    <w:pPr>
      <w:pBdr>
        <w:top w:val="single" w:sz="8" w:space="0" w:color="auto"/>
        <w:lef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75">
    <w:name w:val="xl175"/>
    <w:basedOn w:val="Normal"/>
    <w:rsid w:val="00B76689"/>
    <w:pPr>
      <w:pBdr>
        <w:top w:val="single" w:sz="8" w:space="0" w:color="auto"/>
        <w:left w:val="single" w:sz="8" w:space="0" w:color="auto"/>
        <w:righ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176">
    <w:name w:val="xl176"/>
    <w:basedOn w:val="Normal"/>
    <w:rsid w:val="00B76689"/>
    <w:pPr>
      <w:pBdr>
        <w:lef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177">
    <w:name w:val="xl177"/>
    <w:basedOn w:val="Normal"/>
    <w:rsid w:val="00B76689"/>
    <w:pPr>
      <w:pBdr>
        <w:lef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78">
    <w:name w:val="xl178"/>
    <w:basedOn w:val="Normal"/>
    <w:rsid w:val="00B76689"/>
    <w:pPr>
      <w:pBdr>
        <w:left w:val="single" w:sz="8" w:space="0" w:color="auto"/>
        <w:righ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179">
    <w:name w:val="xl179"/>
    <w:basedOn w:val="Normal"/>
    <w:rsid w:val="00B76689"/>
    <w:pPr>
      <w:pBdr>
        <w:left w:val="single" w:sz="12"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0">
    <w:name w:val="xl180"/>
    <w:basedOn w:val="Normal"/>
    <w:rsid w:val="00B76689"/>
    <w:pPr>
      <w:pBdr>
        <w:left w:val="single" w:sz="8"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Normal"/>
    <w:rsid w:val="00B76689"/>
    <w:pPr>
      <w:pBdr>
        <w:left w:val="single" w:sz="8" w:space="0" w:color="auto"/>
        <w:bottom w:val="single" w:sz="8" w:space="0" w:color="auto"/>
        <w:righ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182">
    <w:name w:val="xl182"/>
    <w:basedOn w:val="Normal"/>
    <w:rsid w:val="00B76689"/>
    <w:pPr>
      <w:pBdr>
        <w:top w:val="single" w:sz="8" w:space="0" w:color="auto"/>
        <w:left w:val="single" w:sz="12"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3">
    <w:name w:val="xl183"/>
    <w:basedOn w:val="Normal"/>
    <w:rsid w:val="00B76689"/>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84">
    <w:name w:val="xl184"/>
    <w:basedOn w:val="Normal"/>
    <w:rsid w:val="00B76689"/>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color w:val="000000"/>
      <w:sz w:val="20"/>
      <w:szCs w:val="20"/>
    </w:rPr>
  </w:style>
  <w:style w:type="paragraph" w:customStyle="1" w:styleId="xl185">
    <w:name w:val="xl185"/>
    <w:basedOn w:val="Normal"/>
    <w:rsid w:val="00B76689"/>
    <w:pPr>
      <w:pBdr>
        <w:top w:val="single" w:sz="8" w:space="0" w:color="auto"/>
        <w:left w:val="single" w:sz="12" w:space="0" w:color="auto"/>
        <w:bottom w:val="single" w:sz="12" w:space="0" w:color="auto"/>
      </w:pBdr>
      <w:spacing w:before="100" w:beforeAutospacing="1" w:after="100" w:afterAutospacing="1"/>
      <w:jc w:val="center"/>
      <w:textAlignment w:val="center"/>
    </w:pPr>
    <w:rPr>
      <w:color w:val="000000"/>
      <w:sz w:val="20"/>
      <w:szCs w:val="20"/>
    </w:rPr>
  </w:style>
  <w:style w:type="paragraph" w:customStyle="1" w:styleId="xl186">
    <w:name w:val="xl186"/>
    <w:basedOn w:val="Normal"/>
    <w:rsid w:val="00B76689"/>
    <w:pPr>
      <w:pBdr>
        <w:top w:val="single" w:sz="8" w:space="0" w:color="auto"/>
        <w:left w:val="single" w:sz="8" w:space="0" w:color="auto"/>
        <w:bottom w:val="single" w:sz="12" w:space="0" w:color="auto"/>
      </w:pBdr>
      <w:spacing w:before="100" w:beforeAutospacing="1" w:after="100" w:afterAutospacing="1"/>
      <w:jc w:val="center"/>
      <w:textAlignment w:val="center"/>
    </w:pPr>
    <w:rPr>
      <w:color w:val="000000"/>
      <w:sz w:val="20"/>
      <w:szCs w:val="20"/>
    </w:rPr>
  </w:style>
  <w:style w:type="paragraph" w:customStyle="1" w:styleId="xl187">
    <w:name w:val="xl187"/>
    <w:basedOn w:val="Normal"/>
    <w:rsid w:val="00B76689"/>
    <w:pPr>
      <w:pBdr>
        <w:top w:val="single" w:sz="8" w:space="0" w:color="auto"/>
        <w:left w:val="single" w:sz="8" w:space="0" w:color="auto"/>
        <w:bottom w:val="single" w:sz="12" w:space="0" w:color="auto"/>
        <w:right w:val="single" w:sz="12" w:space="0" w:color="auto"/>
      </w:pBdr>
      <w:spacing w:before="100" w:beforeAutospacing="1" w:after="100" w:afterAutospacing="1"/>
      <w:jc w:val="center"/>
      <w:textAlignment w:val="center"/>
    </w:pPr>
    <w:rPr>
      <w:color w:val="000000"/>
      <w:sz w:val="20"/>
      <w:szCs w:val="20"/>
    </w:rPr>
  </w:style>
  <w:style w:type="paragraph" w:customStyle="1" w:styleId="xl188">
    <w:name w:val="xl188"/>
    <w:basedOn w:val="Normal"/>
    <w:rsid w:val="00B76689"/>
    <w:pPr>
      <w:pBdr>
        <w:top w:val="single" w:sz="12" w:space="0" w:color="auto"/>
        <w:left w:val="single" w:sz="12" w:space="0" w:color="auto"/>
        <w:bottom w:val="single" w:sz="8" w:space="0" w:color="auto"/>
      </w:pBdr>
      <w:shd w:val="clear" w:color="000000" w:fill="A5A5A5"/>
      <w:spacing w:before="100" w:beforeAutospacing="1" w:after="100" w:afterAutospacing="1"/>
      <w:jc w:val="center"/>
      <w:textAlignment w:val="center"/>
    </w:pPr>
    <w:rPr>
      <w:b/>
      <w:bCs/>
    </w:rPr>
  </w:style>
  <w:style w:type="paragraph" w:customStyle="1" w:styleId="xl189">
    <w:name w:val="xl189"/>
    <w:basedOn w:val="Normal"/>
    <w:rsid w:val="00B76689"/>
    <w:pPr>
      <w:pBdr>
        <w:top w:val="single" w:sz="12" w:space="0" w:color="auto"/>
        <w:bottom w:val="single" w:sz="8" w:space="0" w:color="auto"/>
      </w:pBdr>
      <w:shd w:val="clear" w:color="000000" w:fill="A5A5A5"/>
      <w:spacing w:before="100" w:beforeAutospacing="1" w:after="100" w:afterAutospacing="1"/>
      <w:jc w:val="center"/>
      <w:textAlignment w:val="center"/>
    </w:pPr>
    <w:rPr>
      <w:b/>
      <w:bCs/>
    </w:rPr>
  </w:style>
  <w:style w:type="paragraph" w:customStyle="1" w:styleId="xl190">
    <w:name w:val="xl190"/>
    <w:basedOn w:val="Normal"/>
    <w:rsid w:val="00B76689"/>
    <w:pPr>
      <w:pBdr>
        <w:top w:val="single" w:sz="12" w:space="0" w:color="auto"/>
        <w:bottom w:val="single" w:sz="8" w:space="0" w:color="auto"/>
        <w:right w:val="single" w:sz="12" w:space="0" w:color="auto"/>
      </w:pBdr>
      <w:spacing w:before="100" w:beforeAutospacing="1" w:after="100" w:afterAutospacing="1"/>
      <w:jc w:val="center"/>
      <w:textAlignment w:val="center"/>
    </w:pPr>
  </w:style>
  <w:style w:type="paragraph" w:customStyle="1" w:styleId="xl191">
    <w:name w:val="xl191"/>
    <w:basedOn w:val="Normal"/>
    <w:rsid w:val="00B76689"/>
    <w:pPr>
      <w:pBdr>
        <w:top w:val="single" w:sz="12" w:space="0" w:color="auto"/>
        <w:left w:val="single" w:sz="12" w:space="0" w:color="auto"/>
        <w:right w:val="single" w:sz="12" w:space="0" w:color="auto"/>
      </w:pBdr>
      <w:shd w:val="clear" w:color="000000" w:fill="A5A5A5"/>
      <w:spacing w:before="100" w:beforeAutospacing="1" w:after="100" w:afterAutospacing="1"/>
      <w:jc w:val="center"/>
      <w:textAlignment w:val="center"/>
    </w:pPr>
    <w:rPr>
      <w:b/>
      <w:bCs/>
      <w:color w:val="000000"/>
      <w:sz w:val="20"/>
      <w:szCs w:val="20"/>
    </w:rPr>
  </w:style>
  <w:style w:type="paragraph" w:customStyle="1" w:styleId="xl192">
    <w:name w:val="xl192"/>
    <w:basedOn w:val="Normal"/>
    <w:rsid w:val="00B76689"/>
    <w:pPr>
      <w:pBdr>
        <w:left w:val="single" w:sz="12" w:space="0" w:color="auto"/>
        <w:bottom w:val="single" w:sz="8" w:space="0" w:color="auto"/>
        <w:right w:val="single" w:sz="12" w:space="0" w:color="auto"/>
      </w:pBdr>
      <w:spacing w:before="100" w:beforeAutospacing="1" w:after="100" w:afterAutospacing="1"/>
      <w:textAlignment w:val="center"/>
    </w:pPr>
  </w:style>
  <w:style w:type="paragraph" w:customStyle="1" w:styleId="xl193">
    <w:name w:val="xl193"/>
    <w:basedOn w:val="Normal"/>
    <w:rsid w:val="00B76689"/>
    <w:pPr>
      <w:pBdr>
        <w:left w:val="single" w:sz="12" w:space="0" w:color="auto"/>
        <w:bottom w:val="single" w:sz="8" w:space="0" w:color="auto"/>
      </w:pBdr>
      <w:shd w:val="clear" w:color="000000" w:fill="808080"/>
      <w:spacing w:before="100" w:beforeAutospacing="1" w:after="100" w:afterAutospacing="1"/>
      <w:jc w:val="center"/>
      <w:textAlignment w:val="center"/>
    </w:pPr>
    <w:rPr>
      <w:sz w:val="20"/>
      <w:szCs w:val="20"/>
    </w:rPr>
  </w:style>
  <w:style w:type="paragraph" w:customStyle="1" w:styleId="xl194">
    <w:name w:val="xl194"/>
    <w:basedOn w:val="Normal"/>
    <w:rsid w:val="00B76689"/>
    <w:pPr>
      <w:pBdr>
        <w:left w:val="single" w:sz="8" w:space="0" w:color="auto"/>
        <w:bottom w:val="single" w:sz="8" w:space="0" w:color="auto"/>
      </w:pBdr>
      <w:shd w:val="clear" w:color="000000" w:fill="808080"/>
      <w:spacing w:before="100" w:beforeAutospacing="1" w:after="100" w:afterAutospacing="1"/>
      <w:jc w:val="center"/>
      <w:textAlignment w:val="center"/>
    </w:pPr>
    <w:rPr>
      <w:sz w:val="20"/>
      <w:szCs w:val="20"/>
    </w:rPr>
  </w:style>
  <w:style w:type="paragraph" w:customStyle="1" w:styleId="xl195">
    <w:name w:val="xl195"/>
    <w:basedOn w:val="Normal"/>
    <w:rsid w:val="00B76689"/>
    <w:pPr>
      <w:pBdr>
        <w:left w:val="single" w:sz="8" w:space="0" w:color="auto"/>
        <w:bottom w:val="single" w:sz="8" w:space="0" w:color="auto"/>
        <w:right w:val="single" w:sz="12" w:space="0" w:color="auto"/>
      </w:pBdr>
      <w:shd w:val="clear" w:color="000000" w:fill="808080"/>
      <w:spacing w:before="100" w:beforeAutospacing="1" w:after="100" w:afterAutospacing="1"/>
      <w:jc w:val="center"/>
      <w:textAlignment w:val="center"/>
    </w:pPr>
    <w:rPr>
      <w:sz w:val="20"/>
      <w:szCs w:val="20"/>
    </w:rPr>
  </w:style>
  <w:style w:type="paragraph" w:customStyle="1" w:styleId="xl196">
    <w:name w:val="xl196"/>
    <w:basedOn w:val="Normal"/>
    <w:rsid w:val="00B76689"/>
    <w:pPr>
      <w:pBdr>
        <w:left w:val="single" w:sz="12" w:space="0" w:color="auto"/>
        <w:bottom w:val="single" w:sz="8" w:space="0" w:color="auto"/>
      </w:pBdr>
      <w:shd w:val="clear" w:color="000000" w:fill="808080"/>
      <w:spacing w:before="100" w:beforeAutospacing="1" w:after="100" w:afterAutospacing="1"/>
      <w:jc w:val="center"/>
      <w:textAlignment w:val="center"/>
    </w:pPr>
    <w:rPr>
      <w:sz w:val="20"/>
      <w:szCs w:val="20"/>
    </w:rPr>
  </w:style>
  <w:style w:type="paragraph" w:customStyle="1" w:styleId="xl197">
    <w:name w:val="xl197"/>
    <w:basedOn w:val="Normal"/>
    <w:rsid w:val="00B76689"/>
    <w:pPr>
      <w:pBdr>
        <w:left w:val="single" w:sz="8" w:space="0" w:color="auto"/>
        <w:bottom w:val="single" w:sz="8" w:space="0" w:color="auto"/>
      </w:pBdr>
      <w:shd w:val="clear" w:color="000000" w:fill="808080"/>
      <w:spacing w:before="100" w:beforeAutospacing="1" w:after="100" w:afterAutospacing="1"/>
      <w:jc w:val="center"/>
      <w:textAlignment w:val="center"/>
    </w:pPr>
    <w:rPr>
      <w:sz w:val="20"/>
      <w:szCs w:val="20"/>
    </w:rPr>
  </w:style>
  <w:style w:type="paragraph" w:customStyle="1" w:styleId="xl198">
    <w:name w:val="xl198"/>
    <w:basedOn w:val="Normal"/>
    <w:rsid w:val="00B76689"/>
    <w:pPr>
      <w:pBdr>
        <w:left w:val="single" w:sz="8" w:space="0" w:color="auto"/>
        <w:bottom w:val="single" w:sz="8" w:space="0" w:color="auto"/>
        <w:right w:val="single" w:sz="12" w:space="0" w:color="auto"/>
      </w:pBdr>
      <w:shd w:val="clear" w:color="000000" w:fill="808080"/>
      <w:spacing w:before="100" w:beforeAutospacing="1" w:after="100" w:afterAutospacing="1"/>
      <w:jc w:val="center"/>
      <w:textAlignment w:val="center"/>
    </w:pPr>
    <w:rPr>
      <w:sz w:val="20"/>
      <w:szCs w:val="20"/>
    </w:rPr>
  </w:style>
  <w:style w:type="character" w:customStyle="1" w:styleId="A4">
    <w:name w:val="A4"/>
    <w:uiPriority w:val="99"/>
    <w:rsid w:val="002E506D"/>
    <w:rPr>
      <w:rFonts w:cs="Tw Cen MT"/>
      <w:color w:val="221E1F"/>
      <w:sz w:val="22"/>
      <w:szCs w:val="22"/>
    </w:rPr>
  </w:style>
  <w:style w:type="numbering" w:customStyle="1" w:styleId="NoList1">
    <w:name w:val="No List1"/>
    <w:next w:val="NoList"/>
    <w:semiHidden/>
    <w:unhideWhenUsed/>
    <w:rsid w:val="00570224"/>
  </w:style>
  <w:style w:type="table" w:customStyle="1" w:styleId="LightShading-Accent11">
    <w:name w:val="Light Shading - Accent 11"/>
    <w:basedOn w:val="TableNormal"/>
    <w:uiPriority w:val="60"/>
    <w:rsid w:val="00570224"/>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570224"/>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570224"/>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0CHAPTERNUMBER">
    <w:name w:val="00 CHAPTER NUMBER"/>
    <w:basedOn w:val="Normal"/>
    <w:next w:val="Normal"/>
    <w:rsid w:val="00570224"/>
    <w:pPr>
      <w:jc w:val="center"/>
    </w:pPr>
    <w:rPr>
      <w:rFonts w:ascii="Arial" w:hAnsi="Arial"/>
      <w:caps/>
    </w:rPr>
  </w:style>
  <w:style w:type="paragraph" w:customStyle="1" w:styleId="00OneInchSpacer">
    <w:name w:val="00 One Inch Spacer"/>
    <w:basedOn w:val="Normal"/>
    <w:rsid w:val="00570224"/>
    <w:pPr>
      <w:spacing w:before="1296"/>
      <w:jc w:val="center"/>
    </w:pPr>
    <w:rPr>
      <w:rFonts w:ascii="Arial" w:hAnsi="Arial"/>
    </w:rPr>
  </w:style>
  <w:style w:type="paragraph" w:customStyle="1" w:styleId="01ChapterTitle">
    <w:name w:val="01 ChapterTitle"/>
    <w:basedOn w:val="Normal"/>
    <w:next w:val="Normal"/>
    <w:rsid w:val="00570224"/>
    <w:pPr>
      <w:spacing w:after="240"/>
      <w:jc w:val="center"/>
      <w:outlineLvl w:val="0"/>
    </w:pPr>
    <w:rPr>
      <w:rFonts w:ascii="Arial" w:hAnsi="Arial"/>
      <w:caps/>
    </w:rPr>
  </w:style>
  <w:style w:type="paragraph" w:customStyle="1" w:styleId="02First-LevelSubheadingBOLD">
    <w:name w:val="02 First-Level Subheading BOLD"/>
    <w:basedOn w:val="Normal"/>
    <w:next w:val="Normal"/>
    <w:rsid w:val="00570224"/>
    <w:pPr>
      <w:keepNext/>
      <w:spacing w:after="240"/>
      <w:jc w:val="center"/>
      <w:outlineLvl w:val="1"/>
    </w:pPr>
    <w:rPr>
      <w:rFonts w:ascii="Arial" w:hAnsi="Arial"/>
      <w:b/>
    </w:rPr>
  </w:style>
  <w:style w:type="paragraph" w:customStyle="1" w:styleId="03Second-LevelSubheadingBOLD">
    <w:name w:val="03 Second-Level Subheading BOLD"/>
    <w:basedOn w:val="Normal"/>
    <w:next w:val="Normal"/>
    <w:rsid w:val="00570224"/>
    <w:pPr>
      <w:keepNext/>
      <w:spacing w:after="240"/>
      <w:ind w:left="288" w:hanging="288"/>
      <w:outlineLvl w:val="2"/>
    </w:pPr>
    <w:rPr>
      <w:rFonts w:ascii="Arial" w:hAnsi="Arial"/>
      <w:b/>
    </w:rPr>
  </w:style>
  <w:style w:type="paragraph" w:customStyle="1" w:styleId="04Third-LevelSubheadingBOLD">
    <w:name w:val="04 Third-Level Subheading BOLD"/>
    <w:basedOn w:val="Normal"/>
    <w:next w:val="Normal"/>
    <w:rsid w:val="00570224"/>
    <w:pPr>
      <w:keepNext/>
      <w:spacing w:after="240"/>
      <w:ind w:left="288" w:hanging="288"/>
      <w:outlineLvl w:val="3"/>
    </w:pPr>
    <w:rPr>
      <w:rFonts w:ascii="Arial" w:hAnsi="Arial"/>
      <w:b/>
    </w:rPr>
  </w:style>
  <w:style w:type="paragraph" w:customStyle="1" w:styleId="05BodyText">
    <w:name w:val="05 BodyText"/>
    <w:basedOn w:val="Normal"/>
    <w:rsid w:val="00570224"/>
    <w:pPr>
      <w:spacing w:line="480" w:lineRule="auto"/>
      <w:ind w:firstLine="576"/>
    </w:pPr>
    <w:rPr>
      <w:rFonts w:ascii="Arial" w:hAnsi="Arial"/>
    </w:rPr>
  </w:style>
  <w:style w:type="paragraph" w:customStyle="1" w:styleId="06BodyText-NoIndent">
    <w:name w:val="06 Body Text - No Indent"/>
    <w:basedOn w:val="Normal"/>
    <w:next w:val="05BodyText"/>
    <w:rsid w:val="00570224"/>
    <w:pPr>
      <w:spacing w:line="480" w:lineRule="auto"/>
    </w:pPr>
    <w:rPr>
      <w:rFonts w:ascii="Arial" w:hAnsi="Arial"/>
    </w:rPr>
  </w:style>
  <w:style w:type="paragraph" w:customStyle="1" w:styleId="07BlockText-BlockQuote">
    <w:name w:val="07 Block Text - Block Quote"/>
    <w:basedOn w:val="Normal"/>
    <w:next w:val="05BodyText"/>
    <w:rsid w:val="00570224"/>
    <w:pPr>
      <w:spacing w:after="240"/>
      <w:ind w:left="576" w:right="720"/>
    </w:pPr>
    <w:rPr>
      <w:rFonts w:ascii="Arial" w:hAnsi="Arial" w:cs="Arial"/>
    </w:rPr>
  </w:style>
  <w:style w:type="paragraph" w:customStyle="1" w:styleId="08BulletedList-Short">
    <w:name w:val="08 Bulleted List - Short"/>
    <w:basedOn w:val="Normal"/>
    <w:rsid w:val="00570224"/>
    <w:rPr>
      <w:rFonts w:ascii="Arial" w:hAnsi="Arial"/>
    </w:rPr>
  </w:style>
  <w:style w:type="paragraph" w:customStyle="1" w:styleId="09BulletedList-Long">
    <w:name w:val="09 Bulleted List - Long"/>
    <w:basedOn w:val="Normal"/>
    <w:rsid w:val="00570224"/>
    <w:pPr>
      <w:spacing w:after="240"/>
    </w:pPr>
    <w:rPr>
      <w:rFonts w:ascii="Arial" w:hAnsi="Arial"/>
    </w:rPr>
  </w:style>
  <w:style w:type="paragraph" w:customStyle="1" w:styleId="10CaptionFigure">
    <w:name w:val="10 Caption Figure"/>
    <w:basedOn w:val="Normal"/>
    <w:next w:val="05BodyText"/>
    <w:rsid w:val="00BC647B"/>
    <w:pPr>
      <w:spacing w:after="240"/>
      <w:ind w:left="1080" w:hanging="1080"/>
    </w:pPr>
  </w:style>
  <w:style w:type="paragraph" w:customStyle="1" w:styleId="11CaptionTable">
    <w:name w:val="11 Caption Table"/>
    <w:basedOn w:val="Normal"/>
    <w:next w:val="05BodyText"/>
    <w:rsid w:val="00570224"/>
    <w:pPr>
      <w:keepNext/>
      <w:ind w:left="1080" w:hanging="1080"/>
    </w:pPr>
    <w:rPr>
      <w:rFonts w:ascii="Arial" w:hAnsi="Arial"/>
    </w:rPr>
  </w:style>
  <w:style w:type="paragraph" w:customStyle="1" w:styleId="12CaptionObject-moviesoundetc">
    <w:name w:val="12 Caption Object - movie/sound/etc"/>
    <w:basedOn w:val="Normal"/>
    <w:rsid w:val="00570224"/>
    <w:pPr>
      <w:spacing w:after="240"/>
      <w:ind w:left="1080" w:hanging="1080"/>
    </w:pPr>
    <w:rPr>
      <w:rFonts w:ascii="Arial" w:hAnsi="Arial"/>
      <w:color w:val="0000FF"/>
    </w:rPr>
  </w:style>
  <w:style w:type="paragraph" w:customStyle="1" w:styleId="13ReferenceListing1-nonumbers">
    <w:name w:val="13 Reference Listing 1 - no numbers"/>
    <w:basedOn w:val="Normal"/>
    <w:rsid w:val="00570224"/>
    <w:pPr>
      <w:keepLines/>
      <w:spacing w:after="240"/>
      <w:ind w:left="576" w:hanging="576"/>
    </w:pPr>
    <w:rPr>
      <w:rFonts w:ascii="Arial" w:hAnsi="Arial"/>
    </w:rPr>
  </w:style>
  <w:style w:type="paragraph" w:customStyle="1" w:styleId="14RefAuthor">
    <w:name w:val="14 RefAuthor"/>
    <w:basedOn w:val="Normal"/>
    <w:next w:val="Normal"/>
    <w:rsid w:val="00570224"/>
    <w:pPr>
      <w:keepNext/>
    </w:pPr>
    <w:rPr>
      <w:rFonts w:ascii="Arial" w:hAnsi="Arial"/>
    </w:rPr>
  </w:style>
  <w:style w:type="paragraph" w:customStyle="1" w:styleId="14aRefListing">
    <w:name w:val="14a RefListing"/>
    <w:basedOn w:val="Normal"/>
    <w:rsid w:val="00570224"/>
    <w:pPr>
      <w:keepLines/>
      <w:spacing w:after="240"/>
      <w:ind w:left="1440" w:hanging="720"/>
    </w:pPr>
    <w:rPr>
      <w:rFonts w:ascii="Arial" w:hAnsi="Arial"/>
    </w:rPr>
  </w:style>
  <w:style w:type="paragraph" w:customStyle="1" w:styleId="LOA">
    <w:name w:val="LOA"/>
    <w:basedOn w:val="Normal"/>
    <w:rsid w:val="00570224"/>
    <w:pPr>
      <w:spacing w:after="240"/>
      <w:ind w:left="2160" w:hanging="2160"/>
    </w:pPr>
    <w:rPr>
      <w:rFonts w:ascii="Arial" w:hAnsi="Arial"/>
    </w:rPr>
  </w:style>
  <w:style w:type="paragraph" w:customStyle="1" w:styleId="Quicki">
    <w:name w:val="Quick i."/>
    <w:rsid w:val="00570224"/>
    <w:pPr>
      <w:widowControl w:val="0"/>
      <w:ind w:left="-1440"/>
      <w:jc w:val="both"/>
    </w:pPr>
  </w:style>
  <w:style w:type="paragraph" w:customStyle="1" w:styleId="Quick1">
    <w:name w:val="Quick 1."/>
    <w:rsid w:val="00570224"/>
    <w:pPr>
      <w:widowControl w:val="0"/>
      <w:ind w:left="-1440"/>
      <w:jc w:val="both"/>
    </w:pPr>
  </w:style>
  <w:style w:type="paragraph" w:customStyle="1" w:styleId="Quicka">
    <w:name w:val="Quick a."/>
    <w:rsid w:val="00570224"/>
    <w:pPr>
      <w:widowControl w:val="0"/>
      <w:ind w:left="-1440"/>
      <w:jc w:val="both"/>
    </w:pPr>
  </w:style>
  <w:style w:type="paragraph" w:customStyle="1" w:styleId="QuickA0">
    <w:name w:val="Quick A."/>
    <w:rsid w:val="00570224"/>
    <w:pPr>
      <w:widowControl w:val="0"/>
      <w:ind w:left="-1440"/>
      <w:jc w:val="both"/>
    </w:pPr>
  </w:style>
  <w:style w:type="paragraph" w:styleId="NoSpacing">
    <w:name w:val="No Spacing"/>
    <w:link w:val="NoSpacingChar"/>
    <w:uiPriority w:val="1"/>
    <w:qFormat/>
    <w:rsid w:val="00570224"/>
    <w:pPr>
      <w:widowControl w:val="0"/>
    </w:pPr>
  </w:style>
  <w:style w:type="character" w:customStyle="1" w:styleId="NoSpacingChar">
    <w:name w:val="No Spacing Char"/>
    <w:basedOn w:val="DefaultParagraphFont"/>
    <w:link w:val="NoSpacing"/>
    <w:uiPriority w:val="1"/>
    <w:locked/>
    <w:rsid w:val="00570224"/>
  </w:style>
  <w:style w:type="paragraph" w:customStyle="1" w:styleId="Figure">
    <w:name w:val="Figure"/>
    <w:basedOn w:val="Normal"/>
    <w:qFormat/>
    <w:rsid w:val="00570224"/>
    <w:pPr>
      <w:widowControl w:val="0"/>
    </w:pPr>
    <w:rPr>
      <w:b/>
      <w:szCs w:val="20"/>
    </w:rPr>
  </w:style>
  <w:style w:type="paragraph" w:customStyle="1" w:styleId="NoSpacing2">
    <w:name w:val="No Spacing2"/>
    <w:basedOn w:val="Normal"/>
    <w:uiPriority w:val="99"/>
    <w:qFormat/>
    <w:rsid w:val="00570224"/>
    <w:rPr>
      <w:rFonts w:ascii="Calibri" w:eastAsia="Calibri" w:hAnsi="Calibri"/>
      <w:sz w:val="22"/>
      <w:szCs w:val="22"/>
    </w:rPr>
  </w:style>
  <w:style w:type="character" w:customStyle="1" w:styleId="Heading4states">
    <w:name w:val="Heading 4 states"/>
    <w:basedOn w:val="BodyTextChar"/>
    <w:uiPriority w:val="99"/>
    <w:rsid w:val="00570224"/>
    <w:rPr>
      <w:rFonts w:ascii="Times New Roman" w:hAnsi="Times New Roman" w:cstheme="minorBidi"/>
      <w:b/>
      <w:bCs/>
      <w:sz w:val="22"/>
      <w:szCs w:val="28"/>
      <w:u w:val="single"/>
      <w:lang w:val="en-US" w:eastAsia="en-US" w:bidi="ar-SA"/>
    </w:rPr>
  </w:style>
  <w:style w:type="paragraph" w:customStyle="1" w:styleId="Table">
    <w:name w:val="Table"/>
    <w:basedOn w:val="Normal"/>
    <w:qFormat/>
    <w:rsid w:val="00570224"/>
    <w:pPr>
      <w:tabs>
        <w:tab w:val="left" w:pos="0"/>
        <w:tab w:val="left" w:pos="360"/>
        <w:tab w:val="left" w:pos="720"/>
        <w:tab w:val="left" w:pos="1080"/>
        <w:tab w:val="left" w:pos="1440"/>
        <w:tab w:val="left" w:pos="2160"/>
        <w:tab w:val="left" w:pos="5760"/>
        <w:tab w:val="left" w:pos="8640"/>
        <w:tab w:val="left" w:pos="10080"/>
      </w:tabs>
    </w:pPr>
    <w:rPr>
      <w:b/>
      <w:szCs w:val="20"/>
    </w:rPr>
  </w:style>
  <w:style w:type="character" w:customStyle="1" w:styleId="CharChar15">
    <w:name w:val="Char Char15"/>
    <w:basedOn w:val="DefaultParagraphFont"/>
    <w:uiPriority w:val="99"/>
    <w:rsid w:val="00570224"/>
    <w:rPr>
      <w:rFonts w:eastAsia="Times New Roman" w:cs="Times New Roman"/>
      <w:bCs/>
      <w:i/>
      <w:sz w:val="28"/>
      <w:szCs w:val="28"/>
      <w:lang w:val="en-US" w:eastAsia="en-US" w:bidi="ar-SA"/>
    </w:rPr>
  </w:style>
  <w:style w:type="character" w:customStyle="1" w:styleId="CharChar272">
    <w:name w:val="Char Char272"/>
    <w:basedOn w:val="DefaultParagraphFont"/>
    <w:uiPriority w:val="99"/>
    <w:locked/>
    <w:rsid w:val="00570224"/>
    <w:rPr>
      <w:rFonts w:ascii="Arial" w:hAnsi="Arial" w:cs="Arial"/>
      <w:b/>
      <w:bCs/>
      <w:kern w:val="32"/>
      <w:sz w:val="32"/>
      <w:szCs w:val="32"/>
    </w:rPr>
  </w:style>
  <w:style w:type="character" w:customStyle="1" w:styleId="CharChar262">
    <w:name w:val="Char Char262"/>
    <w:basedOn w:val="DefaultParagraphFont"/>
    <w:uiPriority w:val="99"/>
    <w:locked/>
    <w:rsid w:val="00570224"/>
    <w:rPr>
      <w:rFonts w:ascii="Arial" w:hAnsi="Arial" w:cs="Arial"/>
      <w:b/>
      <w:bCs/>
      <w:i/>
      <w:iCs/>
      <w:sz w:val="28"/>
      <w:szCs w:val="28"/>
    </w:rPr>
  </w:style>
  <w:style w:type="character" w:customStyle="1" w:styleId="CharChar252">
    <w:name w:val="Char Char252"/>
    <w:basedOn w:val="DefaultParagraphFont"/>
    <w:uiPriority w:val="99"/>
    <w:locked/>
    <w:rsid w:val="00570224"/>
    <w:rPr>
      <w:rFonts w:ascii="Arial" w:hAnsi="Arial" w:cs="Arial"/>
      <w:b/>
      <w:bCs/>
      <w:sz w:val="26"/>
      <w:szCs w:val="26"/>
    </w:rPr>
  </w:style>
  <w:style w:type="character" w:customStyle="1" w:styleId="CharChar242">
    <w:name w:val="Char Char242"/>
    <w:basedOn w:val="DefaultParagraphFont"/>
    <w:uiPriority w:val="99"/>
    <w:locked/>
    <w:rsid w:val="00570224"/>
    <w:rPr>
      <w:rFonts w:cs="Times New Roman"/>
      <w:b/>
      <w:bCs/>
      <w:i/>
      <w:iCs/>
      <w:sz w:val="26"/>
      <w:szCs w:val="26"/>
    </w:rPr>
  </w:style>
  <w:style w:type="character" w:customStyle="1" w:styleId="CharChar232">
    <w:name w:val="Char Char232"/>
    <w:basedOn w:val="DefaultParagraphFont"/>
    <w:uiPriority w:val="99"/>
    <w:locked/>
    <w:rsid w:val="00570224"/>
    <w:rPr>
      <w:rFonts w:cs="Times New Roman"/>
      <w:b/>
      <w:bCs/>
      <w:sz w:val="22"/>
      <w:szCs w:val="22"/>
    </w:rPr>
  </w:style>
  <w:style w:type="character" w:customStyle="1" w:styleId="CharChar222">
    <w:name w:val="Char Char222"/>
    <w:basedOn w:val="DefaultParagraphFont"/>
    <w:uiPriority w:val="99"/>
    <w:locked/>
    <w:rsid w:val="00570224"/>
    <w:rPr>
      <w:rFonts w:cs="Times New Roman"/>
      <w:sz w:val="24"/>
      <w:szCs w:val="24"/>
    </w:rPr>
  </w:style>
  <w:style w:type="character" w:customStyle="1" w:styleId="CharChar212">
    <w:name w:val="Char Char212"/>
    <w:basedOn w:val="DefaultParagraphFont"/>
    <w:uiPriority w:val="99"/>
    <w:locked/>
    <w:rsid w:val="00570224"/>
    <w:rPr>
      <w:rFonts w:cs="Times New Roman"/>
      <w:i/>
      <w:iCs/>
      <w:sz w:val="24"/>
      <w:szCs w:val="24"/>
    </w:rPr>
  </w:style>
  <w:style w:type="character" w:customStyle="1" w:styleId="CharChar202">
    <w:name w:val="Char Char202"/>
    <w:basedOn w:val="DefaultParagraphFont"/>
    <w:uiPriority w:val="99"/>
    <w:locked/>
    <w:rsid w:val="00570224"/>
    <w:rPr>
      <w:rFonts w:ascii="Arial" w:hAnsi="Arial" w:cs="Arial"/>
      <w:sz w:val="22"/>
      <w:szCs w:val="22"/>
    </w:rPr>
  </w:style>
  <w:style w:type="character" w:customStyle="1" w:styleId="CharChar182">
    <w:name w:val="Char Char182"/>
    <w:basedOn w:val="DefaultParagraphFont"/>
    <w:uiPriority w:val="99"/>
    <w:locked/>
    <w:rsid w:val="00570224"/>
    <w:rPr>
      <w:rFonts w:cs="Times New Roman"/>
      <w:sz w:val="24"/>
      <w:szCs w:val="24"/>
    </w:rPr>
  </w:style>
  <w:style w:type="character" w:customStyle="1" w:styleId="CharChar142">
    <w:name w:val="Char Char142"/>
    <w:basedOn w:val="DefaultParagraphFont"/>
    <w:uiPriority w:val="99"/>
    <w:locked/>
    <w:rsid w:val="00570224"/>
    <w:rPr>
      <w:rFonts w:cs="Times New Roman"/>
      <w:sz w:val="24"/>
      <w:szCs w:val="24"/>
    </w:rPr>
  </w:style>
  <w:style w:type="character" w:customStyle="1" w:styleId="CharChar112">
    <w:name w:val="Char Char112"/>
    <w:basedOn w:val="DefaultParagraphFont"/>
    <w:uiPriority w:val="99"/>
    <w:locked/>
    <w:rsid w:val="00570224"/>
    <w:rPr>
      <w:rFonts w:ascii="Cambria" w:hAnsi="Cambria" w:cs="Times New Roman"/>
      <w:sz w:val="24"/>
      <w:szCs w:val="24"/>
    </w:rPr>
  </w:style>
  <w:style w:type="character" w:customStyle="1" w:styleId="CharChar42">
    <w:name w:val="Char Char42"/>
    <w:basedOn w:val="DefaultParagraphFont"/>
    <w:uiPriority w:val="99"/>
    <w:locked/>
    <w:rsid w:val="00570224"/>
    <w:rPr>
      <w:rFonts w:ascii="Cambria" w:hAnsi="Cambria" w:cs="Times New Roman"/>
      <w:b/>
      <w:bCs/>
      <w:kern w:val="28"/>
      <w:sz w:val="32"/>
      <w:szCs w:val="32"/>
    </w:rPr>
  </w:style>
  <w:style w:type="character" w:customStyle="1" w:styleId="CharChar392">
    <w:name w:val="Char Char392"/>
    <w:basedOn w:val="DefaultParagraphFont"/>
    <w:uiPriority w:val="99"/>
    <w:rsid w:val="00570224"/>
    <w:rPr>
      <w:rFonts w:ascii="Arial" w:hAnsi="Arial" w:cs="Arial"/>
      <w:b/>
      <w:bCs/>
      <w:i/>
      <w:iCs/>
      <w:sz w:val="28"/>
      <w:szCs w:val="28"/>
    </w:rPr>
  </w:style>
  <w:style w:type="paragraph" w:customStyle="1" w:styleId="HStates">
    <w:name w:val="HStates"/>
    <w:basedOn w:val="Heading4"/>
    <w:rsid w:val="00570224"/>
    <w:pPr>
      <w:spacing w:before="0" w:after="0"/>
    </w:pPr>
    <w:rPr>
      <w:sz w:val="24"/>
    </w:rPr>
  </w:style>
  <w:style w:type="character" w:customStyle="1" w:styleId="googqs-tidbit">
    <w:name w:val="goog_qs-tidbit"/>
    <w:basedOn w:val="DefaultParagraphFont"/>
    <w:rsid w:val="00570224"/>
  </w:style>
  <w:style w:type="paragraph" w:styleId="Revision">
    <w:name w:val="Revision"/>
    <w:hidden/>
    <w:uiPriority w:val="99"/>
    <w:rsid w:val="00570224"/>
  </w:style>
  <w:style w:type="table" w:customStyle="1" w:styleId="TableGrid2">
    <w:name w:val="Table Grid2"/>
    <w:basedOn w:val="TableNormal"/>
    <w:next w:val="TableGrid"/>
    <w:uiPriority w:val="59"/>
    <w:rsid w:val="007B4F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rkList-Accent52">
    <w:name w:val="Dark List - Accent 52"/>
    <w:basedOn w:val="Normal"/>
    <w:uiPriority w:val="34"/>
    <w:qFormat/>
    <w:rsid w:val="00EF4690"/>
    <w:pPr>
      <w:ind w:left="720"/>
      <w:contextualSpacing/>
    </w:pPr>
    <w:rPr>
      <w:rFonts w:ascii="Calibri" w:eastAsia="Calibri" w:hAnsi="Calibri"/>
      <w:sz w:val="22"/>
      <w:szCs w:val="22"/>
    </w:rPr>
  </w:style>
  <w:style w:type="paragraph" w:customStyle="1" w:styleId="List1">
    <w:name w:val="List 1"/>
    <w:semiHidden/>
    <w:rsid w:val="00EF4690"/>
    <w:pPr>
      <w:ind w:left="720" w:hanging="360"/>
    </w:pPr>
  </w:style>
  <w:style w:type="character" w:customStyle="1" w:styleId="bi">
    <w:name w:val="bi"/>
    <w:basedOn w:val="DefaultParagraphFont"/>
    <w:rsid w:val="00840B0B"/>
  </w:style>
  <w:style w:type="character" w:customStyle="1" w:styleId="Heading4Char3">
    <w:name w:val="Heading 4 Char3"/>
    <w:basedOn w:val="DefaultParagraphFont"/>
    <w:rsid w:val="002F645B"/>
    <w:rPr>
      <w:rFonts w:ascii="Times New Roman" w:eastAsia="Times New Roman" w:hAnsi="Times New Roman" w:cs="Times New Roman"/>
      <w:b/>
      <w:bCs/>
      <w:iCs/>
      <w:sz w:val="24"/>
      <w:szCs w:val="24"/>
    </w:rPr>
  </w:style>
  <w:style w:type="character" w:customStyle="1" w:styleId="BalloonTextChar9">
    <w:name w:val="Balloon Text Char9"/>
    <w:basedOn w:val="DefaultParagraphFont"/>
    <w:uiPriority w:val="99"/>
    <w:rsid w:val="002F645B"/>
    <w:rPr>
      <w:rFonts w:ascii="Lucida Grande" w:hAnsi="Lucida Grande"/>
      <w:sz w:val="18"/>
      <w:szCs w:val="18"/>
    </w:rPr>
  </w:style>
  <w:style w:type="character" w:customStyle="1" w:styleId="BalloonTextChar8">
    <w:name w:val="Balloon Text Char8"/>
    <w:basedOn w:val="DefaultParagraphFont"/>
    <w:uiPriority w:val="99"/>
    <w:semiHidden/>
    <w:rsid w:val="002F645B"/>
    <w:rPr>
      <w:rFonts w:ascii="Lucida Grande" w:hAnsi="Lucida Grande"/>
      <w:sz w:val="18"/>
      <w:szCs w:val="18"/>
    </w:rPr>
  </w:style>
  <w:style w:type="character" w:customStyle="1" w:styleId="BalloonTextChar7">
    <w:name w:val="Balloon Text Char7"/>
    <w:basedOn w:val="DefaultParagraphFont"/>
    <w:uiPriority w:val="99"/>
    <w:semiHidden/>
    <w:rsid w:val="002F645B"/>
    <w:rPr>
      <w:rFonts w:ascii="Lucida Grande" w:hAnsi="Lucida Grande"/>
      <w:sz w:val="18"/>
      <w:szCs w:val="18"/>
    </w:rPr>
  </w:style>
  <w:style w:type="character" w:customStyle="1" w:styleId="BalloonTextChar6">
    <w:name w:val="Balloon Text Char6"/>
    <w:basedOn w:val="DefaultParagraphFont"/>
    <w:uiPriority w:val="99"/>
    <w:semiHidden/>
    <w:rsid w:val="002F645B"/>
    <w:rPr>
      <w:rFonts w:ascii="Lucida Grande" w:hAnsi="Lucida Grande"/>
      <w:sz w:val="18"/>
      <w:szCs w:val="18"/>
    </w:rPr>
  </w:style>
  <w:style w:type="character" w:customStyle="1" w:styleId="BalloonTextChar5">
    <w:name w:val="Balloon Text Char5"/>
    <w:basedOn w:val="DefaultParagraphFont"/>
    <w:uiPriority w:val="99"/>
    <w:semiHidden/>
    <w:rsid w:val="002F645B"/>
    <w:rPr>
      <w:rFonts w:ascii="Lucida Grande" w:hAnsi="Lucida Grande"/>
      <w:sz w:val="18"/>
      <w:szCs w:val="18"/>
    </w:rPr>
  </w:style>
  <w:style w:type="character" w:customStyle="1" w:styleId="BalloonTextChar4">
    <w:name w:val="Balloon Text Char4"/>
    <w:basedOn w:val="DefaultParagraphFont"/>
    <w:uiPriority w:val="99"/>
    <w:semiHidden/>
    <w:rsid w:val="002F645B"/>
    <w:rPr>
      <w:rFonts w:ascii="Lucida Grande" w:hAnsi="Lucida Grande"/>
      <w:sz w:val="18"/>
      <w:szCs w:val="18"/>
    </w:rPr>
  </w:style>
  <w:style w:type="character" w:customStyle="1" w:styleId="BalloonTextChar1">
    <w:name w:val="Balloon Text Char1"/>
    <w:basedOn w:val="DefaultParagraphFont"/>
    <w:uiPriority w:val="99"/>
    <w:rsid w:val="002F645B"/>
    <w:rPr>
      <w:rFonts w:ascii="Tahoma" w:hAnsi="Tahoma" w:cs="Tahoma"/>
      <w:sz w:val="16"/>
      <w:szCs w:val="16"/>
    </w:rPr>
  </w:style>
  <w:style w:type="character" w:customStyle="1" w:styleId="BalloonTextChar3">
    <w:name w:val="Balloon Text Char3"/>
    <w:basedOn w:val="DefaultParagraphFont"/>
    <w:uiPriority w:val="99"/>
    <w:semiHidden/>
    <w:rsid w:val="002F645B"/>
    <w:rPr>
      <w:rFonts w:ascii="Lucida Grande" w:hAnsi="Lucida Grande"/>
      <w:sz w:val="18"/>
      <w:szCs w:val="18"/>
    </w:rPr>
  </w:style>
  <w:style w:type="character" w:customStyle="1" w:styleId="BalloonTextChar2">
    <w:name w:val="Balloon Text Char2"/>
    <w:basedOn w:val="DefaultParagraphFont"/>
    <w:uiPriority w:val="99"/>
    <w:rsid w:val="002F645B"/>
    <w:rPr>
      <w:rFonts w:ascii="Lucida Grande" w:hAnsi="Lucida Grande"/>
      <w:sz w:val="18"/>
      <w:szCs w:val="18"/>
    </w:rPr>
  </w:style>
  <w:style w:type="character" w:customStyle="1" w:styleId="EmailStyle59">
    <w:name w:val="EmailStyle59"/>
    <w:basedOn w:val="DefaultParagraphFont"/>
    <w:semiHidden/>
    <w:rsid w:val="002F645B"/>
    <w:rPr>
      <w:rFonts w:ascii="Arial" w:hAnsi="Arial" w:cs="Arial" w:hint="default"/>
      <w:color w:val="auto"/>
      <w:sz w:val="20"/>
      <w:szCs w:val="20"/>
    </w:rPr>
  </w:style>
  <w:style w:type="character" w:customStyle="1" w:styleId="Heading4CharCharCharChar">
    <w:name w:val="Heading 4 Char Char Char Char"/>
    <w:basedOn w:val="DefaultParagraphFont"/>
    <w:rsid w:val="002F645B"/>
    <w:rPr>
      <w:rFonts w:ascii="Times New Roman" w:hAnsi="Times New Roman"/>
      <w:b/>
      <w:bCs/>
      <w:sz w:val="28"/>
      <w:szCs w:val="28"/>
      <w:lang w:val="en-US" w:eastAsia="en-US" w:bidi="ar-SA"/>
    </w:rPr>
  </w:style>
  <w:style w:type="paragraph" w:customStyle="1" w:styleId="LightGrid-Accent31">
    <w:name w:val="Light Grid - Accent 31"/>
    <w:basedOn w:val="Normal"/>
    <w:uiPriority w:val="34"/>
    <w:qFormat/>
    <w:rsid w:val="002F645B"/>
    <w:pPr>
      <w:ind w:left="720"/>
      <w:contextualSpacing/>
    </w:pPr>
    <w:rPr>
      <w:rFonts w:ascii="Calibri" w:eastAsia="Calibri" w:hAnsi="Calibri"/>
      <w:sz w:val="22"/>
      <w:szCs w:val="22"/>
    </w:rPr>
  </w:style>
  <w:style w:type="paragraph" w:customStyle="1" w:styleId="LightList-Accent31">
    <w:name w:val="Light List - Accent 31"/>
    <w:hidden/>
    <w:rsid w:val="002F645B"/>
  </w:style>
  <w:style w:type="character" w:customStyle="1" w:styleId="EmailStyle350">
    <w:name w:val="EmailStyle350"/>
    <w:basedOn w:val="DefaultParagraphFont"/>
    <w:semiHidden/>
    <w:rsid w:val="002F645B"/>
    <w:rPr>
      <w:rFonts w:ascii="Arial" w:hAnsi="Arial" w:cs="Arial" w:hint="default"/>
      <w:color w:val="auto"/>
      <w:sz w:val="20"/>
      <w:szCs w:val="20"/>
    </w:rPr>
  </w:style>
  <w:style w:type="character" w:customStyle="1" w:styleId="EmailStyle3652">
    <w:name w:val="EmailStyle3652"/>
    <w:basedOn w:val="DefaultParagraphFont"/>
    <w:semiHidden/>
    <w:rsid w:val="002F645B"/>
    <w:rPr>
      <w:rFonts w:ascii="Arial" w:hAnsi="Arial" w:cs="Arial" w:hint="default"/>
      <w:color w:val="auto"/>
      <w:sz w:val="20"/>
      <w:szCs w:val="20"/>
    </w:rPr>
  </w:style>
  <w:style w:type="character" w:customStyle="1" w:styleId="EmailStyle366">
    <w:name w:val="EmailStyle366"/>
    <w:basedOn w:val="DefaultParagraphFont"/>
    <w:semiHidden/>
    <w:rsid w:val="002F645B"/>
    <w:rPr>
      <w:rFonts w:ascii="Arial" w:hAnsi="Arial" w:cs="Arial" w:hint="default"/>
      <w:color w:val="auto"/>
      <w:sz w:val="20"/>
      <w:szCs w:val="20"/>
    </w:rPr>
  </w:style>
  <w:style w:type="table" w:styleId="MediumList1-Accent4">
    <w:name w:val="Medium List 1 Accent 4"/>
    <w:basedOn w:val="TableNormal"/>
    <w:uiPriority w:val="71"/>
    <w:rsid w:val="002F645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76">
    <w:name w:val="EmailStyle376"/>
    <w:basedOn w:val="DefaultParagraphFont"/>
    <w:semiHidden/>
    <w:rsid w:val="002F645B"/>
    <w:rPr>
      <w:rFonts w:ascii="Arial" w:hAnsi="Arial" w:cs="Arial" w:hint="default"/>
      <w:color w:val="auto"/>
      <w:sz w:val="20"/>
      <w:szCs w:val="20"/>
    </w:rPr>
  </w:style>
  <w:style w:type="paragraph" w:customStyle="1" w:styleId="DarkList-Accent51">
    <w:name w:val="Dark List - Accent 51"/>
    <w:basedOn w:val="Normal"/>
    <w:uiPriority w:val="34"/>
    <w:qFormat/>
    <w:rsid w:val="002F645B"/>
    <w:pPr>
      <w:ind w:left="720"/>
    </w:pPr>
  </w:style>
  <w:style w:type="paragraph" w:customStyle="1" w:styleId="content">
    <w:name w:val="content"/>
    <w:basedOn w:val="Normal"/>
    <w:rsid w:val="002F645B"/>
    <w:pPr>
      <w:spacing w:before="100" w:beforeAutospacing="1" w:after="100" w:afterAutospacing="1"/>
      <w:ind w:left="225" w:right="225"/>
    </w:pPr>
    <w:rPr>
      <w:rFonts w:ascii="Verdana" w:hAnsi="Verdana"/>
      <w:color w:val="757575"/>
      <w:sz w:val="17"/>
      <w:szCs w:val="17"/>
    </w:rPr>
  </w:style>
  <w:style w:type="character" w:customStyle="1" w:styleId="CharChar2">
    <w:name w:val="Char Char2"/>
    <w:basedOn w:val="DefaultParagraphFont"/>
    <w:locked/>
    <w:rsid w:val="002F645B"/>
    <w:rPr>
      <w:b/>
      <w:sz w:val="24"/>
      <w:lang w:val="en-GB" w:eastAsia="en-US" w:bidi="ar-SA"/>
    </w:rPr>
  </w:style>
  <w:style w:type="character" w:customStyle="1" w:styleId="style32">
    <w:name w:val="style32"/>
    <w:basedOn w:val="DefaultParagraphFont"/>
    <w:rsid w:val="002F645B"/>
  </w:style>
  <w:style w:type="paragraph" w:customStyle="1" w:styleId="MediumGrid3-Accent51">
    <w:name w:val="Medium Grid 3 - Accent 51"/>
    <w:hidden/>
    <w:uiPriority w:val="99"/>
    <w:semiHidden/>
    <w:rsid w:val="002F645B"/>
  </w:style>
  <w:style w:type="character" w:customStyle="1" w:styleId="heading3char0">
    <w:name w:val="heading3char"/>
    <w:basedOn w:val="DefaultParagraphFont"/>
    <w:rsid w:val="002F645B"/>
  </w:style>
  <w:style w:type="character" w:customStyle="1" w:styleId="heading4char10">
    <w:name w:val="heading4char1"/>
    <w:basedOn w:val="DefaultParagraphFont"/>
    <w:rsid w:val="002F645B"/>
  </w:style>
  <w:style w:type="paragraph" w:customStyle="1" w:styleId="LightList-Accent51">
    <w:name w:val="Light List - Accent 51"/>
    <w:basedOn w:val="Normal"/>
    <w:uiPriority w:val="34"/>
    <w:qFormat/>
    <w:rsid w:val="002F645B"/>
    <w:pPr>
      <w:ind w:left="720"/>
    </w:pPr>
  </w:style>
  <w:style w:type="paragraph" w:customStyle="1" w:styleId="LightShading-Accent51">
    <w:name w:val="Light Shading - Accent 51"/>
    <w:hidden/>
    <w:uiPriority w:val="99"/>
    <w:rsid w:val="002F645B"/>
  </w:style>
  <w:style w:type="paragraph" w:customStyle="1" w:styleId="ColorfulShading-Accent31">
    <w:name w:val="Colorful Shading - Accent 31"/>
    <w:basedOn w:val="Normal"/>
    <w:uiPriority w:val="34"/>
    <w:qFormat/>
    <w:rsid w:val="002F645B"/>
    <w:pPr>
      <w:ind w:left="720"/>
    </w:pPr>
  </w:style>
  <w:style w:type="paragraph" w:customStyle="1" w:styleId="DarkList-Accent31">
    <w:name w:val="Dark List - Accent 31"/>
    <w:hidden/>
    <w:uiPriority w:val="71"/>
    <w:rsid w:val="002F645B"/>
  </w:style>
  <w:style w:type="paragraph" w:customStyle="1" w:styleId="LightGrid-Accent312">
    <w:name w:val="Light Grid - Accent 312"/>
    <w:basedOn w:val="Normal"/>
    <w:uiPriority w:val="34"/>
    <w:qFormat/>
    <w:rsid w:val="002F645B"/>
    <w:pPr>
      <w:ind w:left="720"/>
      <w:contextualSpacing/>
    </w:pPr>
    <w:rPr>
      <w:rFonts w:ascii="Calibri" w:eastAsia="Calibri" w:hAnsi="Calibri"/>
      <w:sz w:val="22"/>
      <w:szCs w:val="22"/>
    </w:rPr>
  </w:style>
  <w:style w:type="paragraph" w:customStyle="1" w:styleId="NoSpacing11">
    <w:name w:val="No Spacing11"/>
    <w:uiPriority w:val="99"/>
    <w:qFormat/>
    <w:rsid w:val="002F645B"/>
    <w:rPr>
      <w:rFonts w:asciiTheme="minorHAnsi" w:eastAsiaTheme="minorHAnsi" w:hAnsiTheme="minorHAnsi" w:cstheme="minorBidi"/>
      <w:szCs w:val="22"/>
    </w:rPr>
  </w:style>
  <w:style w:type="paragraph" w:customStyle="1" w:styleId="LightList-Accent311">
    <w:name w:val="Light List - Accent 311"/>
    <w:hidden/>
    <w:rsid w:val="002F645B"/>
  </w:style>
  <w:style w:type="paragraph" w:customStyle="1" w:styleId="MediumGrid1-Accent21">
    <w:name w:val="Medium Grid 1 - Accent 21"/>
    <w:basedOn w:val="Normal"/>
    <w:uiPriority w:val="99"/>
    <w:qFormat/>
    <w:rsid w:val="002F645B"/>
    <w:pPr>
      <w:ind w:left="720"/>
      <w:contextualSpacing/>
    </w:pPr>
    <w:rPr>
      <w:rFonts w:ascii="Calibri" w:hAnsi="Calibri"/>
      <w:sz w:val="22"/>
      <w:szCs w:val="22"/>
    </w:rPr>
  </w:style>
  <w:style w:type="paragraph" w:customStyle="1" w:styleId="MediumList2-Accent21">
    <w:name w:val="Medium List 2 - Accent 21"/>
    <w:hidden/>
    <w:uiPriority w:val="99"/>
    <w:rsid w:val="002F645B"/>
  </w:style>
  <w:style w:type="paragraph" w:customStyle="1" w:styleId="ColorfulShading-Accent12">
    <w:name w:val="Colorful Shading - Accent 12"/>
    <w:hidden/>
    <w:rsid w:val="002F645B"/>
  </w:style>
  <w:style w:type="paragraph" w:customStyle="1" w:styleId="ColorfulList-Accent12">
    <w:name w:val="Colorful List - Accent 12"/>
    <w:basedOn w:val="Normal"/>
    <w:uiPriority w:val="34"/>
    <w:qFormat/>
    <w:rsid w:val="002F645B"/>
    <w:pPr>
      <w:ind w:left="720"/>
      <w:contextualSpacing/>
    </w:pPr>
  </w:style>
  <w:style w:type="paragraph" w:customStyle="1" w:styleId="NoSpacing3">
    <w:name w:val="No Spacing3"/>
    <w:uiPriority w:val="99"/>
    <w:qFormat/>
    <w:rsid w:val="002F645B"/>
  </w:style>
  <w:style w:type="character" w:customStyle="1" w:styleId="CharChar110">
    <w:name w:val="Char Char110"/>
    <w:basedOn w:val="DefaultParagraphFont"/>
    <w:rsid w:val="002F645B"/>
    <w:rPr>
      <w:rFonts w:eastAsia="Times"/>
      <w:bCs/>
      <w:i/>
      <w:sz w:val="24"/>
      <w:szCs w:val="28"/>
      <w:lang w:val="en-US" w:eastAsia="en-US" w:bidi="ar-SA"/>
    </w:rPr>
  </w:style>
  <w:style w:type="character" w:customStyle="1" w:styleId="CharChar276">
    <w:name w:val="Char Char276"/>
    <w:basedOn w:val="DefaultParagraphFont"/>
    <w:locked/>
    <w:rsid w:val="002F645B"/>
    <w:rPr>
      <w:rFonts w:ascii="Arial" w:hAnsi="Arial" w:cs="Arial"/>
      <w:b/>
      <w:bCs/>
      <w:kern w:val="32"/>
      <w:sz w:val="32"/>
      <w:szCs w:val="32"/>
    </w:rPr>
  </w:style>
  <w:style w:type="character" w:customStyle="1" w:styleId="CharChar266">
    <w:name w:val="Char Char266"/>
    <w:basedOn w:val="DefaultParagraphFont"/>
    <w:locked/>
    <w:rsid w:val="002F645B"/>
    <w:rPr>
      <w:rFonts w:ascii="Arial" w:hAnsi="Arial" w:cs="Arial"/>
      <w:b/>
      <w:bCs/>
      <w:i/>
      <w:iCs/>
      <w:sz w:val="28"/>
      <w:szCs w:val="28"/>
    </w:rPr>
  </w:style>
  <w:style w:type="character" w:customStyle="1" w:styleId="CharChar256">
    <w:name w:val="Char Char256"/>
    <w:basedOn w:val="DefaultParagraphFont"/>
    <w:locked/>
    <w:rsid w:val="002F645B"/>
    <w:rPr>
      <w:rFonts w:ascii="Arial" w:hAnsi="Arial" w:cs="Arial"/>
      <w:b/>
      <w:bCs/>
      <w:sz w:val="26"/>
      <w:szCs w:val="26"/>
    </w:rPr>
  </w:style>
  <w:style w:type="character" w:customStyle="1" w:styleId="CharChar246">
    <w:name w:val="Char Char246"/>
    <w:basedOn w:val="DefaultParagraphFont"/>
    <w:locked/>
    <w:rsid w:val="002F645B"/>
    <w:rPr>
      <w:rFonts w:cs="Times New Roman"/>
      <w:b/>
      <w:bCs/>
      <w:i/>
      <w:iCs/>
      <w:sz w:val="26"/>
      <w:szCs w:val="26"/>
    </w:rPr>
  </w:style>
  <w:style w:type="character" w:customStyle="1" w:styleId="CharChar236">
    <w:name w:val="Char Char236"/>
    <w:basedOn w:val="DefaultParagraphFont"/>
    <w:locked/>
    <w:rsid w:val="002F645B"/>
    <w:rPr>
      <w:rFonts w:cs="Times New Roman"/>
      <w:b/>
      <w:bCs/>
      <w:sz w:val="22"/>
      <w:szCs w:val="22"/>
    </w:rPr>
  </w:style>
  <w:style w:type="character" w:customStyle="1" w:styleId="CharChar226">
    <w:name w:val="Char Char226"/>
    <w:basedOn w:val="DefaultParagraphFont"/>
    <w:locked/>
    <w:rsid w:val="002F645B"/>
    <w:rPr>
      <w:rFonts w:cs="Times New Roman"/>
      <w:sz w:val="24"/>
      <w:szCs w:val="24"/>
    </w:rPr>
  </w:style>
  <w:style w:type="character" w:customStyle="1" w:styleId="CharChar216">
    <w:name w:val="Char Char216"/>
    <w:basedOn w:val="DefaultParagraphFont"/>
    <w:locked/>
    <w:rsid w:val="002F645B"/>
    <w:rPr>
      <w:rFonts w:cs="Times New Roman"/>
      <w:i/>
      <w:iCs/>
      <w:sz w:val="24"/>
      <w:szCs w:val="24"/>
    </w:rPr>
  </w:style>
  <w:style w:type="character" w:customStyle="1" w:styleId="CharChar206">
    <w:name w:val="Char Char206"/>
    <w:basedOn w:val="DefaultParagraphFont"/>
    <w:locked/>
    <w:rsid w:val="002F645B"/>
    <w:rPr>
      <w:rFonts w:ascii="Arial" w:hAnsi="Arial" w:cs="Arial"/>
      <w:sz w:val="22"/>
      <w:szCs w:val="22"/>
    </w:rPr>
  </w:style>
  <w:style w:type="character" w:customStyle="1" w:styleId="CharChar186">
    <w:name w:val="Char Char186"/>
    <w:basedOn w:val="DefaultParagraphFont"/>
    <w:locked/>
    <w:rsid w:val="002F645B"/>
    <w:rPr>
      <w:rFonts w:cs="Times New Roman"/>
      <w:sz w:val="24"/>
      <w:szCs w:val="24"/>
    </w:rPr>
  </w:style>
  <w:style w:type="character" w:customStyle="1" w:styleId="CharChar146">
    <w:name w:val="Char Char146"/>
    <w:basedOn w:val="DefaultParagraphFont"/>
    <w:locked/>
    <w:rsid w:val="002F645B"/>
    <w:rPr>
      <w:rFonts w:cs="Times New Roman"/>
      <w:sz w:val="24"/>
      <w:szCs w:val="24"/>
    </w:rPr>
  </w:style>
  <w:style w:type="character" w:customStyle="1" w:styleId="CharChar116">
    <w:name w:val="Char Char116"/>
    <w:basedOn w:val="DefaultParagraphFont"/>
    <w:locked/>
    <w:rsid w:val="002F645B"/>
    <w:rPr>
      <w:rFonts w:ascii="Cambria" w:hAnsi="Cambria" w:cs="Times New Roman"/>
      <w:sz w:val="24"/>
      <w:szCs w:val="24"/>
    </w:rPr>
  </w:style>
  <w:style w:type="character" w:customStyle="1" w:styleId="CharChar46">
    <w:name w:val="Char Char46"/>
    <w:basedOn w:val="DefaultParagraphFont"/>
    <w:locked/>
    <w:rsid w:val="002F645B"/>
    <w:rPr>
      <w:rFonts w:ascii="Cambria" w:hAnsi="Cambria" w:cs="Times New Roman"/>
      <w:b/>
      <w:bCs/>
      <w:kern w:val="28"/>
      <w:sz w:val="32"/>
      <w:szCs w:val="32"/>
    </w:rPr>
  </w:style>
  <w:style w:type="character" w:customStyle="1" w:styleId="CharChar396">
    <w:name w:val="Char Char396"/>
    <w:basedOn w:val="DefaultParagraphFont"/>
    <w:rsid w:val="002F645B"/>
    <w:rPr>
      <w:rFonts w:ascii="Arial" w:eastAsia="Times New Roman" w:hAnsi="Arial" w:cs="Arial"/>
      <w:b/>
      <w:bCs/>
      <w:i/>
      <w:iCs/>
      <w:sz w:val="28"/>
      <w:szCs w:val="28"/>
    </w:rPr>
  </w:style>
  <w:style w:type="character" w:customStyle="1" w:styleId="CharChar16">
    <w:name w:val="Char Char16"/>
    <w:basedOn w:val="DefaultParagraphFont"/>
    <w:rsid w:val="002F645B"/>
    <w:rPr>
      <w:rFonts w:eastAsia="Times New Roman" w:cs="Times New Roman"/>
      <w:bCs/>
      <w:i/>
      <w:sz w:val="28"/>
      <w:szCs w:val="28"/>
      <w:lang w:val="en-US" w:eastAsia="en-US" w:bidi="ar-SA"/>
    </w:rPr>
  </w:style>
  <w:style w:type="character" w:customStyle="1" w:styleId="CharChar43">
    <w:name w:val="Char Char43"/>
    <w:basedOn w:val="DefaultParagraphFont"/>
    <w:locked/>
    <w:rsid w:val="002F645B"/>
    <w:rPr>
      <w:rFonts w:ascii="Arial" w:hAnsi="Arial" w:cs="Arial"/>
      <w:b/>
      <w:bCs/>
      <w:i/>
      <w:iCs/>
      <w:sz w:val="28"/>
      <w:szCs w:val="28"/>
      <w:lang w:val="en-US" w:eastAsia="en-US" w:bidi="ar-SA"/>
    </w:rPr>
  </w:style>
  <w:style w:type="character" w:customStyle="1" w:styleId="CharChar273">
    <w:name w:val="Char Char273"/>
    <w:basedOn w:val="DefaultParagraphFont"/>
    <w:locked/>
    <w:rsid w:val="002F645B"/>
    <w:rPr>
      <w:rFonts w:ascii="Arial" w:hAnsi="Arial" w:cs="Arial"/>
      <w:b/>
      <w:bCs/>
      <w:kern w:val="32"/>
      <w:sz w:val="32"/>
      <w:szCs w:val="32"/>
    </w:rPr>
  </w:style>
  <w:style w:type="character" w:customStyle="1" w:styleId="CharChar263">
    <w:name w:val="Char Char263"/>
    <w:basedOn w:val="DefaultParagraphFont"/>
    <w:locked/>
    <w:rsid w:val="002F645B"/>
    <w:rPr>
      <w:rFonts w:ascii="Arial" w:hAnsi="Arial" w:cs="Arial"/>
      <w:b/>
      <w:bCs/>
      <w:i/>
      <w:iCs/>
      <w:sz w:val="28"/>
      <w:szCs w:val="28"/>
    </w:rPr>
  </w:style>
  <w:style w:type="character" w:customStyle="1" w:styleId="CharChar253">
    <w:name w:val="Char Char253"/>
    <w:basedOn w:val="DefaultParagraphFont"/>
    <w:locked/>
    <w:rsid w:val="002F645B"/>
    <w:rPr>
      <w:rFonts w:ascii="Arial" w:hAnsi="Arial" w:cs="Arial"/>
      <w:b/>
      <w:bCs/>
      <w:sz w:val="26"/>
      <w:szCs w:val="26"/>
    </w:rPr>
  </w:style>
  <w:style w:type="character" w:customStyle="1" w:styleId="CharChar243">
    <w:name w:val="Char Char243"/>
    <w:basedOn w:val="DefaultParagraphFont"/>
    <w:locked/>
    <w:rsid w:val="002F645B"/>
    <w:rPr>
      <w:rFonts w:cs="Times New Roman"/>
      <w:b/>
      <w:bCs/>
      <w:i/>
      <w:iCs/>
      <w:sz w:val="26"/>
      <w:szCs w:val="26"/>
    </w:rPr>
  </w:style>
  <w:style w:type="character" w:customStyle="1" w:styleId="CharChar233">
    <w:name w:val="Char Char233"/>
    <w:basedOn w:val="DefaultParagraphFont"/>
    <w:locked/>
    <w:rsid w:val="002F645B"/>
    <w:rPr>
      <w:rFonts w:cs="Times New Roman"/>
      <w:b/>
      <w:bCs/>
      <w:sz w:val="22"/>
      <w:szCs w:val="22"/>
    </w:rPr>
  </w:style>
  <w:style w:type="character" w:customStyle="1" w:styleId="CharChar223">
    <w:name w:val="Char Char223"/>
    <w:basedOn w:val="DefaultParagraphFont"/>
    <w:locked/>
    <w:rsid w:val="002F645B"/>
    <w:rPr>
      <w:rFonts w:cs="Times New Roman"/>
      <w:sz w:val="24"/>
      <w:szCs w:val="24"/>
    </w:rPr>
  </w:style>
  <w:style w:type="character" w:customStyle="1" w:styleId="CharChar213">
    <w:name w:val="Char Char213"/>
    <w:basedOn w:val="DefaultParagraphFont"/>
    <w:locked/>
    <w:rsid w:val="002F645B"/>
    <w:rPr>
      <w:rFonts w:cs="Times New Roman"/>
      <w:i/>
      <w:iCs/>
      <w:sz w:val="24"/>
      <w:szCs w:val="24"/>
    </w:rPr>
  </w:style>
  <w:style w:type="character" w:customStyle="1" w:styleId="CharChar203">
    <w:name w:val="Char Char203"/>
    <w:basedOn w:val="DefaultParagraphFont"/>
    <w:locked/>
    <w:rsid w:val="002F645B"/>
    <w:rPr>
      <w:rFonts w:ascii="Arial" w:hAnsi="Arial" w:cs="Arial"/>
      <w:sz w:val="22"/>
      <w:szCs w:val="22"/>
    </w:rPr>
  </w:style>
  <w:style w:type="character" w:customStyle="1" w:styleId="CharChar183">
    <w:name w:val="Char Char183"/>
    <w:basedOn w:val="DefaultParagraphFont"/>
    <w:locked/>
    <w:rsid w:val="002F645B"/>
    <w:rPr>
      <w:rFonts w:cs="Times New Roman"/>
      <w:sz w:val="24"/>
      <w:szCs w:val="24"/>
    </w:rPr>
  </w:style>
  <w:style w:type="character" w:customStyle="1" w:styleId="CharChar143">
    <w:name w:val="Char Char143"/>
    <w:basedOn w:val="DefaultParagraphFont"/>
    <w:locked/>
    <w:rsid w:val="002F645B"/>
    <w:rPr>
      <w:rFonts w:cs="Times New Roman"/>
      <w:sz w:val="24"/>
      <w:szCs w:val="24"/>
    </w:rPr>
  </w:style>
  <w:style w:type="character" w:customStyle="1" w:styleId="CharChar113">
    <w:name w:val="Char Char113"/>
    <w:basedOn w:val="DefaultParagraphFont"/>
    <w:locked/>
    <w:rsid w:val="002F645B"/>
    <w:rPr>
      <w:rFonts w:ascii="Cambria" w:hAnsi="Cambria" w:cs="Times New Roman"/>
      <w:sz w:val="24"/>
      <w:szCs w:val="24"/>
    </w:rPr>
  </w:style>
  <w:style w:type="character" w:customStyle="1" w:styleId="CharChar393">
    <w:name w:val="Char Char393"/>
    <w:basedOn w:val="DefaultParagraphFont"/>
    <w:rsid w:val="002F645B"/>
    <w:rPr>
      <w:rFonts w:ascii="Arial" w:eastAsia="Times New Roman" w:hAnsi="Arial" w:cs="Arial"/>
      <w:b/>
      <w:bCs/>
      <w:i/>
      <w:iCs/>
      <w:sz w:val="28"/>
      <w:szCs w:val="28"/>
    </w:rPr>
  </w:style>
  <w:style w:type="paragraph" w:customStyle="1" w:styleId="LightList-Accent32">
    <w:name w:val="Light List - Accent 32"/>
    <w:hidden/>
    <w:rsid w:val="002F645B"/>
  </w:style>
  <w:style w:type="paragraph" w:customStyle="1" w:styleId="LightGrid-Accent32">
    <w:name w:val="Light Grid - Accent 32"/>
    <w:basedOn w:val="Normal"/>
    <w:uiPriority w:val="34"/>
    <w:qFormat/>
    <w:rsid w:val="002F645B"/>
    <w:pPr>
      <w:ind w:left="720"/>
      <w:contextualSpacing/>
    </w:pPr>
  </w:style>
  <w:style w:type="paragraph" w:customStyle="1" w:styleId="NoSpacing4">
    <w:name w:val="No Spacing4"/>
    <w:uiPriority w:val="99"/>
    <w:qFormat/>
    <w:rsid w:val="002F645B"/>
  </w:style>
  <w:style w:type="paragraph" w:customStyle="1" w:styleId="MediumGrid1-Accent22">
    <w:name w:val="Medium Grid 1 - Accent 22"/>
    <w:basedOn w:val="Normal"/>
    <w:uiPriority w:val="34"/>
    <w:qFormat/>
    <w:rsid w:val="002F645B"/>
    <w:pPr>
      <w:ind w:left="720"/>
      <w:contextualSpacing/>
    </w:pPr>
  </w:style>
  <w:style w:type="character" w:customStyle="1" w:styleId="CharChar19">
    <w:name w:val="Char Char19"/>
    <w:basedOn w:val="DefaultParagraphFont"/>
    <w:rsid w:val="002F645B"/>
    <w:rPr>
      <w:rFonts w:eastAsia="Times"/>
      <w:bCs/>
      <w:i/>
      <w:sz w:val="24"/>
      <w:szCs w:val="28"/>
      <w:lang w:val="en-US" w:eastAsia="en-US" w:bidi="ar-SA"/>
    </w:rPr>
  </w:style>
  <w:style w:type="character" w:customStyle="1" w:styleId="CharChar275">
    <w:name w:val="Char Char275"/>
    <w:basedOn w:val="DefaultParagraphFont"/>
    <w:locked/>
    <w:rsid w:val="002F645B"/>
    <w:rPr>
      <w:rFonts w:ascii="Arial" w:hAnsi="Arial" w:cs="Arial"/>
      <w:b/>
      <w:bCs/>
      <w:kern w:val="32"/>
      <w:sz w:val="32"/>
      <w:szCs w:val="32"/>
    </w:rPr>
  </w:style>
  <w:style w:type="character" w:customStyle="1" w:styleId="CharChar265">
    <w:name w:val="Char Char265"/>
    <w:basedOn w:val="DefaultParagraphFont"/>
    <w:locked/>
    <w:rsid w:val="002F645B"/>
    <w:rPr>
      <w:rFonts w:ascii="Arial" w:hAnsi="Arial" w:cs="Arial"/>
      <w:b/>
      <w:bCs/>
      <w:i/>
      <w:iCs/>
      <w:sz w:val="28"/>
      <w:szCs w:val="28"/>
    </w:rPr>
  </w:style>
  <w:style w:type="character" w:customStyle="1" w:styleId="CharChar255">
    <w:name w:val="Char Char255"/>
    <w:basedOn w:val="DefaultParagraphFont"/>
    <w:locked/>
    <w:rsid w:val="002F645B"/>
    <w:rPr>
      <w:rFonts w:ascii="Arial" w:hAnsi="Arial" w:cs="Arial"/>
      <w:b/>
      <w:bCs/>
      <w:sz w:val="26"/>
      <w:szCs w:val="26"/>
    </w:rPr>
  </w:style>
  <w:style w:type="character" w:customStyle="1" w:styleId="CharChar245">
    <w:name w:val="Char Char245"/>
    <w:basedOn w:val="DefaultParagraphFont"/>
    <w:locked/>
    <w:rsid w:val="002F645B"/>
    <w:rPr>
      <w:rFonts w:cs="Times New Roman"/>
      <w:b/>
      <w:bCs/>
      <w:i/>
      <w:iCs/>
      <w:sz w:val="26"/>
      <w:szCs w:val="26"/>
    </w:rPr>
  </w:style>
  <w:style w:type="character" w:customStyle="1" w:styleId="CharChar235">
    <w:name w:val="Char Char235"/>
    <w:basedOn w:val="DefaultParagraphFont"/>
    <w:locked/>
    <w:rsid w:val="002F645B"/>
    <w:rPr>
      <w:rFonts w:cs="Times New Roman"/>
      <w:b/>
      <w:bCs/>
      <w:sz w:val="22"/>
      <w:szCs w:val="22"/>
    </w:rPr>
  </w:style>
  <w:style w:type="character" w:customStyle="1" w:styleId="CharChar225">
    <w:name w:val="Char Char225"/>
    <w:basedOn w:val="DefaultParagraphFont"/>
    <w:locked/>
    <w:rsid w:val="002F645B"/>
    <w:rPr>
      <w:rFonts w:cs="Times New Roman"/>
      <w:sz w:val="24"/>
      <w:szCs w:val="24"/>
    </w:rPr>
  </w:style>
  <w:style w:type="character" w:customStyle="1" w:styleId="CharChar215">
    <w:name w:val="Char Char215"/>
    <w:basedOn w:val="DefaultParagraphFont"/>
    <w:locked/>
    <w:rsid w:val="002F645B"/>
    <w:rPr>
      <w:rFonts w:cs="Times New Roman"/>
      <w:i/>
      <w:iCs/>
      <w:sz w:val="24"/>
      <w:szCs w:val="24"/>
    </w:rPr>
  </w:style>
  <w:style w:type="character" w:customStyle="1" w:styleId="CharChar205">
    <w:name w:val="Char Char205"/>
    <w:basedOn w:val="DefaultParagraphFont"/>
    <w:locked/>
    <w:rsid w:val="002F645B"/>
    <w:rPr>
      <w:rFonts w:ascii="Arial" w:hAnsi="Arial" w:cs="Arial"/>
      <w:sz w:val="22"/>
      <w:szCs w:val="22"/>
    </w:rPr>
  </w:style>
  <w:style w:type="character" w:customStyle="1" w:styleId="CharChar185">
    <w:name w:val="Char Char185"/>
    <w:basedOn w:val="DefaultParagraphFont"/>
    <w:locked/>
    <w:rsid w:val="002F645B"/>
    <w:rPr>
      <w:rFonts w:cs="Times New Roman"/>
      <w:sz w:val="24"/>
      <w:szCs w:val="24"/>
    </w:rPr>
  </w:style>
  <w:style w:type="character" w:customStyle="1" w:styleId="CharChar145">
    <w:name w:val="Char Char145"/>
    <w:basedOn w:val="DefaultParagraphFont"/>
    <w:locked/>
    <w:rsid w:val="002F645B"/>
    <w:rPr>
      <w:rFonts w:cs="Times New Roman"/>
      <w:sz w:val="24"/>
      <w:szCs w:val="24"/>
    </w:rPr>
  </w:style>
  <w:style w:type="character" w:customStyle="1" w:styleId="CharChar115">
    <w:name w:val="Char Char115"/>
    <w:basedOn w:val="DefaultParagraphFont"/>
    <w:locked/>
    <w:rsid w:val="002F645B"/>
    <w:rPr>
      <w:rFonts w:ascii="Cambria" w:hAnsi="Cambria" w:cs="Times New Roman"/>
      <w:sz w:val="24"/>
      <w:szCs w:val="24"/>
    </w:rPr>
  </w:style>
  <w:style w:type="character" w:customStyle="1" w:styleId="CharChar45">
    <w:name w:val="Char Char45"/>
    <w:basedOn w:val="DefaultParagraphFont"/>
    <w:locked/>
    <w:rsid w:val="002F645B"/>
    <w:rPr>
      <w:rFonts w:ascii="Cambria" w:hAnsi="Cambria" w:cs="Times New Roman"/>
      <w:b/>
      <w:bCs/>
      <w:kern w:val="28"/>
      <w:sz w:val="32"/>
      <w:szCs w:val="32"/>
    </w:rPr>
  </w:style>
  <w:style w:type="character" w:customStyle="1" w:styleId="CharChar395">
    <w:name w:val="Char Char395"/>
    <w:basedOn w:val="DefaultParagraphFont"/>
    <w:rsid w:val="002F645B"/>
    <w:rPr>
      <w:rFonts w:ascii="Arial" w:eastAsia="Times New Roman" w:hAnsi="Arial" w:cs="Arial"/>
      <w:b/>
      <w:bCs/>
      <w:i/>
      <w:iCs/>
      <w:sz w:val="28"/>
      <w:szCs w:val="28"/>
    </w:rPr>
  </w:style>
  <w:style w:type="paragraph" w:customStyle="1" w:styleId="ColorfulList-Accent13">
    <w:name w:val="Colorful List - Accent 13"/>
    <w:basedOn w:val="Normal"/>
    <w:uiPriority w:val="34"/>
    <w:qFormat/>
    <w:rsid w:val="002F645B"/>
    <w:pPr>
      <w:ind w:left="720"/>
      <w:contextualSpacing/>
    </w:pPr>
  </w:style>
  <w:style w:type="paragraph" w:customStyle="1" w:styleId="ColorfulList-Accent14">
    <w:name w:val="Colorful List - Accent 14"/>
    <w:basedOn w:val="Normal"/>
    <w:uiPriority w:val="99"/>
    <w:qFormat/>
    <w:rsid w:val="002F645B"/>
    <w:pPr>
      <w:spacing w:after="200" w:line="276" w:lineRule="auto"/>
      <w:ind w:left="720"/>
      <w:contextualSpacing/>
      <w:jc w:val="both"/>
    </w:pPr>
    <w:rPr>
      <w:rFonts w:eastAsia="Calibri"/>
      <w:sz w:val="22"/>
      <w:szCs w:val="22"/>
    </w:rPr>
  </w:style>
  <w:style w:type="paragraph" w:customStyle="1" w:styleId="NoSpacing5">
    <w:name w:val="No Spacing5"/>
    <w:uiPriority w:val="1"/>
    <w:qFormat/>
    <w:rsid w:val="002F645B"/>
  </w:style>
  <w:style w:type="paragraph" w:customStyle="1" w:styleId="ColorfulShading-Accent13">
    <w:name w:val="Colorful Shading - Accent 13"/>
    <w:hidden/>
    <w:uiPriority w:val="99"/>
    <w:rsid w:val="002F645B"/>
  </w:style>
  <w:style w:type="character" w:customStyle="1" w:styleId="CharChar17">
    <w:name w:val="Char Char17"/>
    <w:basedOn w:val="DefaultParagraphFont"/>
    <w:rsid w:val="002F645B"/>
    <w:rPr>
      <w:rFonts w:eastAsia="Times"/>
      <w:bCs/>
      <w:i/>
      <w:sz w:val="24"/>
      <w:szCs w:val="28"/>
      <w:lang w:val="en-US" w:eastAsia="en-US" w:bidi="ar-SA"/>
    </w:rPr>
  </w:style>
  <w:style w:type="character" w:customStyle="1" w:styleId="CharChar274">
    <w:name w:val="Char Char274"/>
    <w:basedOn w:val="DefaultParagraphFont"/>
    <w:locked/>
    <w:rsid w:val="002F645B"/>
    <w:rPr>
      <w:rFonts w:ascii="Arial" w:hAnsi="Arial" w:cs="Arial"/>
      <w:b/>
      <w:bCs/>
      <w:kern w:val="32"/>
      <w:sz w:val="32"/>
      <w:szCs w:val="32"/>
    </w:rPr>
  </w:style>
  <w:style w:type="character" w:customStyle="1" w:styleId="CharChar264">
    <w:name w:val="Char Char264"/>
    <w:basedOn w:val="DefaultParagraphFont"/>
    <w:locked/>
    <w:rsid w:val="002F645B"/>
    <w:rPr>
      <w:rFonts w:ascii="Arial" w:hAnsi="Arial" w:cs="Arial"/>
      <w:b/>
      <w:bCs/>
      <w:i/>
      <w:iCs/>
      <w:sz w:val="28"/>
      <w:szCs w:val="28"/>
    </w:rPr>
  </w:style>
  <w:style w:type="character" w:customStyle="1" w:styleId="CharChar254">
    <w:name w:val="Char Char254"/>
    <w:basedOn w:val="DefaultParagraphFont"/>
    <w:locked/>
    <w:rsid w:val="002F645B"/>
    <w:rPr>
      <w:rFonts w:ascii="Arial" w:hAnsi="Arial" w:cs="Arial"/>
      <w:b/>
      <w:bCs/>
      <w:sz w:val="26"/>
      <w:szCs w:val="26"/>
    </w:rPr>
  </w:style>
  <w:style w:type="character" w:customStyle="1" w:styleId="CharChar244">
    <w:name w:val="Char Char244"/>
    <w:basedOn w:val="DefaultParagraphFont"/>
    <w:locked/>
    <w:rsid w:val="002F645B"/>
    <w:rPr>
      <w:rFonts w:cs="Times New Roman"/>
      <w:b/>
      <w:bCs/>
      <w:i/>
      <w:iCs/>
      <w:sz w:val="26"/>
      <w:szCs w:val="26"/>
    </w:rPr>
  </w:style>
  <w:style w:type="character" w:customStyle="1" w:styleId="CharChar234">
    <w:name w:val="Char Char234"/>
    <w:basedOn w:val="DefaultParagraphFont"/>
    <w:locked/>
    <w:rsid w:val="002F645B"/>
    <w:rPr>
      <w:rFonts w:cs="Times New Roman"/>
      <w:b/>
      <w:bCs/>
      <w:sz w:val="22"/>
      <w:szCs w:val="22"/>
    </w:rPr>
  </w:style>
  <w:style w:type="character" w:customStyle="1" w:styleId="CharChar224">
    <w:name w:val="Char Char224"/>
    <w:basedOn w:val="DefaultParagraphFont"/>
    <w:locked/>
    <w:rsid w:val="002F645B"/>
    <w:rPr>
      <w:rFonts w:cs="Times New Roman"/>
      <w:sz w:val="24"/>
      <w:szCs w:val="24"/>
    </w:rPr>
  </w:style>
  <w:style w:type="character" w:customStyle="1" w:styleId="CharChar214">
    <w:name w:val="Char Char214"/>
    <w:basedOn w:val="DefaultParagraphFont"/>
    <w:locked/>
    <w:rsid w:val="002F645B"/>
    <w:rPr>
      <w:rFonts w:cs="Times New Roman"/>
      <w:i/>
      <w:iCs/>
      <w:sz w:val="24"/>
      <w:szCs w:val="24"/>
    </w:rPr>
  </w:style>
  <w:style w:type="character" w:customStyle="1" w:styleId="CharChar204">
    <w:name w:val="Char Char204"/>
    <w:basedOn w:val="DefaultParagraphFont"/>
    <w:locked/>
    <w:rsid w:val="002F645B"/>
    <w:rPr>
      <w:rFonts w:ascii="Arial" w:hAnsi="Arial" w:cs="Arial"/>
      <w:sz w:val="22"/>
      <w:szCs w:val="22"/>
    </w:rPr>
  </w:style>
  <w:style w:type="character" w:customStyle="1" w:styleId="CharChar184">
    <w:name w:val="Char Char184"/>
    <w:basedOn w:val="DefaultParagraphFont"/>
    <w:locked/>
    <w:rsid w:val="002F645B"/>
    <w:rPr>
      <w:rFonts w:cs="Times New Roman"/>
      <w:sz w:val="24"/>
      <w:szCs w:val="24"/>
    </w:rPr>
  </w:style>
  <w:style w:type="character" w:customStyle="1" w:styleId="CharChar144">
    <w:name w:val="Char Char144"/>
    <w:basedOn w:val="DefaultParagraphFont"/>
    <w:locked/>
    <w:rsid w:val="002F645B"/>
    <w:rPr>
      <w:rFonts w:cs="Times New Roman"/>
      <w:sz w:val="24"/>
      <w:szCs w:val="24"/>
    </w:rPr>
  </w:style>
  <w:style w:type="character" w:customStyle="1" w:styleId="CharChar114">
    <w:name w:val="Char Char114"/>
    <w:basedOn w:val="DefaultParagraphFont"/>
    <w:locked/>
    <w:rsid w:val="002F645B"/>
    <w:rPr>
      <w:rFonts w:ascii="Cambria" w:hAnsi="Cambria" w:cs="Times New Roman"/>
      <w:sz w:val="24"/>
      <w:szCs w:val="24"/>
    </w:rPr>
  </w:style>
  <w:style w:type="character" w:customStyle="1" w:styleId="CharChar44">
    <w:name w:val="Char Char44"/>
    <w:basedOn w:val="DefaultParagraphFont"/>
    <w:locked/>
    <w:rsid w:val="002F645B"/>
    <w:rPr>
      <w:rFonts w:ascii="Cambria" w:hAnsi="Cambria" w:cs="Times New Roman"/>
      <w:b/>
      <w:bCs/>
      <w:kern w:val="28"/>
      <w:sz w:val="32"/>
      <w:szCs w:val="32"/>
    </w:rPr>
  </w:style>
  <w:style w:type="character" w:customStyle="1" w:styleId="CharChar394">
    <w:name w:val="Char Char394"/>
    <w:basedOn w:val="DefaultParagraphFont"/>
    <w:rsid w:val="002F645B"/>
    <w:rPr>
      <w:rFonts w:ascii="Arial" w:eastAsia="Times New Roman" w:hAnsi="Arial" w:cs="Arial"/>
      <w:b/>
      <w:bCs/>
      <w:i/>
      <w:iCs/>
      <w:sz w:val="28"/>
      <w:szCs w:val="28"/>
    </w:rPr>
  </w:style>
  <w:style w:type="paragraph" w:customStyle="1" w:styleId="ColorfulList-Accent15">
    <w:name w:val="Colorful List - Accent 15"/>
    <w:basedOn w:val="Normal"/>
    <w:qFormat/>
    <w:rsid w:val="002F645B"/>
    <w:pPr>
      <w:ind w:left="720"/>
    </w:pPr>
  </w:style>
  <w:style w:type="paragraph" w:customStyle="1" w:styleId="NoSpacing51">
    <w:name w:val="No Spacing51"/>
    <w:uiPriority w:val="99"/>
    <w:qFormat/>
    <w:rsid w:val="002F645B"/>
  </w:style>
  <w:style w:type="paragraph" w:customStyle="1" w:styleId="Bibliography1">
    <w:name w:val="Bibliography1"/>
    <w:basedOn w:val="Normal"/>
    <w:next w:val="Normal"/>
    <w:rsid w:val="002F645B"/>
  </w:style>
  <w:style w:type="paragraph" w:styleId="BlockText">
    <w:name w:val="Block Text"/>
    <w:basedOn w:val="Normal"/>
    <w:rsid w:val="002F645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FirstIndent">
    <w:name w:val="Body Text First Indent"/>
    <w:basedOn w:val="BodyText"/>
    <w:link w:val="BodyTextFirstIndentChar"/>
    <w:rsid w:val="002F645B"/>
    <w:pPr>
      <w:ind w:firstLine="360"/>
    </w:pPr>
    <w:rPr>
      <w:rFonts w:cs="Times New Roman"/>
      <w:szCs w:val="24"/>
      <w:u w:val="none"/>
    </w:rPr>
  </w:style>
  <w:style w:type="character" w:customStyle="1" w:styleId="BodyTextFirstIndentChar">
    <w:name w:val="Body Text First Indent Char"/>
    <w:basedOn w:val="BodyTextChar"/>
    <w:link w:val="BodyTextFirstIndent"/>
    <w:rsid w:val="002F645B"/>
    <w:rPr>
      <w:rFonts w:cs="Courier New"/>
      <w:sz w:val="24"/>
      <w:szCs w:val="24"/>
      <w:u w:val="single"/>
    </w:rPr>
  </w:style>
  <w:style w:type="paragraph" w:styleId="BodyTextFirstIndent2">
    <w:name w:val="Body Text First Indent 2"/>
    <w:basedOn w:val="BodyTextIndent"/>
    <w:link w:val="BodyTextFirstIndent2Char"/>
    <w:rsid w:val="002F645B"/>
    <w:pPr>
      <w:spacing w:after="0"/>
      <w:ind w:firstLine="360"/>
    </w:pPr>
  </w:style>
  <w:style w:type="character" w:customStyle="1" w:styleId="BodyTextFirstIndent2Char">
    <w:name w:val="Body Text First Indent 2 Char"/>
    <w:basedOn w:val="BodyTextIndentChar"/>
    <w:link w:val="BodyTextFirstIndent2"/>
    <w:rsid w:val="002F645B"/>
    <w:rPr>
      <w:sz w:val="24"/>
      <w:szCs w:val="24"/>
    </w:rPr>
  </w:style>
  <w:style w:type="paragraph" w:styleId="Closing">
    <w:name w:val="Closing"/>
    <w:basedOn w:val="Normal"/>
    <w:link w:val="ClosingChar"/>
    <w:rsid w:val="002F645B"/>
    <w:pPr>
      <w:ind w:left="4320"/>
    </w:pPr>
  </w:style>
  <w:style w:type="character" w:customStyle="1" w:styleId="ClosingChar">
    <w:name w:val="Closing Char"/>
    <w:basedOn w:val="DefaultParagraphFont"/>
    <w:link w:val="Closing"/>
    <w:rsid w:val="002F645B"/>
    <w:rPr>
      <w:sz w:val="24"/>
      <w:szCs w:val="24"/>
    </w:rPr>
  </w:style>
  <w:style w:type="paragraph" w:styleId="Date">
    <w:name w:val="Date"/>
    <w:basedOn w:val="Normal"/>
    <w:next w:val="Normal"/>
    <w:link w:val="DateChar"/>
    <w:rsid w:val="002F645B"/>
  </w:style>
  <w:style w:type="character" w:customStyle="1" w:styleId="DateChar">
    <w:name w:val="Date Char"/>
    <w:basedOn w:val="DefaultParagraphFont"/>
    <w:link w:val="Date"/>
    <w:rsid w:val="002F645B"/>
    <w:rPr>
      <w:sz w:val="24"/>
      <w:szCs w:val="24"/>
    </w:rPr>
  </w:style>
  <w:style w:type="paragraph" w:styleId="E-mailSignature">
    <w:name w:val="E-mail Signature"/>
    <w:basedOn w:val="Normal"/>
    <w:link w:val="E-mailSignatureChar"/>
    <w:rsid w:val="002F645B"/>
  </w:style>
  <w:style w:type="character" w:customStyle="1" w:styleId="E-mailSignatureChar">
    <w:name w:val="E-mail Signature Char"/>
    <w:basedOn w:val="DefaultParagraphFont"/>
    <w:link w:val="E-mailSignature"/>
    <w:rsid w:val="002F645B"/>
    <w:rPr>
      <w:sz w:val="24"/>
      <w:szCs w:val="24"/>
    </w:rPr>
  </w:style>
  <w:style w:type="paragraph" w:styleId="EnvelopeAddress">
    <w:name w:val="envelope address"/>
    <w:basedOn w:val="Normal"/>
    <w:rsid w:val="002F645B"/>
    <w:pPr>
      <w:framePr w:w="7920" w:h="1980" w:hRule="exact" w:hSpace="180" w:wrap="auto" w:hAnchor="page" w:xAlign="center" w:yAlign="bottom"/>
      <w:ind w:left="2880"/>
    </w:pPr>
    <w:rPr>
      <w:rFonts w:ascii="Cambria" w:hAnsi="Cambria"/>
    </w:rPr>
  </w:style>
  <w:style w:type="paragraph" w:styleId="EnvelopeReturn">
    <w:name w:val="envelope return"/>
    <w:basedOn w:val="Normal"/>
    <w:rsid w:val="002F645B"/>
    <w:rPr>
      <w:rFonts w:ascii="Cambria" w:hAnsi="Cambria"/>
      <w:sz w:val="20"/>
      <w:szCs w:val="20"/>
    </w:rPr>
  </w:style>
  <w:style w:type="paragraph" w:styleId="HTMLAddress">
    <w:name w:val="HTML Address"/>
    <w:basedOn w:val="Normal"/>
    <w:link w:val="HTMLAddressChar"/>
    <w:rsid w:val="002F645B"/>
    <w:rPr>
      <w:i/>
      <w:iCs/>
    </w:rPr>
  </w:style>
  <w:style w:type="character" w:customStyle="1" w:styleId="HTMLAddressChar">
    <w:name w:val="HTML Address Char"/>
    <w:basedOn w:val="DefaultParagraphFont"/>
    <w:link w:val="HTMLAddress"/>
    <w:rsid w:val="002F645B"/>
    <w:rPr>
      <w:i/>
      <w:iCs/>
      <w:sz w:val="24"/>
      <w:szCs w:val="24"/>
    </w:rPr>
  </w:style>
  <w:style w:type="paragraph" w:customStyle="1" w:styleId="LightShading-Accent21">
    <w:name w:val="Light Shading - Accent 21"/>
    <w:basedOn w:val="Normal"/>
    <w:next w:val="Normal"/>
    <w:link w:val="LightShading-Accent2Char"/>
    <w:qFormat/>
    <w:rsid w:val="002F645B"/>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rsid w:val="002F645B"/>
    <w:rPr>
      <w:b/>
      <w:bCs/>
      <w:i/>
      <w:iCs/>
      <w:color w:val="4F81BD"/>
      <w:sz w:val="24"/>
      <w:szCs w:val="24"/>
    </w:rPr>
  </w:style>
  <w:style w:type="paragraph" w:styleId="List3">
    <w:name w:val="List 3"/>
    <w:basedOn w:val="Normal"/>
    <w:rsid w:val="002F645B"/>
    <w:pPr>
      <w:ind w:left="1080" w:hanging="360"/>
      <w:contextualSpacing/>
    </w:pPr>
  </w:style>
  <w:style w:type="paragraph" w:styleId="List4">
    <w:name w:val="List 4"/>
    <w:basedOn w:val="Normal"/>
    <w:rsid w:val="002F645B"/>
    <w:pPr>
      <w:ind w:left="1440" w:hanging="360"/>
      <w:contextualSpacing/>
    </w:pPr>
  </w:style>
  <w:style w:type="paragraph" w:styleId="List5">
    <w:name w:val="List 5"/>
    <w:basedOn w:val="Normal"/>
    <w:rsid w:val="002F645B"/>
    <w:pPr>
      <w:ind w:left="1800" w:hanging="360"/>
      <w:contextualSpacing/>
    </w:pPr>
  </w:style>
  <w:style w:type="paragraph" w:styleId="ListContinue">
    <w:name w:val="List Continue"/>
    <w:basedOn w:val="Normal"/>
    <w:rsid w:val="002F645B"/>
    <w:pPr>
      <w:spacing w:after="120"/>
      <w:ind w:left="360"/>
      <w:contextualSpacing/>
    </w:pPr>
  </w:style>
  <w:style w:type="paragraph" w:styleId="ListContinue3">
    <w:name w:val="List Continue 3"/>
    <w:basedOn w:val="Normal"/>
    <w:rsid w:val="002F645B"/>
    <w:pPr>
      <w:spacing w:after="120"/>
      <w:ind w:left="1080"/>
      <w:contextualSpacing/>
    </w:pPr>
  </w:style>
  <w:style w:type="paragraph" w:styleId="ListContinue4">
    <w:name w:val="List Continue 4"/>
    <w:basedOn w:val="Normal"/>
    <w:rsid w:val="002F645B"/>
    <w:pPr>
      <w:spacing w:after="120"/>
      <w:ind w:left="1440"/>
      <w:contextualSpacing/>
    </w:pPr>
  </w:style>
  <w:style w:type="paragraph" w:styleId="ListContinue5">
    <w:name w:val="List Continue 5"/>
    <w:basedOn w:val="Normal"/>
    <w:rsid w:val="002F645B"/>
    <w:pPr>
      <w:spacing w:after="120"/>
      <w:ind w:left="1800"/>
      <w:contextualSpacing/>
    </w:pPr>
  </w:style>
  <w:style w:type="paragraph" w:styleId="MacroText">
    <w:name w:val="macro"/>
    <w:link w:val="MacroTextChar"/>
    <w:rsid w:val="002F645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2F645B"/>
    <w:rPr>
      <w:rFonts w:ascii="Consolas" w:hAnsi="Consolas"/>
      <w:sz w:val="24"/>
      <w:szCs w:val="24"/>
    </w:rPr>
  </w:style>
  <w:style w:type="paragraph" w:styleId="MessageHeader">
    <w:name w:val="Message Header"/>
    <w:basedOn w:val="Normal"/>
    <w:link w:val="MessageHeaderChar"/>
    <w:rsid w:val="002F645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2F645B"/>
    <w:rPr>
      <w:rFonts w:ascii="Cambria" w:hAnsi="Cambria"/>
      <w:sz w:val="24"/>
      <w:szCs w:val="24"/>
      <w:shd w:val="pct20" w:color="auto" w:fill="auto"/>
    </w:rPr>
  </w:style>
  <w:style w:type="paragraph" w:customStyle="1" w:styleId="NoSpacing6">
    <w:name w:val="No Spacing6"/>
    <w:qFormat/>
    <w:rsid w:val="002F645B"/>
  </w:style>
  <w:style w:type="paragraph" w:styleId="NormalIndent">
    <w:name w:val="Normal Indent"/>
    <w:basedOn w:val="Normal"/>
    <w:rsid w:val="002F645B"/>
    <w:pPr>
      <w:ind w:left="720"/>
    </w:pPr>
  </w:style>
  <w:style w:type="paragraph" w:styleId="NoteHeading">
    <w:name w:val="Note Heading"/>
    <w:basedOn w:val="Normal"/>
    <w:next w:val="Normal"/>
    <w:link w:val="NoteHeadingChar"/>
    <w:rsid w:val="002F645B"/>
  </w:style>
  <w:style w:type="character" w:customStyle="1" w:styleId="NoteHeadingChar">
    <w:name w:val="Note Heading Char"/>
    <w:basedOn w:val="DefaultParagraphFont"/>
    <w:link w:val="NoteHeading"/>
    <w:rsid w:val="002F645B"/>
    <w:rPr>
      <w:sz w:val="24"/>
      <w:szCs w:val="24"/>
    </w:rPr>
  </w:style>
  <w:style w:type="paragraph" w:customStyle="1" w:styleId="ColorfulGrid-Accent11">
    <w:name w:val="Colorful Grid - Accent 11"/>
    <w:basedOn w:val="Normal"/>
    <w:next w:val="Normal"/>
    <w:link w:val="ColorfulGrid-Accent1Char"/>
    <w:qFormat/>
    <w:rsid w:val="002F645B"/>
    <w:rPr>
      <w:i/>
      <w:iCs/>
      <w:color w:val="000000"/>
    </w:rPr>
  </w:style>
  <w:style w:type="character" w:customStyle="1" w:styleId="ColorfulGrid-Accent1Char">
    <w:name w:val="Colorful Grid - Accent 1 Char"/>
    <w:basedOn w:val="DefaultParagraphFont"/>
    <w:link w:val="ColorfulGrid-Accent11"/>
    <w:rsid w:val="002F645B"/>
    <w:rPr>
      <w:i/>
      <w:iCs/>
      <w:color w:val="000000"/>
      <w:sz w:val="24"/>
      <w:szCs w:val="24"/>
    </w:rPr>
  </w:style>
  <w:style w:type="paragraph" w:styleId="Salutation">
    <w:name w:val="Salutation"/>
    <w:basedOn w:val="Normal"/>
    <w:next w:val="Normal"/>
    <w:link w:val="SalutationChar"/>
    <w:rsid w:val="002F645B"/>
  </w:style>
  <w:style w:type="character" w:customStyle="1" w:styleId="SalutationChar">
    <w:name w:val="Salutation Char"/>
    <w:basedOn w:val="DefaultParagraphFont"/>
    <w:link w:val="Salutation"/>
    <w:rsid w:val="002F645B"/>
    <w:rPr>
      <w:sz w:val="24"/>
      <w:szCs w:val="24"/>
    </w:rPr>
  </w:style>
  <w:style w:type="paragraph" w:styleId="Signature">
    <w:name w:val="Signature"/>
    <w:basedOn w:val="Normal"/>
    <w:link w:val="SignatureChar"/>
    <w:rsid w:val="002F645B"/>
    <w:pPr>
      <w:ind w:left="4320"/>
    </w:pPr>
  </w:style>
  <w:style w:type="character" w:customStyle="1" w:styleId="SignatureChar">
    <w:name w:val="Signature Char"/>
    <w:basedOn w:val="DefaultParagraphFont"/>
    <w:link w:val="Signature"/>
    <w:rsid w:val="002F645B"/>
    <w:rPr>
      <w:sz w:val="24"/>
      <w:szCs w:val="24"/>
    </w:rPr>
  </w:style>
  <w:style w:type="paragraph" w:styleId="TableofAuthorities">
    <w:name w:val="table of authorities"/>
    <w:basedOn w:val="Normal"/>
    <w:next w:val="Normal"/>
    <w:rsid w:val="002F645B"/>
    <w:pPr>
      <w:ind w:left="240" w:hanging="240"/>
    </w:pPr>
  </w:style>
  <w:style w:type="paragraph" w:styleId="TOAHeading">
    <w:name w:val="toa heading"/>
    <w:basedOn w:val="Normal"/>
    <w:next w:val="Normal"/>
    <w:rsid w:val="002F645B"/>
    <w:pPr>
      <w:spacing w:before="120"/>
    </w:pPr>
    <w:rPr>
      <w:rFonts w:ascii="Cambria" w:hAnsi="Cambria"/>
      <w:b/>
      <w:bCs/>
    </w:rPr>
  </w:style>
  <w:style w:type="paragraph" w:customStyle="1" w:styleId="ColorfulList-Accent16">
    <w:name w:val="Colorful List - Accent 16"/>
    <w:basedOn w:val="Normal"/>
    <w:uiPriority w:val="34"/>
    <w:qFormat/>
    <w:rsid w:val="002F645B"/>
    <w:pPr>
      <w:ind w:left="720"/>
    </w:pPr>
  </w:style>
  <w:style w:type="paragraph" w:customStyle="1" w:styleId="ColorfulList-Accent161">
    <w:name w:val="Colorful List - Accent 161"/>
    <w:basedOn w:val="Normal"/>
    <w:uiPriority w:val="34"/>
    <w:qFormat/>
    <w:rsid w:val="002F645B"/>
    <w:pPr>
      <w:ind w:left="720"/>
      <w:contextualSpacing/>
    </w:pPr>
    <w:rPr>
      <w:rFonts w:ascii="Calibri" w:hAnsi="Calibri"/>
      <w:sz w:val="22"/>
      <w:szCs w:val="22"/>
    </w:rPr>
  </w:style>
  <w:style w:type="table" w:styleId="DarkList-Accent3">
    <w:name w:val="Dark List Accent 3"/>
    <w:basedOn w:val="TableNormal"/>
    <w:uiPriority w:val="71"/>
    <w:rsid w:val="002F645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LightGrid-Accent311">
    <w:name w:val="Light Grid - Accent 311"/>
    <w:basedOn w:val="Normal"/>
    <w:uiPriority w:val="34"/>
    <w:qFormat/>
    <w:rsid w:val="002F645B"/>
    <w:pPr>
      <w:ind w:left="720"/>
      <w:contextualSpacing/>
    </w:pPr>
    <w:rPr>
      <w:rFonts w:ascii="Calibri" w:eastAsia="Calibri" w:hAnsi="Calibri"/>
      <w:sz w:val="22"/>
      <w:szCs w:val="22"/>
    </w:rPr>
  </w:style>
  <w:style w:type="table" w:customStyle="1" w:styleId="LightGrid-Accent11">
    <w:name w:val="Light Grid - Accent 11"/>
    <w:basedOn w:val="TableNormal"/>
    <w:rsid w:val="002F645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EmailStyle530">
    <w:name w:val="EmailStyle530"/>
    <w:basedOn w:val="DefaultParagraphFont"/>
    <w:semiHidden/>
    <w:rsid w:val="002F645B"/>
    <w:rPr>
      <w:rFonts w:ascii="Arial" w:hAnsi="Arial" w:cs="Arial" w:hint="default"/>
      <w:color w:val="auto"/>
      <w:sz w:val="20"/>
      <w:szCs w:val="20"/>
    </w:rPr>
  </w:style>
  <w:style w:type="character" w:customStyle="1" w:styleId="EmailStyle531">
    <w:name w:val="EmailStyle531"/>
    <w:basedOn w:val="DefaultParagraphFont"/>
    <w:semiHidden/>
    <w:rsid w:val="002F645B"/>
    <w:rPr>
      <w:rFonts w:ascii="Arial" w:hAnsi="Arial" w:cs="Arial" w:hint="default"/>
      <w:color w:val="auto"/>
      <w:sz w:val="20"/>
      <w:szCs w:val="20"/>
    </w:rPr>
  </w:style>
  <w:style w:type="character" w:customStyle="1" w:styleId="EmailStyle532">
    <w:name w:val="EmailStyle532"/>
    <w:basedOn w:val="DefaultParagraphFont"/>
    <w:semiHidden/>
    <w:rsid w:val="002F645B"/>
    <w:rPr>
      <w:rFonts w:ascii="Arial" w:hAnsi="Arial" w:cs="Arial" w:hint="default"/>
      <w:color w:val="auto"/>
      <w:sz w:val="20"/>
      <w:szCs w:val="20"/>
    </w:rPr>
  </w:style>
  <w:style w:type="character" w:customStyle="1" w:styleId="EmailStyle533">
    <w:name w:val="EmailStyle533"/>
    <w:basedOn w:val="DefaultParagraphFont"/>
    <w:semiHidden/>
    <w:rsid w:val="002F645B"/>
    <w:rPr>
      <w:rFonts w:ascii="Arial" w:hAnsi="Arial" w:cs="Arial" w:hint="default"/>
      <w:color w:val="auto"/>
      <w:sz w:val="20"/>
      <w:szCs w:val="20"/>
    </w:rPr>
  </w:style>
  <w:style w:type="character" w:customStyle="1" w:styleId="EmailStyle534">
    <w:name w:val="EmailStyle534"/>
    <w:basedOn w:val="DefaultParagraphFont"/>
    <w:semiHidden/>
    <w:rsid w:val="002F645B"/>
    <w:rPr>
      <w:rFonts w:ascii="Arial" w:hAnsi="Arial" w:cs="Arial" w:hint="default"/>
      <w:color w:val="auto"/>
      <w:sz w:val="20"/>
      <w:szCs w:val="20"/>
    </w:rPr>
  </w:style>
  <w:style w:type="table" w:styleId="MediumGrid3-Accent1">
    <w:name w:val="Medium Grid 3 Accent 1"/>
    <w:basedOn w:val="TableNormal"/>
    <w:uiPriority w:val="69"/>
    <w:rsid w:val="002F645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uiPriority w:val="66"/>
    <w:rsid w:val="002F645B"/>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Classic1">
    <w:name w:val="Table Classic 1"/>
    <w:basedOn w:val="TableNormal"/>
    <w:rsid w:val="002F645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Accent1">
    <w:name w:val="Colorful Grid Accent 1"/>
    <w:basedOn w:val="TableNormal"/>
    <w:uiPriority w:val="73"/>
    <w:rsid w:val="002F645B"/>
    <w:rPr>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ormal1">
    <w:name w:val="Normal1"/>
    <w:rsid w:val="002F645B"/>
    <w:pPr>
      <w:spacing w:line="276" w:lineRule="auto"/>
    </w:pPr>
    <w:rPr>
      <w:rFonts w:ascii="Arial" w:eastAsia="Arial" w:hAnsi="Arial" w:cs="Arial"/>
      <w:color w:val="000000"/>
      <w:sz w:val="22"/>
      <w:szCs w:val="22"/>
    </w:rPr>
  </w:style>
  <w:style w:type="character" w:customStyle="1" w:styleId="EmailStyle57">
    <w:name w:val="EmailStyle57"/>
    <w:basedOn w:val="DefaultParagraphFont"/>
    <w:semiHidden/>
    <w:rsid w:val="002F645B"/>
    <w:rPr>
      <w:rFonts w:ascii="Arial" w:hAnsi="Arial" w:cs="Arial" w:hint="default"/>
      <w:color w:val="auto"/>
      <w:sz w:val="20"/>
      <w:szCs w:val="20"/>
    </w:rPr>
  </w:style>
  <w:style w:type="character" w:customStyle="1" w:styleId="EmailStyle343">
    <w:name w:val="EmailStyle343"/>
    <w:basedOn w:val="DefaultParagraphFont"/>
    <w:semiHidden/>
    <w:rsid w:val="002F645B"/>
    <w:rPr>
      <w:rFonts w:ascii="Arial" w:hAnsi="Arial" w:cs="Arial" w:hint="default"/>
      <w:color w:val="auto"/>
      <w:sz w:val="20"/>
      <w:szCs w:val="20"/>
    </w:rPr>
  </w:style>
  <w:style w:type="character" w:customStyle="1" w:styleId="EmailStyle358">
    <w:name w:val="EmailStyle358"/>
    <w:basedOn w:val="DefaultParagraphFont"/>
    <w:semiHidden/>
    <w:rsid w:val="002F645B"/>
    <w:rPr>
      <w:rFonts w:ascii="Arial" w:hAnsi="Arial" w:cs="Arial" w:hint="default"/>
      <w:color w:val="auto"/>
      <w:sz w:val="20"/>
      <w:szCs w:val="20"/>
    </w:rPr>
  </w:style>
  <w:style w:type="character" w:customStyle="1" w:styleId="EmailStyle359">
    <w:name w:val="EmailStyle359"/>
    <w:basedOn w:val="DefaultParagraphFont"/>
    <w:semiHidden/>
    <w:rsid w:val="002F645B"/>
    <w:rPr>
      <w:rFonts w:ascii="Arial" w:hAnsi="Arial" w:cs="Arial" w:hint="default"/>
      <w:color w:val="auto"/>
      <w:sz w:val="20"/>
      <w:szCs w:val="20"/>
    </w:rPr>
  </w:style>
  <w:style w:type="table" w:styleId="ColorfulGrid-Accent6">
    <w:name w:val="Colorful Grid Accent 6"/>
    <w:basedOn w:val="TableNormal"/>
    <w:uiPriority w:val="71"/>
    <w:rsid w:val="002F645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69">
    <w:name w:val="EmailStyle369"/>
    <w:basedOn w:val="DefaultParagraphFont"/>
    <w:semiHidden/>
    <w:rsid w:val="002F645B"/>
    <w:rPr>
      <w:rFonts w:ascii="Arial" w:hAnsi="Arial" w:cs="Arial" w:hint="default"/>
      <w:color w:val="auto"/>
      <w:sz w:val="20"/>
      <w:szCs w:val="20"/>
    </w:rPr>
  </w:style>
  <w:style w:type="table" w:styleId="MediumShading2-Accent6">
    <w:name w:val="Medium Shading 2 Accent 6"/>
    <w:basedOn w:val="TableNormal"/>
    <w:uiPriority w:val="71"/>
    <w:rsid w:val="002F645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StyleHeading4CharCharCharChar12ptNotBold">
    <w:name w:val="Style Heading 4 Char Char Char Char + 12 pt Not Bold"/>
    <w:basedOn w:val="DefaultParagraphFont"/>
    <w:rsid w:val="002F645B"/>
    <w:rPr>
      <w:rFonts w:ascii="Times New Roman" w:hAnsi="Times New Roman"/>
      <w:b w:val="0"/>
      <w:bCs w:val="0"/>
      <w:sz w:val="24"/>
      <w:szCs w:val="28"/>
      <w:lang w:val="en-US" w:eastAsia="en-US" w:bidi="ar-SA"/>
    </w:rPr>
  </w:style>
  <w:style w:type="paragraph" w:customStyle="1" w:styleId="NoSpacing7">
    <w:name w:val="No Spacing7"/>
    <w:uiPriority w:val="1"/>
    <w:qFormat/>
    <w:rsid w:val="002F645B"/>
  </w:style>
  <w:style w:type="character" w:customStyle="1" w:styleId="EmailStyle54">
    <w:name w:val="EmailStyle54"/>
    <w:basedOn w:val="DefaultParagraphFont"/>
    <w:semiHidden/>
    <w:rsid w:val="002F645B"/>
    <w:rPr>
      <w:rFonts w:ascii="Arial" w:hAnsi="Arial" w:cs="Arial" w:hint="default"/>
      <w:color w:val="auto"/>
      <w:sz w:val="20"/>
      <w:szCs w:val="20"/>
    </w:rPr>
  </w:style>
  <w:style w:type="table" w:styleId="TableElegant">
    <w:name w:val="Table Elegant"/>
    <w:basedOn w:val="TableNormal"/>
    <w:rsid w:val="002F645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31">
    <w:name w:val="Heading 31"/>
    <w:basedOn w:val="Normal"/>
    <w:next w:val="Normal"/>
    <w:qFormat/>
    <w:rsid w:val="002F645B"/>
    <w:pPr>
      <w:keepNext/>
      <w:tabs>
        <w:tab w:val="num" w:pos="720"/>
      </w:tabs>
      <w:spacing w:before="240" w:after="60"/>
      <w:ind w:left="720" w:hanging="720"/>
    </w:pPr>
    <w:rPr>
      <w:rFonts w:ascii="Arial" w:hAnsi="Arial" w:cs="Arial"/>
      <w:b/>
      <w:bCs/>
      <w:szCs w:val="26"/>
    </w:rPr>
  </w:style>
  <w:style w:type="paragraph" w:customStyle="1" w:styleId="BodyTextIn">
    <w:name w:val="Body Text In"/>
    <w:uiPriority w:val="99"/>
    <w:rsid w:val="002F645B"/>
    <w:pPr>
      <w:tabs>
        <w:tab w:val="left" w:pos="-90"/>
        <w:tab w:val="left" w:pos="0"/>
        <w:tab w:val="left" w:pos="9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270"/>
        <w:tab w:val="left" w:pos="9360"/>
      </w:tabs>
      <w:autoSpaceDE w:val="0"/>
      <w:autoSpaceDN w:val="0"/>
      <w:adjustRightInd w:val="0"/>
      <w:ind w:left="90"/>
    </w:pPr>
  </w:style>
  <w:style w:type="paragraph" w:customStyle="1" w:styleId="CM26">
    <w:name w:val="CM26"/>
    <w:basedOn w:val="Normal"/>
    <w:next w:val="Normal"/>
    <w:uiPriority w:val="99"/>
    <w:rsid w:val="002F645B"/>
    <w:pPr>
      <w:autoSpaceDE w:val="0"/>
      <w:autoSpaceDN w:val="0"/>
      <w:adjustRightInd w:val="0"/>
    </w:pPr>
  </w:style>
  <w:style w:type="paragraph" w:customStyle="1" w:styleId="maintext">
    <w:name w:val="maintext"/>
    <w:basedOn w:val="Normal"/>
    <w:rsid w:val="002F645B"/>
    <w:pPr>
      <w:spacing w:before="100" w:beforeAutospacing="1" w:after="100" w:afterAutospacing="1"/>
    </w:pPr>
  </w:style>
  <w:style w:type="character" w:customStyle="1" w:styleId="maintext1">
    <w:name w:val="maintext1"/>
    <w:basedOn w:val="DefaultParagraphFont"/>
    <w:rsid w:val="002F645B"/>
  </w:style>
  <w:style w:type="paragraph" w:customStyle="1" w:styleId="missiontxt">
    <w:name w:val="mission_txt"/>
    <w:basedOn w:val="Normal"/>
    <w:rsid w:val="002F645B"/>
    <w:pPr>
      <w:spacing w:before="100" w:beforeAutospacing="1" w:after="100" w:afterAutospacing="1"/>
    </w:pPr>
  </w:style>
  <w:style w:type="paragraph" w:customStyle="1" w:styleId="TableKCaption">
    <w:name w:val="TableK Caption"/>
    <w:basedOn w:val="Normal"/>
    <w:next w:val="BodyText"/>
    <w:qFormat/>
    <w:rsid w:val="002F645B"/>
  </w:style>
  <w:style w:type="character" w:customStyle="1" w:styleId="EmailStyle541">
    <w:name w:val="EmailStyle541"/>
    <w:basedOn w:val="DefaultParagraphFont"/>
    <w:semiHidden/>
    <w:rsid w:val="002F645B"/>
    <w:rPr>
      <w:rFonts w:ascii="Arial" w:hAnsi="Arial" w:cs="Arial" w:hint="default"/>
      <w:color w:val="auto"/>
      <w:sz w:val="20"/>
      <w:szCs w:val="20"/>
    </w:rPr>
  </w:style>
  <w:style w:type="character" w:customStyle="1" w:styleId="Heading1Char2">
    <w:name w:val="Heading 1 Char2"/>
    <w:basedOn w:val="DefaultParagraphFont"/>
    <w:rsid w:val="002F645B"/>
    <w:rPr>
      <w:rFonts w:ascii="Times New Roman" w:eastAsia="Times New Roman" w:hAnsi="Times New Roman" w:cs="Times New Roman"/>
      <w:b/>
      <w:bCs/>
      <w:sz w:val="24"/>
      <w:szCs w:val="28"/>
    </w:rPr>
  </w:style>
  <w:style w:type="character" w:customStyle="1" w:styleId="Heading1Char3">
    <w:name w:val="Heading 1 Char3"/>
    <w:basedOn w:val="DefaultParagraphFont"/>
    <w:rsid w:val="002F645B"/>
    <w:rPr>
      <w:rFonts w:ascii="Times New Roman" w:eastAsia="Times New Roman" w:hAnsi="Times New Roman" w:cs="Times New Roman"/>
      <w:b/>
      <w:bCs/>
      <w:sz w:val="24"/>
      <w:szCs w:val="28"/>
    </w:rPr>
  </w:style>
  <w:style w:type="character" w:customStyle="1" w:styleId="Heading2Char1">
    <w:name w:val="Heading 2 Char1"/>
    <w:basedOn w:val="DefaultParagraphFont"/>
    <w:rsid w:val="002F645B"/>
    <w:rPr>
      <w:rFonts w:ascii="Times New Roman" w:eastAsia="Times New Roman" w:hAnsi="Times New Roman" w:cs="Times New Roman"/>
      <w:b/>
      <w:bCs/>
      <w:sz w:val="24"/>
      <w:szCs w:val="26"/>
    </w:rPr>
  </w:style>
  <w:style w:type="character" w:customStyle="1" w:styleId="volume">
    <w:name w:val="volume"/>
    <w:basedOn w:val="DefaultParagraphFont"/>
    <w:rsid w:val="002F645B"/>
  </w:style>
  <w:style w:type="character" w:customStyle="1" w:styleId="page">
    <w:name w:val="page"/>
    <w:basedOn w:val="DefaultParagraphFont"/>
    <w:rsid w:val="002F645B"/>
  </w:style>
  <w:style w:type="character" w:customStyle="1" w:styleId="e-04">
    <w:name w:val="e-04"/>
    <w:basedOn w:val="DefaultParagraphFont"/>
    <w:rsid w:val="002F645B"/>
  </w:style>
  <w:style w:type="numbering" w:customStyle="1" w:styleId="NoList2">
    <w:name w:val="No List2"/>
    <w:next w:val="NoList"/>
    <w:uiPriority w:val="99"/>
    <w:semiHidden/>
    <w:unhideWhenUsed/>
    <w:rsid w:val="00F158FF"/>
  </w:style>
  <w:style w:type="table" w:customStyle="1" w:styleId="TableGrid3">
    <w:name w:val="Table Grid3"/>
    <w:basedOn w:val="TableNormal"/>
    <w:next w:val="TableGrid"/>
    <w:uiPriority w:val="59"/>
    <w:rsid w:val="00F158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1">
    <w:name w:val="Table List 11"/>
    <w:basedOn w:val="TableNormal"/>
    <w:next w:val="TableList1"/>
    <w:uiPriority w:val="99"/>
    <w:rsid w:val="00F158F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F158F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F158F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F158F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rsid w:val="00F158F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F158F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F158F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1">
    <w:name w:val="Table Columns 31"/>
    <w:basedOn w:val="TableNormal"/>
    <w:next w:val="TableColumns3"/>
    <w:rsid w:val="00F158F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1-Accent41">
    <w:name w:val="Medium List 1 - Accent 41"/>
    <w:basedOn w:val="TableNormal"/>
    <w:next w:val="MediumList1-Accent4"/>
    <w:uiPriority w:val="71"/>
    <w:rsid w:val="00F158FF"/>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32">
    <w:name w:val="Dark List - Accent 32"/>
    <w:basedOn w:val="TableNormal"/>
    <w:next w:val="DarkList-Accent3"/>
    <w:uiPriority w:val="71"/>
    <w:rsid w:val="00F158FF"/>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Grid-Accent111">
    <w:name w:val="Light Grid - Accent 111"/>
    <w:basedOn w:val="TableNormal"/>
    <w:rsid w:val="00F158F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11">
    <w:name w:val="Medium Grid 3 - Accent 11"/>
    <w:basedOn w:val="TableNormal"/>
    <w:next w:val="MediumGrid3-Accent1"/>
    <w:uiPriority w:val="69"/>
    <w:rsid w:val="00F158F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List2-Accent11">
    <w:name w:val="Medium List 2 - Accent 11"/>
    <w:basedOn w:val="TableNormal"/>
    <w:next w:val="MediumList2-Accent1"/>
    <w:uiPriority w:val="66"/>
    <w:rsid w:val="00F158FF"/>
    <w:rPr>
      <w:rFonts w:ascii="Cambria" w:hAnsi="Cambria"/>
      <w:color w:val="000000"/>
      <w:sz w:val="22"/>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11">
    <w:name w:val="Table Classic 11"/>
    <w:basedOn w:val="TableNormal"/>
    <w:next w:val="TableClassic1"/>
    <w:rsid w:val="00F158F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
    <w:name w:val="Light Shading - Accent 111"/>
    <w:basedOn w:val="TableNormal"/>
    <w:uiPriority w:val="60"/>
    <w:rsid w:val="00F158F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Grid-Accent12">
    <w:name w:val="Colorful Grid - Accent 12"/>
    <w:basedOn w:val="TableNormal"/>
    <w:next w:val="ColorfulGrid-Accent1"/>
    <w:uiPriority w:val="73"/>
    <w:rsid w:val="00F158FF"/>
    <w:rPr>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11">
    <w:name w:val="Table Grid11"/>
    <w:basedOn w:val="TableNormal"/>
    <w:next w:val="TableGrid"/>
    <w:uiPriority w:val="59"/>
    <w:rsid w:val="00F158F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158F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
    <w:name w:val="Colorful Grid - Accent 61"/>
    <w:basedOn w:val="TableNormal"/>
    <w:next w:val="ColorfulGrid-Accent6"/>
    <w:uiPriority w:val="71"/>
    <w:rsid w:val="00F158FF"/>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
    <w:name w:val="Medium Shading 2 - Accent 61"/>
    <w:basedOn w:val="TableNormal"/>
    <w:next w:val="MediumShading2-Accent6"/>
    <w:uiPriority w:val="71"/>
    <w:rsid w:val="00F158FF"/>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
    <w:name w:val="Table Elegant1"/>
    <w:basedOn w:val="TableNormal"/>
    <w:next w:val="TableElegant"/>
    <w:rsid w:val="00F158F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
    <w:name w:val="No List11"/>
    <w:next w:val="NoList"/>
    <w:semiHidden/>
    <w:rsid w:val="00F158FF"/>
  </w:style>
  <w:style w:type="table" w:customStyle="1" w:styleId="TableGrid4">
    <w:name w:val="Table Grid4"/>
    <w:basedOn w:val="TableNormal"/>
    <w:next w:val="TableGrid"/>
    <w:uiPriority w:val="59"/>
    <w:rsid w:val="00401D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E1150D"/>
  </w:style>
  <w:style w:type="paragraph" w:customStyle="1" w:styleId="referenceindent">
    <w:name w:val="referenceindent"/>
    <w:basedOn w:val="Normal"/>
    <w:rsid w:val="00E1150D"/>
    <w:pPr>
      <w:spacing w:before="100" w:beforeAutospacing="1" w:after="100" w:afterAutospacing="1"/>
    </w:pPr>
    <w:rPr>
      <w:rFonts w:eastAsiaTheme="minorHAnsi"/>
      <w:color w:val="000000"/>
    </w:rPr>
  </w:style>
  <w:style w:type="table" w:customStyle="1" w:styleId="TableGrid5">
    <w:name w:val="Table Grid5"/>
    <w:basedOn w:val="TableNormal"/>
    <w:next w:val="TableGrid"/>
    <w:uiPriority w:val="59"/>
    <w:rsid w:val="00B6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2">
    <w:name w:val="Table List 12"/>
    <w:basedOn w:val="TableNormal"/>
    <w:next w:val="TableList1"/>
    <w:uiPriority w:val="99"/>
    <w:rsid w:val="00B67A5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2">
    <w:name w:val="Table Columns 12"/>
    <w:basedOn w:val="TableNormal"/>
    <w:next w:val="TableColumns1"/>
    <w:rsid w:val="00B67A5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B67A5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B67A5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B67A5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B67A5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B67A5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2">
    <w:name w:val="Table Columns 32"/>
    <w:basedOn w:val="TableNormal"/>
    <w:next w:val="TableColumns3"/>
    <w:rsid w:val="00B67A5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2-Accent22">
    <w:name w:val="Medium List 2 - Accent 22"/>
    <w:basedOn w:val="TableNormal"/>
    <w:next w:val="MediumList2-Accent2"/>
    <w:uiPriority w:val="71"/>
    <w:rsid w:val="00B67A5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
    <w:name w:val="Table Grid22"/>
    <w:basedOn w:val="TableNormal"/>
    <w:next w:val="TableGrid"/>
    <w:uiPriority w:val="59"/>
    <w:rsid w:val="00B6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12">
    <w:name w:val="Medium Grid 3 - Accent 12"/>
    <w:basedOn w:val="TableNormal"/>
    <w:next w:val="MediumGrid3-Accent1"/>
    <w:uiPriority w:val="69"/>
    <w:rsid w:val="00B67A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Classic12">
    <w:name w:val="Table Classic 12"/>
    <w:basedOn w:val="TableNormal"/>
    <w:next w:val="TableClassic1"/>
    <w:rsid w:val="00B67A5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1"/>
    <w:rsid w:val="00B67A5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2">
    <w:name w:val="Medium Shading 2 - Accent 62"/>
    <w:basedOn w:val="TableNormal"/>
    <w:next w:val="MediumShading2-Accent6"/>
    <w:uiPriority w:val="71"/>
    <w:rsid w:val="00B67A5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2">
    <w:name w:val="Table Elegant2"/>
    <w:basedOn w:val="TableNormal"/>
    <w:next w:val="TableElegant"/>
    <w:rsid w:val="00B67A5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MediumGrid3-Accent111">
    <w:name w:val="Medium Grid 3 - Accent 111"/>
    <w:basedOn w:val="TableNormal"/>
    <w:next w:val="MediumGrid3-Accent1"/>
    <w:uiPriority w:val="69"/>
    <w:rsid w:val="00B67A5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Classic111">
    <w:name w:val="Table Classic 111"/>
    <w:basedOn w:val="TableNormal"/>
    <w:next w:val="TableClassic1"/>
    <w:rsid w:val="00B67A5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1">
    <w:name w:val="Light Shading - Accent 1111"/>
    <w:basedOn w:val="TableNormal"/>
    <w:uiPriority w:val="60"/>
    <w:rsid w:val="00B67A5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
    <w:name w:val="Table Grid111"/>
    <w:basedOn w:val="TableNormal"/>
    <w:next w:val="TableGrid"/>
    <w:uiPriority w:val="59"/>
    <w:rsid w:val="00B67A5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1">
    <w:name w:val="Colorful Grid - Accent 611"/>
    <w:basedOn w:val="TableNormal"/>
    <w:next w:val="ColorfulGrid-Accent6"/>
    <w:uiPriority w:val="71"/>
    <w:rsid w:val="00B67A5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1">
    <w:name w:val="Medium Shading 2 - Accent 611"/>
    <w:basedOn w:val="TableNormal"/>
    <w:next w:val="MediumShading2-Accent6"/>
    <w:uiPriority w:val="71"/>
    <w:rsid w:val="00B67A5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1">
    <w:name w:val="Table Elegant11"/>
    <w:basedOn w:val="TableNormal"/>
    <w:next w:val="TableElegant"/>
    <w:rsid w:val="00B67A5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B6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ported-Normal">
    <w:name w:val="imported-Normal"/>
    <w:rsid w:val="00501DC3"/>
    <w:rPr>
      <w:rFonts w:eastAsia="Arial Unicode MS"/>
      <w:color w:val="000000"/>
    </w:rPr>
  </w:style>
  <w:style w:type="character" w:customStyle="1" w:styleId="footnotetex">
    <w:name w:val="footnote tex"/>
    <w:uiPriority w:val="99"/>
    <w:rsid w:val="00501DC3"/>
  </w:style>
  <w:style w:type="character" w:customStyle="1" w:styleId="apple-converted-space">
    <w:name w:val="apple-converted-space"/>
    <w:rsid w:val="00501DC3"/>
  </w:style>
  <w:style w:type="numbering" w:customStyle="1" w:styleId="NoList3">
    <w:name w:val="No List3"/>
    <w:next w:val="NoList"/>
    <w:uiPriority w:val="99"/>
    <w:semiHidden/>
    <w:unhideWhenUsed/>
    <w:rsid w:val="00D5006B"/>
  </w:style>
  <w:style w:type="table" w:customStyle="1" w:styleId="TableGrid6">
    <w:name w:val="Table Grid6"/>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3">
    <w:name w:val="Table List 13"/>
    <w:basedOn w:val="TableNormal"/>
    <w:next w:val="TableList1"/>
    <w:uiPriority w:val="99"/>
    <w:rsid w:val="00D5006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3">
    <w:name w:val="Table Columns 13"/>
    <w:basedOn w:val="TableNormal"/>
    <w:next w:val="TableColumns1"/>
    <w:rsid w:val="00D5006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D5006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uiPriority w:val="99"/>
    <w:rsid w:val="00D5006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rsid w:val="00D5006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3">
    <w:name w:val="Table 3D effects 13"/>
    <w:basedOn w:val="TableNormal"/>
    <w:next w:val="Table3Deffects1"/>
    <w:rsid w:val="00D5006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3">
    <w:name w:val="Table Columns 33"/>
    <w:basedOn w:val="TableNormal"/>
    <w:next w:val="TableColumns3"/>
    <w:rsid w:val="00D5006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2-Accent23">
    <w:name w:val="Medium List 2 - Accent 23"/>
    <w:basedOn w:val="TableNormal"/>
    <w:next w:val="MediumList2-Accent2"/>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numbering" w:customStyle="1" w:styleId="NoList12">
    <w:name w:val="No List12"/>
    <w:next w:val="NoList"/>
    <w:semiHidden/>
    <w:unhideWhenUsed/>
    <w:rsid w:val="00D5006B"/>
  </w:style>
  <w:style w:type="table" w:customStyle="1" w:styleId="LightShading-Accent112">
    <w:name w:val="Light Shading - Accent 112"/>
    <w:basedOn w:val="TableNormal"/>
    <w:uiPriority w:val="60"/>
    <w:rsid w:val="00D5006B"/>
    <w:rPr>
      <w:rFonts w:eastAsia="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
    <w:name w:val="Table Grid12"/>
    <w:basedOn w:val="TableNormal"/>
    <w:next w:val="TableGrid"/>
    <w:uiPriority w:val="59"/>
    <w:rsid w:val="00D5006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1">
    <w:name w:val="Light Shading - Accent 121"/>
    <w:basedOn w:val="TableNormal"/>
    <w:uiPriority w:val="60"/>
    <w:rsid w:val="00D5006B"/>
    <w:rPr>
      <w:rFonts w:eastAsia="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3">
    <w:name w:val="Table Grid23"/>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42">
    <w:name w:val="Medium List 1 - Accent 42"/>
    <w:basedOn w:val="TableNormal"/>
    <w:next w:val="MediumList1-Accent4"/>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33">
    <w:name w:val="Dark List - Accent 33"/>
    <w:basedOn w:val="TableNormal"/>
    <w:next w:val="DarkList-Accent3"/>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Grid-Accent112">
    <w:name w:val="Light Grid - Accent 112"/>
    <w:basedOn w:val="TableNormal"/>
    <w:rsid w:val="00D5006B"/>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13">
    <w:name w:val="Medium Grid 3 - Accent 13"/>
    <w:basedOn w:val="TableNormal"/>
    <w:next w:val="MediumGrid3-Accent1"/>
    <w:uiPriority w:val="69"/>
    <w:rsid w:val="00D5006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List2-Accent12">
    <w:name w:val="Medium List 2 - Accent 12"/>
    <w:basedOn w:val="TableNormal"/>
    <w:next w:val="MediumList2-Accent1"/>
    <w:uiPriority w:val="66"/>
    <w:rsid w:val="00D5006B"/>
    <w:rPr>
      <w:rFonts w:ascii="Cambria" w:eastAsia="MS Gothic" w:hAnsi="Cambria"/>
      <w:color w:val="000000"/>
      <w:sz w:val="22"/>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13">
    <w:name w:val="Table Classic 13"/>
    <w:basedOn w:val="TableNormal"/>
    <w:next w:val="TableClassic1"/>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Grid-Accent13">
    <w:name w:val="Colorful Grid - Accent 13"/>
    <w:basedOn w:val="TableNormal"/>
    <w:next w:val="ColorfulGrid-Accent1"/>
    <w:uiPriority w:val="73"/>
    <w:rsid w:val="00D5006B"/>
    <w:rPr>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63">
    <w:name w:val="Colorful Grid - Accent 63"/>
    <w:basedOn w:val="TableNormal"/>
    <w:next w:val="ColorfulGrid-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3">
    <w:name w:val="Medium Shading 2 - Accent 63"/>
    <w:basedOn w:val="TableNormal"/>
    <w:next w:val="MediumShading2-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3">
    <w:name w:val="Table Elegant3"/>
    <w:basedOn w:val="TableNormal"/>
    <w:next w:val="TableElegant"/>
    <w:rsid w:val="00D5006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21">
    <w:name w:val="No List21"/>
    <w:next w:val="NoList"/>
    <w:uiPriority w:val="99"/>
    <w:semiHidden/>
    <w:unhideWhenUsed/>
    <w:rsid w:val="00D5006B"/>
  </w:style>
  <w:style w:type="table" w:customStyle="1" w:styleId="TableGrid31">
    <w:name w:val="Table Grid31"/>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11">
    <w:name w:val="Table List 111"/>
    <w:basedOn w:val="TableNormal"/>
    <w:next w:val="TableList1"/>
    <w:uiPriority w:val="99"/>
    <w:rsid w:val="00D5006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1">
    <w:name w:val="Table Columns 111"/>
    <w:basedOn w:val="TableNormal"/>
    <w:next w:val="TableColumns1"/>
    <w:rsid w:val="00D5006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D5006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uiPriority w:val="99"/>
    <w:rsid w:val="00D5006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D5006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D5006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11">
    <w:name w:val="Table Columns 311"/>
    <w:basedOn w:val="TableNormal"/>
    <w:next w:val="TableColumns3"/>
    <w:rsid w:val="00D5006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1-Accent411">
    <w:name w:val="Medium List 1 - Accent 411"/>
    <w:basedOn w:val="TableNormal"/>
    <w:next w:val="MediumList1-Accent4"/>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321">
    <w:name w:val="Dark List - Accent 321"/>
    <w:basedOn w:val="TableNormal"/>
    <w:next w:val="DarkList-Accent3"/>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Grid-Accent1111">
    <w:name w:val="Light Grid - Accent 1111"/>
    <w:basedOn w:val="TableNormal"/>
    <w:rsid w:val="00D5006B"/>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3-Accent112">
    <w:name w:val="Medium Grid 3 - Accent 112"/>
    <w:basedOn w:val="TableNormal"/>
    <w:next w:val="MediumGrid3-Accent1"/>
    <w:uiPriority w:val="69"/>
    <w:rsid w:val="00D5006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List2-Accent111">
    <w:name w:val="Medium List 2 - Accent 111"/>
    <w:basedOn w:val="TableNormal"/>
    <w:next w:val="MediumList2-Accent1"/>
    <w:uiPriority w:val="66"/>
    <w:rsid w:val="00D5006B"/>
    <w:rPr>
      <w:rFonts w:ascii="Cambria" w:hAnsi="Cambria"/>
      <w:color w:val="000000"/>
      <w:sz w:val="22"/>
      <w:szCs w:val="22"/>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Classic112">
    <w:name w:val="Table Classic 112"/>
    <w:basedOn w:val="TableNormal"/>
    <w:next w:val="TableClassic1"/>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2">
    <w:name w:val="Light Shading - Accent 1112"/>
    <w:basedOn w:val="TableNormal"/>
    <w:uiPriority w:val="60"/>
    <w:rsid w:val="00D5006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Grid-Accent121">
    <w:name w:val="Colorful Grid - Accent 121"/>
    <w:basedOn w:val="TableNormal"/>
    <w:next w:val="ColorfulGrid-Accent1"/>
    <w:uiPriority w:val="73"/>
    <w:rsid w:val="00D5006B"/>
    <w:rPr>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112">
    <w:name w:val="Table Grid112"/>
    <w:basedOn w:val="TableNormal"/>
    <w:next w:val="TableGrid"/>
    <w:uiPriority w:val="59"/>
    <w:rsid w:val="00D50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D5006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2">
    <w:name w:val="Colorful Grid - Accent 612"/>
    <w:basedOn w:val="TableNormal"/>
    <w:next w:val="ColorfulGrid-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2">
    <w:name w:val="Medium Shading 2 - Accent 612"/>
    <w:basedOn w:val="TableNormal"/>
    <w:next w:val="MediumShading2-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2">
    <w:name w:val="Table Elegant12"/>
    <w:basedOn w:val="TableNormal"/>
    <w:next w:val="TableElegant"/>
    <w:rsid w:val="00D5006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111">
    <w:name w:val="No List111"/>
    <w:next w:val="NoList"/>
    <w:semiHidden/>
    <w:rsid w:val="00D5006B"/>
  </w:style>
  <w:style w:type="table" w:customStyle="1" w:styleId="TableGrid42">
    <w:name w:val="Table Grid42"/>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121">
    <w:name w:val="Table List 121"/>
    <w:basedOn w:val="TableNormal"/>
    <w:next w:val="TableList1"/>
    <w:uiPriority w:val="99"/>
    <w:rsid w:val="00D5006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21">
    <w:name w:val="Table Columns 121"/>
    <w:basedOn w:val="TableNormal"/>
    <w:next w:val="TableColumns1"/>
    <w:rsid w:val="00D5006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D5006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uiPriority w:val="99"/>
    <w:rsid w:val="00D5006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1">
    <w:name w:val="Table 3D effects 221"/>
    <w:basedOn w:val="TableNormal"/>
    <w:next w:val="Table3Deffects2"/>
    <w:rsid w:val="00D5006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1">
    <w:name w:val="Table 3D effects 121"/>
    <w:basedOn w:val="TableNormal"/>
    <w:next w:val="Table3Deffects1"/>
    <w:rsid w:val="00D5006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olumns321">
    <w:name w:val="Table Columns 321"/>
    <w:basedOn w:val="TableNormal"/>
    <w:next w:val="TableColumns3"/>
    <w:rsid w:val="00D5006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MediumList2-Accent221">
    <w:name w:val="Medium List 2 - Accent 221"/>
    <w:basedOn w:val="TableNormal"/>
    <w:next w:val="MediumList2-Accent2"/>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Grid221">
    <w:name w:val="Table Grid221"/>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121">
    <w:name w:val="Medium Grid 3 - Accent 121"/>
    <w:basedOn w:val="TableNormal"/>
    <w:next w:val="MediumGrid3-Accent1"/>
    <w:uiPriority w:val="69"/>
    <w:rsid w:val="00D5006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Classic121">
    <w:name w:val="Table Classic 121"/>
    <w:basedOn w:val="TableNormal"/>
    <w:next w:val="TableClassic1"/>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21">
    <w:name w:val="Medium Shading 2 - Accent 621"/>
    <w:basedOn w:val="TableNormal"/>
    <w:next w:val="MediumShading2-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21">
    <w:name w:val="Table Elegant21"/>
    <w:basedOn w:val="TableNormal"/>
    <w:next w:val="TableElegant"/>
    <w:rsid w:val="00D5006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MediumGrid3-Accent1111">
    <w:name w:val="Medium Grid 3 - Accent 1111"/>
    <w:basedOn w:val="TableNormal"/>
    <w:next w:val="MediumGrid3-Accent1"/>
    <w:uiPriority w:val="69"/>
    <w:rsid w:val="00D5006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Classic1111">
    <w:name w:val="Table Classic 1111"/>
    <w:basedOn w:val="TableNormal"/>
    <w:next w:val="TableClassic1"/>
    <w:rsid w:val="00D5006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111">
    <w:name w:val="Light Shading - Accent 11111"/>
    <w:basedOn w:val="TableNormal"/>
    <w:uiPriority w:val="60"/>
    <w:rsid w:val="00D5006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1">
    <w:name w:val="Table Grid1111"/>
    <w:basedOn w:val="TableNormal"/>
    <w:next w:val="TableGrid"/>
    <w:uiPriority w:val="59"/>
    <w:rsid w:val="00D50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Accent6111">
    <w:name w:val="Colorful Grid - Accent 6111"/>
    <w:basedOn w:val="TableNormal"/>
    <w:next w:val="ColorfulGrid-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MediumShading2-Accent6111">
    <w:name w:val="Medium Shading 2 - Accent 6111"/>
    <w:basedOn w:val="TableNormal"/>
    <w:next w:val="MediumShading2-Accent6"/>
    <w:uiPriority w:val="71"/>
    <w:rsid w:val="00D5006B"/>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ableElegant111">
    <w:name w:val="Table Elegant111"/>
    <w:basedOn w:val="TableNormal"/>
    <w:next w:val="TableElegant"/>
    <w:rsid w:val="00D5006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411"/>
    <w:basedOn w:val="TableNormal"/>
    <w:next w:val="TableGrid"/>
    <w:uiPriority w:val="59"/>
    <w:rsid w:val="00D50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8541B1"/>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Quote">
    <w:name w:val="Quote"/>
    <w:basedOn w:val="Normal"/>
    <w:next w:val="Normal"/>
    <w:link w:val="QuoteChar"/>
    <w:qFormat/>
    <w:rsid w:val="008541B1"/>
    <w:rPr>
      <w:i/>
      <w:iCs/>
      <w:color w:val="000000" w:themeColor="text1"/>
    </w:rPr>
  </w:style>
  <w:style w:type="character" w:customStyle="1" w:styleId="QuoteChar">
    <w:name w:val="Quote Char"/>
    <w:basedOn w:val="DefaultParagraphFont"/>
    <w:link w:val="Quote"/>
    <w:rsid w:val="008541B1"/>
    <w:rPr>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1496561">
      <w:bodyDiv w:val="1"/>
      <w:marLeft w:val="0"/>
      <w:marRight w:val="0"/>
      <w:marTop w:val="0"/>
      <w:marBottom w:val="0"/>
      <w:divBdr>
        <w:top w:val="none" w:sz="0" w:space="0" w:color="auto"/>
        <w:left w:val="none" w:sz="0" w:space="0" w:color="auto"/>
        <w:bottom w:val="none" w:sz="0" w:space="0" w:color="auto"/>
        <w:right w:val="none" w:sz="0" w:space="0" w:color="auto"/>
      </w:divBdr>
    </w:div>
    <w:div w:id="15036161">
      <w:bodyDiv w:val="1"/>
      <w:marLeft w:val="0"/>
      <w:marRight w:val="0"/>
      <w:marTop w:val="0"/>
      <w:marBottom w:val="0"/>
      <w:divBdr>
        <w:top w:val="none" w:sz="0" w:space="0" w:color="auto"/>
        <w:left w:val="none" w:sz="0" w:space="0" w:color="auto"/>
        <w:bottom w:val="none" w:sz="0" w:space="0" w:color="auto"/>
        <w:right w:val="none" w:sz="0" w:space="0" w:color="auto"/>
      </w:divBdr>
    </w:div>
    <w:div w:id="16666919">
      <w:bodyDiv w:val="1"/>
      <w:marLeft w:val="0"/>
      <w:marRight w:val="0"/>
      <w:marTop w:val="0"/>
      <w:marBottom w:val="0"/>
      <w:divBdr>
        <w:top w:val="none" w:sz="0" w:space="0" w:color="auto"/>
        <w:left w:val="none" w:sz="0" w:space="0" w:color="auto"/>
        <w:bottom w:val="none" w:sz="0" w:space="0" w:color="auto"/>
        <w:right w:val="none" w:sz="0" w:space="0" w:color="auto"/>
      </w:divBdr>
    </w:div>
    <w:div w:id="40634952">
      <w:bodyDiv w:val="1"/>
      <w:marLeft w:val="0"/>
      <w:marRight w:val="0"/>
      <w:marTop w:val="0"/>
      <w:marBottom w:val="0"/>
      <w:divBdr>
        <w:top w:val="none" w:sz="0" w:space="0" w:color="auto"/>
        <w:left w:val="none" w:sz="0" w:space="0" w:color="auto"/>
        <w:bottom w:val="none" w:sz="0" w:space="0" w:color="auto"/>
        <w:right w:val="none" w:sz="0" w:space="0" w:color="auto"/>
      </w:divBdr>
    </w:div>
    <w:div w:id="43455306">
      <w:bodyDiv w:val="1"/>
      <w:marLeft w:val="0"/>
      <w:marRight w:val="0"/>
      <w:marTop w:val="0"/>
      <w:marBottom w:val="0"/>
      <w:divBdr>
        <w:top w:val="none" w:sz="0" w:space="0" w:color="auto"/>
        <w:left w:val="none" w:sz="0" w:space="0" w:color="auto"/>
        <w:bottom w:val="none" w:sz="0" w:space="0" w:color="auto"/>
        <w:right w:val="none" w:sz="0" w:space="0" w:color="auto"/>
      </w:divBdr>
      <w:divsChild>
        <w:div w:id="489177693">
          <w:marLeft w:val="0"/>
          <w:marRight w:val="0"/>
          <w:marTop w:val="0"/>
          <w:marBottom w:val="0"/>
          <w:divBdr>
            <w:top w:val="none" w:sz="0" w:space="0" w:color="auto"/>
            <w:left w:val="none" w:sz="0" w:space="0" w:color="auto"/>
            <w:bottom w:val="none" w:sz="0" w:space="0" w:color="auto"/>
            <w:right w:val="none" w:sz="0" w:space="0" w:color="auto"/>
          </w:divBdr>
        </w:div>
      </w:divsChild>
    </w:div>
    <w:div w:id="72432826">
      <w:bodyDiv w:val="1"/>
      <w:marLeft w:val="0"/>
      <w:marRight w:val="0"/>
      <w:marTop w:val="0"/>
      <w:marBottom w:val="0"/>
      <w:divBdr>
        <w:top w:val="none" w:sz="0" w:space="0" w:color="auto"/>
        <w:left w:val="none" w:sz="0" w:space="0" w:color="auto"/>
        <w:bottom w:val="none" w:sz="0" w:space="0" w:color="auto"/>
        <w:right w:val="none" w:sz="0" w:space="0" w:color="auto"/>
      </w:divBdr>
    </w:div>
    <w:div w:id="74132238">
      <w:bodyDiv w:val="1"/>
      <w:marLeft w:val="0"/>
      <w:marRight w:val="0"/>
      <w:marTop w:val="0"/>
      <w:marBottom w:val="0"/>
      <w:divBdr>
        <w:top w:val="none" w:sz="0" w:space="0" w:color="auto"/>
        <w:left w:val="none" w:sz="0" w:space="0" w:color="auto"/>
        <w:bottom w:val="none" w:sz="0" w:space="0" w:color="auto"/>
        <w:right w:val="none" w:sz="0" w:space="0" w:color="auto"/>
      </w:divBdr>
    </w:div>
    <w:div w:id="77681887">
      <w:bodyDiv w:val="1"/>
      <w:marLeft w:val="0"/>
      <w:marRight w:val="0"/>
      <w:marTop w:val="0"/>
      <w:marBottom w:val="0"/>
      <w:divBdr>
        <w:top w:val="none" w:sz="0" w:space="0" w:color="auto"/>
        <w:left w:val="none" w:sz="0" w:space="0" w:color="auto"/>
        <w:bottom w:val="none" w:sz="0" w:space="0" w:color="auto"/>
        <w:right w:val="none" w:sz="0" w:space="0" w:color="auto"/>
      </w:divBdr>
      <w:divsChild>
        <w:div w:id="1574773445">
          <w:marLeft w:val="0"/>
          <w:marRight w:val="0"/>
          <w:marTop w:val="0"/>
          <w:marBottom w:val="0"/>
          <w:divBdr>
            <w:top w:val="none" w:sz="0" w:space="0" w:color="auto"/>
            <w:left w:val="none" w:sz="0" w:space="0" w:color="auto"/>
            <w:bottom w:val="none" w:sz="0" w:space="0" w:color="auto"/>
            <w:right w:val="none" w:sz="0" w:space="0" w:color="auto"/>
          </w:divBdr>
        </w:div>
      </w:divsChild>
    </w:div>
    <w:div w:id="81265467">
      <w:bodyDiv w:val="1"/>
      <w:marLeft w:val="0"/>
      <w:marRight w:val="0"/>
      <w:marTop w:val="0"/>
      <w:marBottom w:val="0"/>
      <w:divBdr>
        <w:top w:val="none" w:sz="0" w:space="0" w:color="auto"/>
        <w:left w:val="none" w:sz="0" w:space="0" w:color="auto"/>
        <w:bottom w:val="none" w:sz="0" w:space="0" w:color="auto"/>
        <w:right w:val="none" w:sz="0" w:space="0" w:color="auto"/>
      </w:divBdr>
    </w:div>
    <w:div w:id="97794774">
      <w:bodyDiv w:val="1"/>
      <w:marLeft w:val="0"/>
      <w:marRight w:val="0"/>
      <w:marTop w:val="0"/>
      <w:marBottom w:val="0"/>
      <w:divBdr>
        <w:top w:val="none" w:sz="0" w:space="0" w:color="auto"/>
        <w:left w:val="none" w:sz="0" w:space="0" w:color="auto"/>
        <w:bottom w:val="none" w:sz="0" w:space="0" w:color="auto"/>
        <w:right w:val="none" w:sz="0" w:space="0" w:color="auto"/>
      </w:divBdr>
    </w:div>
    <w:div w:id="125437743">
      <w:bodyDiv w:val="1"/>
      <w:marLeft w:val="0"/>
      <w:marRight w:val="0"/>
      <w:marTop w:val="0"/>
      <w:marBottom w:val="0"/>
      <w:divBdr>
        <w:top w:val="none" w:sz="0" w:space="0" w:color="auto"/>
        <w:left w:val="none" w:sz="0" w:space="0" w:color="auto"/>
        <w:bottom w:val="none" w:sz="0" w:space="0" w:color="auto"/>
        <w:right w:val="none" w:sz="0" w:space="0" w:color="auto"/>
      </w:divBdr>
    </w:div>
    <w:div w:id="151410116">
      <w:bodyDiv w:val="1"/>
      <w:marLeft w:val="0"/>
      <w:marRight w:val="0"/>
      <w:marTop w:val="0"/>
      <w:marBottom w:val="0"/>
      <w:divBdr>
        <w:top w:val="none" w:sz="0" w:space="0" w:color="auto"/>
        <w:left w:val="none" w:sz="0" w:space="0" w:color="auto"/>
        <w:bottom w:val="none" w:sz="0" w:space="0" w:color="auto"/>
        <w:right w:val="none" w:sz="0" w:space="0" w:color="auto"/>
      </w:divBdr>
    </w:div>
    <w:div w:id="154616076">
      <w:bodyDiv w:val="1"/>
      <w:marLeft w:val="0"/>
      <w:marRight w:val="0"/>
      <w:marTop w:val="0"/>
      <w:marBottom w:val="0"/>
      <w:divBdr>
        <w:top w:val="none" w:sz="0" w:space="0" w:color="auto"/>
        <w:left w:val="none" w:sz="0" w:space="0" w:color="auto"/>
        <w:bottom w:val="none" w:sz="0" w:space="0" w:color="auto"/>
        <w:right w:val="none" w:sz="0" w:space="0" w:color="auto"/>
      </w:divBdr>
    </w:div>
    <w:div w:id="156506109">
      <w:bodyDiv w:val="1"/>
      <w:marLeft w:val="0"/>
      <w:marRight w:val="0"/>
      <w:marTop w:val="0"/>
      <w:marBottom w:val="0"/>
      <w:divBdr>
        <w:top w:val="none" w:sz="0" w:space="0" w:color="auto"/>
        <w:left w:val="none" w:sz="0" w:space="0" w:color="auto"/>
        <w:bottom w:val="none" w:sz="0" w:space="0" w:color="auto"/>
        <w:right w:val="none" w:sz="0" w:space="0" w:color="auto"/>
      </w:divBdr>
    </w:div>
    <w:div w:id="173956484">
      <w:bodyDiv w:val="1"/>
      <w:marLeft w:val="0"/>
      <w:marRight w:val="0"/>
      <w:marTop w:val="0"/>
      <w:marBottom w:val="0"/>
      <w:divBdr>
        <w:top w:val="none" w:sz="0" w:space="0" w:color="auto"/>
        <w:left w:val="none" w:sz="0" w:space="0" w:color="auto"/>
        <w:bottom w:val="none" w:sz="0" w:space="0" w:color="auto"/>
        <w:right w:val="none" w:sz="0" w:space="0" w:color="auto"/>
      </w:divBdr>
    </w:div>
    <w:div w:id="206644208">
      <w:bodyDiv w:val="1"/>
      <w:marLeft w:val="0"/>
      <w:marRight w:val="0"/>
      <w:marTop w:val="0"/>
      <w:marBottom w:val="0"/>
      <w:divBdr>
        <w:top w:val="none" w:sz="0" w:space="0" w:color="auto"/>
        <w:left w:val="none" w:sz="0" w:space="0" w:color="auto"/>
        <w:bottom w:val="none" w:sz="0" w:space="0" w:color="auto"/>
        <w:right w:val="none" w:sz="0" w:space="0" w:color="auto"/>
      </w:divBdr>
    </w:div>
    <w:div w:id="207300181">
      <w:bodyDiv w:val="1"/>
      <w:marLeft w:val="0"/>
      <w:marRight w:val="0"/>
      <w:marTop w:val="0"/>
      <w:marBottom w:val="0"/>
      <w:divBdr>
        <w:top w:val="none" w:sz="0" w:space="0" w:color="auto"/>
        <w:left w:val="none" w:sz="0" w:space="0" w:color="auto"/>
        <w:bottom w:val="none" w:sz="0" w:space="0" w:color="auto"/>
        <w:right w:val="none" w:sz="0" w:space="0" w:color="auto"/>
      </w:divBdr>
    </w:div>
    <w:div w:id="207498141">
      <w:bodyDiv w:val="1"/>
      <w:marLeft w:val="0"/>
      <w:marRight w:val="0"/>
      <w:marTop w:val="0"/>
      <w:marBottom w:val="0"/>
      <w:divBdr>
        <w:top w:val="none" w:sz="0" w:space="0" w:color="auto"/>
        <w:left w:val="none" w:sz="0" w:space="0" w:color="auto"/>
        <w:bottom w:val="none" w:sz="0" w:space="0" w:color="auto"/>
        <w:right w:val="none" w:sz="0" w:space="0" w:color="auto"/>
      </w:divBdr>
    </w:div>
    <w:div w:id="209805288">
      <w:bodyDiv w:val="1"/>
      <w:marLeft w:val="0"/>
      <w:marRight w:val="0"/>
      <w:marTop w:val="0"/>
      <w:marBottom w:val="0"/>
      <w:divBdr>
        <w:top w:val="none" w:sz="0" w:space="0" w:color="auto"/>
        <w:left w:val="none" w:sz="0" w:space="0" w:color="auto"/>
        <w:bottom w:val="none" w:sz="0" w:space="0" w:color="auto"/>
        <w:right w:val="none" w:sz="0" w:space="0" w:color="auto"/>
      </w:divBdr>
    </w:div>
    <w:div w:id="224338874">
      <w:bodyDiv w:val="1"/>
      <w:marLeft w:val="0"/>
      <w:marRight w:val="0"/>
      <w:marTop w:val="0"/>
      <w:marBottom w:val="0"/>
      <w:divBdr>
        <w:top w:val="none" w:sz="0" w:space="0" w:color="auto"/>
        <w:left w:val="none" w:sz="0" w:space="0" w:color="auto"/>
        <w:bottom w:val="none" w:sz="0" w:space="0" w:color="auto"/>
        <w:right w:val="none" w:sz="0" w:space="0" w:color="auto"/>
      </w:divBdr>
      <w:divsChild>
        <w:div w:id="86658384">
          <w:marLeft w:val="0"/>
          <w:marRight w:val="0"/>
          <w:marTop w:val="0"/>
          <w:marBottom w:val="0"/>
          <w:divBdr>
            <w:top w:val="none" w:sz="0" w:space="0" w:color="auto"/>
            <w:left w:val="none" w:sz="0" w:space="0" w:color="auto"/>
            <w:bottom w:val="none" w:sz="0" w:space="0" w:color="auto"/>
            <w:right w:val="none" w:sz="0" w:space="0" w:color="auto"/>
          </w:divBdr>
          <w:divsChild>
            <w:div w:id="1257787224">
              <w:marLeft w:val="0"/>
              <w:marRight w:val="0"/>
              <w:marTop w:val="0"/>
              <w:marBottom w:val="0"/>
              <w:divBdr>
                <w:top w:val="none" w:sz="0" w:space="0" w:color="auto"/>
                <w:left w:val="none" w:sz="0" w:space="0" w:color="auto"/>
                <w:bottom w:val="none" w:sz="0" w:space="0" w:color="auto"/>
                <w:right w:val="none" w:sz="0" w:space="0" w:color="auto"/>
              </w:divBdr>
              <w:divsChild>
                <w:div w:id="930503248">
                  <w:marLeft w:val="0"/>
                  <w:marRight w:val="0"/>
                  <w:marTop w:val="0"/>
                  <w:marBottom w:val="0"/>
                  <w:divBdr>
                    <w:top w:val="none" w:sz="0" w:space="0" w:color="auto"/>
                    <w:left w:val="none" w:sz="0" w:space="0" w:color="auto"/>
                    <w:bottom w:val="none" w:sz="0" w:space="0" w:color="auto"/>
                    <w:right w:val="none" w:sz="0" w:space="0" w:color="auto"/>
                  </w:divBdr>
                  <w:divsChild>
                    <w:div w:id="1017121821">
                      <w:marLeft w:val="0"/>
                      <w:marRight w:val="0"/>
                      <w:marTop w:val="0"/>
                      <w:marBottom w:val="0"/>
                      <w:divBdr>
                        <w:top w:val="none" w:sz="0" w:space="0" w:color="auto"/>
                        <w:left w:val="none" w:sz="0" w:space="0" w:color="auto"/>
                        <w:bottom w:val="none" w:sz="0" w:space="0" w:color="auto"/>
                        <w:right w:val="none" w:sz="0" w:space="0" w:color="auto"/>
                      </w:divBdr>
                      <w:divsChild>
                        <w:div w:id="1683313912">
                          <w:marLeft w:val="0"/>
                          <w:marRight w:val="0"/>
                          <w:marTop w:val="0"/>
                          <w:marBottom w:val="0"/>
                          <w:divBdr>
                            <w:top w:val="single" w:sz="48" w:space="0" w:color="70AF00"/>
                            <w:left w:val="none" w:sz="0" w:space="0" w:color="auto"/>
                            <w:bottom w:val="none" w:sz="0" w:space="0" w:color="auto"/>
                            <w:right w:val="none" w:sz="0" w:space="0" w:color="auto"/>
                          </w:divBdr>
                          <w:divsChild>
                            <w:div w:id="13538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01416">
      <w:bodyDiv w:val="1"/>
      <w:marLeft w:val="0"/>
      <w:marRight w:val="0"/>
      <w:marTop w:val="0"/>
      <w:marBottom w:val="0"/>
      <w:divBdr>
        <w:top w:val="none" w:sz="0" w:space="0" w:color="auto"/>
        <w:left w:val="none" w:sz="0" w:space="0" w:color="auto"/>
        <w:bottom w:val="none" w:sz="0" w:space="0" w:color="auto"/>
        <w:right w:val="none" w:sz="0" w:space="0" w:color="auto"/>
      </w:divBdr>
    </w:div>
    <w:div w:id="232859081">
      <w:bodyDiv w:val="1"/>
      <w:marLeft w:val="0"/>
      <w:marRight w:val="0"/>
      <w:marTop w:val="0"/>
      <w:marBottom w:val="0"/>
      <w:divBdr>
        <w:top w:val="none" w:sz="0" w:space="0" w:color="auto"/>
        <w:left w:val="none" w:sz="0" w:space="0" w:color="auto"/>
        <w:bottom w:val="none" w:sz="0" w:space="0" w:color="auto"/>
        <w:right w:val="none" w:sz="0" w:space="0" w:color="auto"/>
      </w:divBdr>
    </w:div>
    <w:div w:id="260115601">
      <w:bodyDiv w:val="1"/>
      <w:marLeft w:val="0"/>
      <w:marRight w:val="0"/>
      <w:marTop w:val="0"/>
      <w:marBottom w:val="0"/>
      <w:divBdr>
        <w:top w:val="none" w:sz="0" w:space="0" w:color="auto"/>
        <w:left w:val="none" w:sz="0" w:space="0" w:color="auto"/>
        <w:bottom w:val="none" w:sz="0" w:space="0" w:color="auto"/>
        <w:right w:val="none" w:sz="0" w:space="0" w:color="auto"/>
      </w:divBdr>
    </w:div>
    <w:div w:id="260190943">
      <w:bodyDiv w:val="1"/>
      <w:marLeft w:val="0"/>
      <w:marRight w:val="0"/>
      <w:marTop w:val="0"/>
      <w:marBottom w:val="0"/>
      <w:divBdr>
        <w:top w:val="none" w:sz="0" w:space="0" w:color="auto"/>
        <w:left w:val="none" w:sz="0" w:space="0" w:color="auto"/>
        <w:bottom w:val="none" w:sz="0" w:space="0" w:color="auto"/>
        <w:right w:val="none" w:sz="0" w:space="0" w:color="auto"/>
      </w:divBdr>
    </w:div>
    <w:div w:id="265816511">
      <w:bodyDiv w:val="1"/>
      <w:marLeft w:val="0"/>
      <w:marRight w:val="0"/>
      <w:marTop w:val="0"/>
      <w:marBottom w:val="0"/>
      <w:divBdr>
        <w:top w:val="none" w:sz="0" w:space="0" w:color="auto"/>
        <w:left w:val="none" w:sz="0" w:space="0" w:color="auto"/>
        <w:bottom w:val="none" w:sz="0" w:space="0" w:color="auto"/>
        <w:right w:val="none" w:sz="0" w:space="0" w:color="auto"/>
      </w:divBdr>
    </w:div>
    <w:div w:id="273562729">
      <w:bodyDiv w:val="1"/>
      <w:marLeft w:val="0"/>
      <w:marRight w:val="0"/>
      <w:marTop w:val="0"/>
      <w:marBottom w:val="0"/>
      <w:divBdr>
        <w:top w:val="none" w:sz="0" w:space="0" w:color="auto"/>
        <w:left w:val="none" w:sz="0" w:space="0" w:color="auto"/>
        <w:bottom w:val="none" w:sz="0" w:space="0" w:color="auto"/>
        <w:right w:val="none" w:sz="0" w:space="0" w:color="auto"/>
      </w:divBdr>
    </w:div>
    <w:div w:id="286087107">
      <w:bodyDiv w:val="1"/>
      <w:marLeft w:val="0"/>
      <w:marRight w:val="0"/>
      <w:marTop w:val="0"/>
      <w:marBottom w:val="0"/>
      <w:divBdr>
        <w:top w:val="none" w:sz="0" w:space="0" w:color="auto"/>
        <w:left w:val="none" w:sz="0" w:space="0" w:color="auto"/>
        <w:bottom w:val="none" w:sz="0" w:space="0" w:color="auto"/>
        <w:right w:val="none" w:sz="0" w:space="0" w:color="auto"/>
      </w:divBdr>
    </w:div>
    <w:div w:id="293871885">
      <w:bodyDiv w:val="1"/>
      <w:marLeft w:val="0"/>
      <w:marRight w:val="0"/>
      <w:marTop w:val="0"/>
      <w:marBottom w:val="0"/>
      <w:divBdr>
        <w:top w:val="none" w:sz="0" w:space="0" w:color="auto"/>
        <w:left w:val="none" w:sz="0" w:space="0" w:color="auto"/>
        <w:bottom w:val="none" w:sz="0" w:space="0" w:color="auto"/>
        <w:right w:val="none" w:sz="0" w:space="0" w:color="auto"/>
      </w:divBdr>
    </w:div>
    <w:div w:id="295457421">
      <w:bodyDiv w:val="1"/>
      <w:marLeft w:val="0"/>
      <w:marRight w:val="0"/>
      <w:marTop w:val="0"/>
      <w:marBottom w:val="0"/>
      <w:divBdr>
        <w:top w:val="none" w:sz="0" w:space="0" w:color="auto"/>
        <w:left w:val="none" w:sz="0" w:space="0" w:color="auto"/>
        <w:bottom w:val="none" w:sz="0" w:space="0" w:color="auto"/>
        <w:right w:val="none" w:sz="0" w:space="0" w:color="auto"/>
      </w:divBdr>
    </w:div>
    <w:div w:id="301539195">
      <w:bodyDiv w:val="1"/>
      <w:marLeft w:val="0"/>
      <w:marRight w:val="0"/>
      <w:marTop w:val="0"/>
      <w:marBottom w:val="0"/>
      <w:divBdr>
        <w:top w:val="none" w:sz="0" w:space="0" w:color="auto"/>
        <w:left w:val="none" w:sz="0" w:space="0" w:color="auto"/>
        <w:bottom w:val="none" w:sz="0" w:space="0" w:color="auto"/>
        <w:right w:val="none" w:sz="0" w:space="0" w:color="auto"/>
      </w:divBdr>
    </w:div>
    <w:div w:id="314530338">
      <w:bodyDiv w:val="1"/>
      <w:marLeft w:val="0"/>
      <w:marRight w:val="0"/>
      <w:marTop w:val="0"/>
      <w:marBottom w:val="0"/>
      <w:divBdr>
        <w:top w:val="none" w:sz="0" w:space="0" w:color="auto"/>
        <w:left w:val="none" w:sz="0" w:space="0" w:color="auto"/>
        <w:bottom w:val="none" w:sz="0" w:space="0" w:color="auto"/>
        <w:right w:val="none" w:sz="0" w:space="0" w:color="auto"/>
      </w:divBdr>
    </w:div>
    <w:div w:id="318656665">
      <w:bodyDiv w:val="1"/>
      <w:marLeft w:val="0"/>
      <w:marRight w:val="0"/>
      <w:marTop w:val="0"/>
      <w:marBottom w:val="0"/>
      <w:divBdr>
        <w:top w:val="none" w:sz="0" w:space="0" w:color="auto"/>
        <w:left w:val="none" w:sz="0" w:space="0" w:color="auto"/>
        <w:bottom w:val="none" w:sz="0" w:space="0" w:color="auto"/>
        <w:right w:val="none" w:sz="0" w:space="0" w:color="auto"/>
      </w:divBdr>
    </w:div>
    <w:div w:id="323122550">
      <w:bodyDiv w:val="1"/>
      <w:marLeft w:val="0"/>
      <w:marRight w:val="0"/>
      <w:marTop w:val="0"/>
      <w:marBottom w:val="0"/>
      <w:divBdr>
        <w:top w:val="none" w:sz="0" w:space="0" w:color="auto"/>
        <w:left w:val="none" w:sz="0" w:space="0" w:color="auto"/>
        <w:bottom w:val="none" w:sz="0" w:space="0" w:color="auto"/>
        <w:right w:val="none" w:sz="0" w:space="0" w:color="auto"/>
      </w:divBdr>
    </w:div>
    <w:div w:id="323510490">
      <w:bodyDiv w:val="1"/>
      <w:marLeft w:val="0"/>
      <w:marRight w:val="0"/>
      <w:marTop w:val="0"/>
      <w:marBottom w:val="0"/>
      <w:divBdr>
        <w:top w:val="none" w:sz="0" w:space="0" w:color="auto"/>
        <w:left w:val="none" w:sz="0" w:space="0" w:color="auto"/>
        <w:bottom w:val="none" w:sz="0" w:space="0" w:color="auto"/>
        <w:right w:val="none" w:sz="0" w:space="0" w:color="auto"/>
      </w:divBdr>
    </w:div>
    <w:div w:id="345133154">
      <w:bodyDiv w:val="1"/>
      <w:marLeft w:val="0"/>
      <w:marRight w:val="0"/>
      <w:marTop w:val="0"/>
      <w:marBottom w:val="0"/>
      <w:divBdr>
        <w:top w:val="none" w:sz="0" w:space="0" w:color="auto"/>
        <w:left w:val="none" w:sz="0" w:space="0" w:color="auto"/>
        <w:bottom w:val="none" w:sz="0" w:space="0" w:color="auto"/>
        <w:right w:val="none" w:sz="0" w:space="0" w:color="auto"/>
      </w:divBdr>
    </w:div>
    <w:div w:id="348682384">
      <w:bodyDiv w:val="1"/>
      <w:marLeft w:val="0"/>
      <w:marRight w:val="0"/>
      <w:marTop w:val="0"/>
      <w:marBottom w:val="0"/>
      <w:divBdr>
        <w:top w:val="none" w:sz="0" w:space="0" w:color="auto"/>
        <w:left w:val="none" w:sz="0" w:space="0" w:color="auto"/>
        <w:bottom w:val="none" w:sz="0" w:space="0" w:color="auto"/>
        <w:right w:val="none" w:sz="0" w:space="0" w:color="auto"/>
      </w:divBdr>
    </w:div>
    <w:div w:id="359207583">
      <w:bodyDiv w:val="1"/>
      <w:marLeft w:val="0"/>
      <w:marRight w:val="0"/>
      <w:marTop w:val="0"/>
      <w:marBottom w:val="0"/>
      <w:divBdr>
        <w:top w:val="none" w:sz="0" w:space="0" w:color="auto"/>
        <w:left w:val="none" w:sz="0" w:space="0" w:color="auto"/>
        <w:bottom w:val="none" w:sz="0" w:space="0" w:color="auto"/>
        <w:right w:val="none" w:sz="0" w:space="0" w:color="auto"/>
      </w:divBdr>
    </w:div>
    <w:div w:id="376049476">
      <w:bodyDiv w:val="1"/>
      <w:marLeft w:val="0"/>
      <w:marRight w:val="0"/>
      <w:marTop w:val="0"/>
      <w:marBottom w:val="0"/>
      <w:divBdr>
        <w:top w:val="none" w:sz="0" w:space="0" w:color="auto"/>
        <w:left w:val="none" w:sz="0" w:space="0" w:color="auto"/>
        <w:bottom w:val="none" w:sz="0" w:space="0" w:color="auto"/>
        <w:right w:val="none" w:sz="0" w:space="0" w:color="auto"/>
      </w:divBdr>
    </w:div>
    <w:div w:id="379938066">
      <w:bodyDiv w:val="1"/>
      <w:marLeft w:val="0"/>
      <w:marRight w:val="0"/>
      <w:marTop w:val="0"/>
      <w:marBottom w:val="0"/>
      <w:divBdr>
        <w:top w:val="none" w:sz="0" w:space="0" w:color="auto"/>
        <w:left w:val="none" w:sz="0" w:space="0" w:color="auto"/>
        <w:bottom w:val="none" w:sz="0" w:space="0" w:color="auto"/>
        <w:right w:val="none" w:sz="0" w:space="0" w:color="auto"/>
      </w:divBdr>
    </w:div>
    <w:div w:id="382950709">
      <w:bodyDiv w:val="1"/>
      <w:marLeft w:val="0"/>
      <w:marRight w:val="0"/>
      <w:marTop w:val="0"/>
      <w:marBottom w:val="0"/>
      <w:divBdr>
        <w:top w:val="none" w:sz="0" w:space="0" w:color="auto"/>
        <w:left w:val="none" w:sz="0" w:space="0" w:color="auto"/>
        <w:bottom w:val="none" w:sz="0" w:space="0" w:color="auto"/>
        <w:right w:val="none" w:sz="0" w:space="0" w:color="auto"/>
      </w:divBdr>
      <w:divsChild>
        <w:div w:id="1895506753">
          <w:marLeft w:val="0"/>
          <w:marRight w:val="0"/>
          <w:marTop w:val="0"/>
          <w:marBottom w:val="0"/>
          <w:divBdr>
            <w:top w:val="none" w:sz="0" w:space="0" w:color="auto"/>
            <w:left w:val="none" w:sz="0" w:space="0" w:color="auto"/>
            <w:bottom w:val="none" w:sz="0" w:space="0" w:color="auto"/>
            <w:right w:val="none" w:sz="0" w:space="0" w:color="auto"/>
          </w:divBdr>
        </w:div>
      </w:divsChild>
    </w:div>
    <w:div w:id="397021898">
      <w:bodyDiv w:val="1"/>
      <w:marLeft w:val="0"/>
      <w:marRight w:val="0"/>
      <w:marTop w:val="0"/>
      <w:marBottom w:val="0"/>
      <w:divBdr>
        <w:top w:val="none" w:sz="0" w:space="0" w:color="auto"/>
        <w:left w:val="none" w:sz="0" w:space="0" w:color="auto"/>
        <w:bottom w:val="none" w:sz="0" w:space="0" w:color="auto"/>
        <w:right w:val="none" w:sz="0" w:space="0" w:color="auto"/>
      </w:divBdr>
    </w:div>
    <w:div w:id="406196757">
      <w:bodyDiv w:val="1"/>
      <w:marLeft w:val="0"/>
      <w:marRight w:val="0"/>
      <w:marTop w:val="0"/>
      <w:marBottom w:val="0"/>
      <w:divBdr>
        <w:top w:val="none" w:sz="0" w:space="0" w:color="auto"/>
        <w:left w:val="none" w:sz="0" w:space="0" w:color="auto"/>
        <w:bottom w:val="none" w:sz="0" w:space="0" w:color="auto"/>
        <w:right w:val="none" w:sz="0" w:space="0" w:color="auto"/>
      </w:divBdr>
    </w:div>
    <w:div w:id="406265319">
      <w:bodyDiv w:val="1"/>
      <w:marLeft w:val="0"/>
      <w:marRight w:val="0"/>
      <w:marTop w:val="0"/>
      <w:marBottom w:val="0"/>
      <w:divBdr>
        <w:top w:val="none" w:sz="0" w:space="0" w:color="auto"/>
        <w:left w:val="none" w:sz="0" w:space="0" w:color="auto"/>
        <w:bottom w:val="none" w:sz="0" w:space="0" w:color="auto"/>
        <w:right w:val="none" w:sz="0" w:space="0" w:color="auto"/>
      </w:divBdr>
    </w:div>
    <w:div w:id="406272459">
      <w:bodyDiv w:val="1"/>
      <w:marLeft w:val="0"/>
      <w:marRight w:val="0"/>
      <w:marTop w:val="0"/>
      <w:marBottom w:val="0"/>
      <w:divBdr>
        <w:top w:val="none" w:sz="0" w:space="0" w:color="auto"/>
        <w:left w:val="none" w:sz="0" w:space="0" w:color="auto"/>
        <w:bottom w:val="none" w:sz="0" w:space="0" w:color="auto"/>
        <w:right w:val="none" w:sz="0" w:space="0" w:color="auto"/>
      </w:divBdr>
    </w:div>
    <w:div w:id="416948912">
      <w:bodyDiv w:val="1"/>
      <w:marLeft w:val="0"/>
      <w:marRight w:val="0"/>
      <w:marTop w:val="0"/>
      <w:marBottom w:val="0"/>
      <w:divBdr>
        <w:top w:val="none" w:sz="0" w:space="0" w:color="auto"/>
        <w:left w:val="none" w:sz="0" w:space="0" w:color="auto"/>
        <w:bottom w:val="none" w:sz="0" w:space="0" w:color="auto"/>
        <w:right w:val="none" w:sz="0" w:space="0" w:color="auto"/>
      </w:divBdr>
    </w:div>
    <w:div w:id="471485483">
      <w:bodyDiv w:val="1"/>
      <w:marLeft w:val="0"/>
      <w:marRight w:val="0"/>
      <w:marTop w:val="0"/>
      <w:marBottom w:val="0"/>
      <w:divBdr>
        <w:top w:val="none" w:sz="0" w:space="0" w:color="auto"/>
        <w:left w:val="none" w:sz="0" w:space="0" w:color="auto"/>
        <w:bottom w:val="none" w:sz="0" w:space="0" w:color="auto"/>
        <w:right w:val="none" w:sz="0" w:space="0" w:color="auto"/>
      </w:divBdr>
    </w:div>
    <w:div w:id="472451345">
      <w:bodyDiv w:val="1"/>
      <w:marLeft w:val="0"/>
      <w:marRight w:val="0"/>
      <w:marTop w:val="0"/>
      <w:marBottom w:val="0"/>
      <w:divBdr>
        <w:top w:val="none" w:sz="0" w:space="0" w:color="auto"/>
        <w:left w:val="none" w:sz="0" w:space="0" w:color="auto"/>
        <w:bottom w:val="none" w:sz="0" w:space="0" w:color="auto"/>
        <w:right w:val="none" w:sz="0" w:space="0" w:color="auto"/>
      </w:divBdr>
    </w:div>
    <w:div w:id="486291236">
      <w:bodyDiv w:val="1"/>
      <w:marLeft w:val="0"/>
      <w:marRight w:val="0"/>
      <w:marTop w:val="0"/>
      <w:marBottom w:val="0"/>
      <w:divBdr>
        <w:top w:val="none" w:sz="0" w:space="0" w:color="auto"/>
        <w:left w:val="none" w:sz="0" w:space="0" w:color="auto"/>
        <w:bottom w:val="none" w:sz="0" w:space="0" w:color="auto"/>
        <w:right w:val="none" w:sz="0" w:space="0" w:color="auto"/>
      </w:divBdr>
    </w:div>
    <w:div w:id="518198892">
      <w:bodyDiv w:val="1"/>
      <w:marLeft w:val="0"/>
      <w:marRight w:val="0"/>
      <w:marTop w:val="0"/>
      <w:marBottom w:val="0"/>
      <w:divBdr>
        <w:top w:val="none" w:sz="0" w:space="0" w:color="auto"/>
        <w:left w:val="none" w:sz="0" w:space="0" w:color="auto"/>
        <w:bottom w:val="none" w:sz="0" w:space="0" w:color="auto"/>
        <w:right w:val="none" w:sz="0" w:space="0" w:color="auto"/>
      </w:divBdr>
    </w:div>
    <w:div w:id="520362195">
      <w:bodyDiv w:val="1"/>
      <w:marLeft w:val="0"/>
      <w:marRight w:val="0"/>
      <w:marTop w:val="0"/>
      <w:marBottom w:val="0"/>
      <w:divBdr>
        <w:top w:val="none" w:sz="0" w:space="0" w:color="auto"/>
        <w:left w:val="none" w:sz="0" w:space="0" w:color="auto"/>
        <w:bottom w:val="none" w:sz="0" w:space="0" w:color="auto"/>
        <w:right w:val="none" w:sz="0" w:space="0" w:color="auto"/>
      </w:divBdr>
    </w:div>
    <w:div w:id="522935622">
      <w:bodyDiv w:val="1"/>
      <w:marLeft w:val="0"/>
      <w:marRight w:val="0"/>
      <w:marTop w:val="0"/>
      <w:marBottom w:val="0"/>
      <w:divBdr>
        <w:top w:val="none" w:sz="0" w:space="0" w:color="auto"/>
        <w:left w:val="none" w:sz="0" w:space="0" w:color="auto"/>
        <w:bottom w:val="none" w:sz="0" w:space="0" w:color="auto"/>
        <w:right w:val="none" w:sz="0" w:space="0" w:color="auto"/>
      </w:divBdr>
    </w:div>
    <w:div w:id="527067714">
      <w:bodyDiv w:val="1"/>
      <w:marLeft w:val="0"/>
      <w:marRight w:val="0"/>
      <w:marTop w:val="0"/>
      <w:marBottom w:val="0"/>
      <w:divBdr>
        <w:top w:val="none" w:sz="0" w:space="0" w:color="auto"/>
        <w:left w:val="none" w:sz="0" w:space="0" w:color="auto"/>
        <w:bottom w:val="none" w:sz="0" w:space="0" w:color="auto"/>
        <w:right w:val="none" w:sz="0" w:space="0" w:color="auto"/>
      </w:divBdr>
    </w:div>
    <w:div w:id="536162905">
      <w:bodyDiv w:val="1"/>
      <w:marLeft w:val="0"/>
      <w:marRight w:val="0"/>
      <w:marTop w:val="0"/>
      <w:marBottom w:val="0"/>
      <w:divBdr>
        <w:top w:val="none" w:sz="0" w:space="0" w:color="auto"/>
        <w:left w:val="none" w:sz="0" w:space="0" w:color="auto"/>
        <w:bottom w:val="none" w:sz="0" w:space="0" w:color="auto"/>
        <w:right w:val="none" w:sz="0" w:space="0" w:color="auto"/>
      </w:divBdr>
    </w:div>
    <w:div w:id="545798193">
      <w:bodyDiv w:val="1"/>
      <w:marLeft w:val="0"/>
      <w:marRight w:val="0"/>
      <w:marTop w:val="0"/>
      <w:marBottom w:val="0"/>
      <w:divBdr>
        <w:top w:val="none" w:sz="0" w:space="0" w:color="auto"/>
        <w:left w:val="none" w:sz="0" w:space="0" w:color="auto"/>
        <w:bottom w:val="none" w:sz="0" w:space="0" w:color="auto"/>
        <w:right w:val="none" w:sz="0" w:space="0" w:color="auto"/>
      </w:divBdr>
    </w:div>
    <w:div w:id="611673238">
      <w:bodyDiv w:val="1"/>
      <w:marLeft w:val="0"/>
      <w:marRight w:val="0"/>
      <w:marTop w:val="0"/>
      <w:marBottom w:val="0"/>
      <w:divBdr>
        <w:top w:val="none" w:sz="0" w:space="0" w:color="auto"/>
        <w:left w:val="none" w:sz="0" w:space="0" w:color="auto"/>
        <w:bottom w:val="none" w:sz="0" w:space="0" w:color="auto"/>
        <w:right w:val="none" w:sz="0" w:space="0" w:color="auto"/>
      </w:divBdr>
      <w:divsChild>
        <w:div w:id="486287505">
          <w:marLeft w:val="0"/>
          <w:marRight w:val="0"/>
          <w:marTop w:val="0"/>
          <w:marBottom w:val="0"/>
          <w:divBdr>
            <w:top w:val="none" w:sz="0" w:space="0" w:color="auto"/>
            <w:left w:val="none" w:sz="0" w:space="0" w:color="auto"/>
            <w:bottom w:val="none" w:sz="0" w:space="0" w:color="auto"/>
            <w:right w:val="none" w:sz="0" w:space="0" w:color="auto"/>
          </w:divBdr>
        </w:div>
        <w:div w:id="644357209">
          <w:marLeft w:val="0"/>
          <w:marRight w:val="0"/>
          <w:marTop w:val="0"/>
          <w:marBottom w:val="0"/>
          <w:divBdr>
            <w:top w:val="none" w:sz="0" w:space="0" w:color="auto"/>
            <w:left w:val="none" w:sz="0" w:space="0" w:color="auto"/>
            <w:bottom w:val="none" w:sz="0" w:space="0" w:color="auto"/>
            <w:right w:val="none" w:sz="0" w:space="0" w:color="auto"/>
          </w:divBdr>
        </w:div>
        <w:div w:id="762535732">
          <w:marLeft w:val="0"/>
          <w:marRight w:val="0"/>
          <w:marTop w:val="0"/>
          <w:marBottom w:val="0"/>
          <w:divBdr>
            <w:top w:val="none" w:sz="0" w:space="0" w:color="auto"/>
            <w:left w:val="none" w:sz="0" w:space="0" w:color="auto"/>
            <w:bottom w:val="none" w:sz="0" w:space="0" w:color="auto"/>
            <w:right w:val="none" w:sz="0" w:space="0" w:color="auto"/>
          </w:divBdr>
        </w:div>
        <w:div w:id="855341733">
          <w:marLeft w:val="0"/>
          <w:marRight w:val="0"/>
          <w:marTop w:val="0"/>
          <w:marBottom w:val="0"/>
          <w:divBdr>
            <w:top w:val="none" w:sz="0" w:space="0" w:color="auto"/>
            <w:left w:val="none" w:sz="0" w:space="0" w:color="auto"/>
            <w:bottom w:val="none" w:sz="0" w:space="0" w:color="auto"/>
            <w:right w:val="none" w:sz="0" w:space="0" w:color="auto"/>
          </w:divBdr>
        </w:div>
        <w:div w:id="1445610897">
          <w:marLeft w:val="0"/>
          <w:marRight w:val="0"/>
          <w:marTop w:val="0"/>
          <w:marBottom w:val="0"/>
          <w:divBdr>
            <w:top w:val="none" w:sz="0" w:space="0" w:color="auto"/>
            <w:left w:val="none" w:sz="0" w:space="0" w:color="auto"/>
            <w:bottom w:val="none" w:sz="0" w:space="0" w:color="auto"/>
            <w:right w:val="none" w:sz="0" w:space="0" w:color="auto"/>
          </w:divBdr>
        </w:div>
        <w:div w:id="1735347477">
          <w:marLeft w:val="0"/>
          <w:marRight w:val="0"/>
          <w:marTop w:val="0"/>
          <w:marBottom w:val="0"/>
          <w:divBdr>
            <w:top w:val="none" w:sz="0" w:space="0" w:color="auto"/>
            <w:left w:val="none" w:sz="0" w:space="0" w:color="auto"/>
            <w:bottom w:val="none" w:sz="0" w:space="0" w:color="auto"/>
            <w:right w:val="none" w:sz="0" w:space="0" w:color="auto"/>
          </w:divBdr>
        </w:div>
        <w:div w:id="2048748226">
          <w:marLeft w:val="0"/>
          <w:marRight w:val="0"/>
          <w:marTop w:val="0"/>
          <w:marBottom w:val="0"/>
          <w:divBdr>
            <w:top w:val="none" w:sz="0" w:space="0" w:color="auto"/>
            <w:left w:val="none" w:sz="0" w:space="0" w:color="auto"/>
            <w:bottom w:val="none" w:sz="0" w:space="0" w:color="auto"/>
            <w:right w:val="none" w:sz="0" w:space="0" w:color="auto"/>
          </w:divBdr>
        </w:div>
      </w:divsChild>
    </w:div>
    <w:div w:id="651562055">
      <w:bodyDiv w:val="1"/>
      <w:marLeft w:val="0"/>
      <w:marRight w:val="0"/>
      <w:marTop w:val="0"/>
      <w:marBottom w:val="0"/>
      <w:divBdr>
        <w:top w:val="none" w:sz="0" w:space="0" w:color="auto"/>
        <w:left w:val="none" w:sz="0" w:space="0" w:color="auto"/>
        <w:bottom w:val="none" w:sz="0" w:space="0" w:color="auto"/>
        <w:right w:val="none" w:sz="0" w:space="0" w:color="auto"/>
      </w:divBdr>
    </w:div>
    <w:div w:id="657156419">
      <w:bodyDiv w:val="1"/>
      <w:marLeft w:val="0"/>
      <w:marRight w:val="0"/>
      <w:marTop w:val="0"/>
      <w:marBottom w:val="0"/>
      <w:divBdr>
        <w:top w:val="none" w:sz="0" w:space="0" w:color="auto"/>
        <w:left w:val="none" w:sz="0" w:space="0" w:color="auto"/>
        <w:bottom w:val="none" w:sz="0" w:space="0" w:color="auto"/>
        <w:right w:val="none" w:sz="0" w:space="0" w:color="auto"/>
      </w:divBdr>
    </w:div>
    <w:div w:id="672799539">
      <w:bodyDiv w:val="1"/>
      <w:marLeft w:val="0"/>
      <w:marRight w:val="0"/>
      <w:marTop w:val="0"/>
      <w:marBottom w:val="0"/>
      <w:divBdr>
        <w:top w:val="none" w:sz="0" w:space="0" w:color="auto"/>
        <w:left w:val="none" w:sz="0" w:space="0" w:color="auto"/>
        <w:bottom w:val="none" w:sz="0" w:space="0" w:color="auto"/>
        <w:right w:val="none" w:sz="0" w:space="0" w:color="auto"/>
      </w:divBdr>
    </w:div>
    <w:div w:id="672948856">
      <w:bodyDiv w:val="1"/>
      <w:marLeft w:val="0"/>
      <w:marRight w:val="0"/>
      <w:marTop w:val="0"/>
      <w:marBottom w:val="0"/>
      <w:divBdr>
        <w:top w:val="none" w:sz="0" w:space="0" w:color="auto"/>
        <w:left w:val="none" w:sz="0" w:space="0" w:color="auto"/>
        <w:bottom w:val="none" w:sz="0" w:space="0" w:color="auto"/>
        <w:right w:val="none" w:sz="0" w:space="0" w:color="auto"/>
      </w:divBdr>
    </w:div>
    <w:div w:id="678388959">
      <w:bodyDiv w:val="1"/>
      <w:marLeft w:val="0"/>
      <w:marRight w:val="0"/>
      <w:marTop w:val="0"/>
      <w:marBottom w:val="0"/>
      <w:divBdr>
        <w:top w:val="none" w:sz="0" w:space="0" w:color="auto"/>
        <w:left w:val="none" w:sz="0" w:space="0" w:color="auto"/>
        <w:bottom w:val="none" w:sz="0" w:space="0" w:color="auto"/>
        <w:right w:val="none" w:sz="0" w:space="0" w:color="auto"/>
      </w:divBdr>
    </w:div>
    <w:div w:id="705180909">
      <w:bodyDiv w:val="1"/>
      <w:marLeft w:val="0"/>
      <w:marRight w:val="0"/>
      <w:marTop w:val="0"/>
      <w:marBottom w:val="0"/>
      <w:divBdr>
        <w:top w:val="none" w:sz="0" w:space="0" w:color="auto"/>
        <w:left w:val="none" w:sz="0" w:space="0" w:color="auto"/>
        <w:bottom w:val="none" w:sz="0" w:space="0" w:color="auto"/>
        <w:right w:val="none" w:sz="0" w:space="0" w:color="auto"/>
      </w:divBdr>
    </w:div>
    <w:div w:id="742291874">
      <w:bodyDiv w:val="1"/>
      <w:marLeft w:val="0"/>
      <w:marRight w:val="0"/>
      <w:marTop w:val="0"/>
      <w:marBottom w:val="0"/>
      <w:divBdr>
        <w:top w:val="none" w:sz="0" w:space="0" w:color="auto"/>
        <w:left w:val="none" w:sz="0" w:space="0" w:color="auto"/>
        <w:bottom w:val="none" w:sz="0" w:space="0" w:color="auto"/>
        <w:right w:val="none" w:sz="0" w:space="0" w:color="auto"/>
      </w:divBdr>
    </w:div>
    <w:div w:id="785973830">
      <w:bodyDiv w:val="1"/>
      <w:marLeft w:val="0"/>
      <w:marRight w:val="0"/>
      <w:marTop w:val="0"/>
      <w:marBottom w:val="0"/>
      <w:divBdr>
        <w:top w:val="none" w:sz="0" w:space="0" w:color="auto"/>
        <w:left w:val="none" w:sz="0" w:space="0" w:color="auto"/>
        <w:bottom w:val="none" w:sz="0" w:space="0" w:color="auto"/>
        <w:right w:val="none" w:sz="0" w:space="0" w:color="auto"/>
      </w:divBdr>
    </w:div>
    <w:div w:id="803743371">
      <w:bodyDiv w:val="1"/>
      <w:marLeft w:val="0"/>
      <w:marRight w:val="0"/>
      <w:marTop w:val="0"/>
      <w:marBottom w:val="0"/>
      <w:divBdr>
        <w:top w:val="none" w:sz="0" w:space="0" w:color="auto"/>
        <w:left w:val="none" w:sz="0" w:space="0" w:color="auto"/>
        <w:bottom w:val="none" w:sz="0" w:space="0" w:color="auto"/>
        <w:right w:val="none" w:sz="0" w:space="0" w:color="auto"/>
      </w:divBdr>
    </w:div>
    <w:div w:id="828254297">
      <w:bodyDiv w:val="1"/>
      <w:marLeft w:val="0"/>
      <w:marRight w:val="0"/>
      <w:marTop w:val="0"/>
      <w:marBottom w:val="0"/>
      <w:divBdr>
        <w:top w:val="none" w:sz="0" w:space="0" w:color="auto"/>
        <w:left w:val="none" w:sz="0" w:space="0" w:color="auto"/>
        <w:bottom w:val="none" w:sz="0" w:space="0" w:color="auto"/>
        <w:right w:val="none" w:sz="0" w:space="0" w:color="auto"/>
      </w:divBdr>
    </w:div>
    <w:div w:id="841160871">
      <w:bodyDiv w:val="1"/>
      <w:marLeft w:val="0"/>
      <w:marRight w:val="0"/>
      <w:marTop w:val="0"/>
      <w:marBottom w:val="0"/>
      <w:divBdr>
        <w:top w:val="none" w:sz="0" w:space="0" w:color="auto"/>
        <w:left w:val="none" w:sz="0" w:space="0" w:color="auto"/>
        <w:bottom w:val="none" w:sz="0" w:space="0" w:color="auto"/>
        <w:right w:val="none" w:sz="0" w:space="0" w:color="auto"/>
      </w:divBdr>
    </w:div>
    <w:div w:id="860514250">
      <w:bodyDiv w:val="1"/>
      <w:marLeft w:val="0"/>
      <w:marRight w:val="0"/>
      <w:marTop w:val="0"/>
      <w:marBottom w:val="0"/>
      <w:divBdr>
        <w:top w:val="none" w:sz="0" w:space="0" w:color="auto"/>
        <w:left w:val="none" w:sz="0" w:space="0" w:color="auto"/>
        <w:bottom w:val="none" w:sz="0" w:space="0" w:color="auto"/>
        <w:right w:val="none" w:sz="0" w:space="0" w:color="auto"/>
      </w:divBdr>
    </w:div>
    <w:div w:id="877623951">
      <w:bodyDiv w:val="1"/>
      <w:marLeft w:val="0"/>
      <w:marRight w:val="0"/>
      <w:marTop w:val="0"/>
      <w:marBottom w:val="0"/>
      <w:divBdr>
        <w:top w:val="none" w:sz="0" w:space="0" w:color="auto"/>
        <w:left w:val="none" w:sz="0" w:space="0" w:color="auto"/>
        <w:bottom w:val="none" w:sz="0" w:space="0" w:color="auto"/>
        <w:right w:val="none" w:sz="0" w:space="0" w:color="auto"/>
      </w:divBdr>
    </w:div>
    <w:div w:id="889731712">
      <w:bodyDiv w:val="1"/>
      <w:marLeft w:val="0"/>
      <w:marRight w:val="0"/>
      <w:marTop w:val="0"/>
      <w:marBottom w:val="0"/>
      <w:divBdr>
        <w:top w:val="none" w:sz="0" w:space="0" w:color="auto"/>
        <w:left w:val="none" w:sz="0" w:space="0" w:color="auto"/>
        <w:bottom w:val="none" w:sz="0" w:space="0" w:color="auto"/>
        <w:right w:val="none" w:sz="0" w:space="0" w:color="auto"/>
      </w:divBdr>
    </w:div>
    <w:div w:id="892958945">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8928904">
      <w:bodyDiv w:val="1"/>
      <w:marLeft w:val="0"/>
      <w:marRight w:val="0"/>
      <w:marTop w:val="0"/>
      <w:marBottom w:val="0"/>
      <w:divBdr>
        <w:top w:val="none" w:sz="0" w:space="0" w:color="auto"/>
        <w:left w:val="none" w:sz="0" w:space="0" w:color="auto"/>
        <w:bottom w:val="none" w:sz="0" w:space="0" w:color="auto"/>
        <w:right w:val="none" w:sz="0" w:space="0" w:color="auto"/>
      </w:divBdr>
    </w:div>
    <w:div w:id="946930051">
      <w:bodyDiv w:val="1"/>
      <w:marLeft w:val="0"/>
      <w:marRight w:val="0"/>
      <w:marTop w:val="0"/>
      <w:marBottom w:val="0"/>
      <w:divBdr>
        <w:top w:val="none" w:sz="0" w:space="0" w:color="auto"/>
        <w:left w:val="none" w:sz="0" w:space="0" w:color="auto"/>
        <w:bottom w:val="none" w:sz="0" w:space="0" w:color="auto"/>
        <w:right w:val="none" w:sz="0" w:space="0" w:color="auto"/>
      </w:divBdr>
    </w:div>
    <w:div w:id="973826974">
      <w:bodyDiv w:val="1"/>
      <w:marLeft w:val="0"/>
      <w:marRight w:val="0"/>
      <w:marTop w:val="0"/>
      <w:marBottom w:val="0"/>
      <w:divBdr>
        <w:top w:val="none" w:sz="0" w:space="0" w:color="auto"/>
        <w:left w:val="none" w:sz="0" w:space="0" w:color="auto"/>
        <w:bottom w:val="none" w:sz="0" w:space="0" w:color="auto"/>
        <w:right w:val="none" w:sz="0" w:space="0" w:color="auto"/>
      </w:divBdr>
    </w:div>
    <w:div w:id="979917695">
      <w:bodyDiv w:val="1"/>
      <w:marLeft w:val="0"/>
      <w:marRight w:val="0"/>
      <w:marTop w:val="0"/>
      <w:marBottom w:val="0"/>
      <w:divBdr>
        <w:top w:val="none" w:sz="0" w:space="0" w:color="auto"/>
        <w:left w:val="none" w:sz="0" w:space="0" w:color="auto"/>
        <w:bottom w:val="none" w:sz="0" w:space="0" w:color="auto"/>
        <w:right w:val="none" w:sz="0" w:space="0" w:color="auto"/>
      </w:divBdr>
    </w:div>
    <w:div w:id="985596609">
      <w:bodyDiv w:val="1"/>
      <w:marLeft w:val="0"/>
      <w:marRight w:val="0"/>
      <w:marTop w:val="0"/>
      <w:marBottom w:val="0"/>
      <w:divBdr>
        <w:top w:val="none" w:sz="0" w:space="0" w:color="auto"/>
        <w:left w:val="none" w:sz="0" w:space="0" w:color="auto"/>
        <w:bottom w:val="none" w:sz="0" w:space="0" w:color="auto"/>
        <w:right w:val="none" w:sz="0" w:space="0" w:color="auto"/>
      </w:divBdr>
    </w:div>
    <w:div w:id="994796534">
      <w:bodyDiv w:val="1"/>
      <w:marLeft w:val="0"/>
      <w:marRight w:val="0"/>
      <w:marTop w:val="0"/>
      <w:marBottom w:val="0"/>
      <w:divBdr>
        <w:top w:val="none" w:sz="0" w:space="0" w:color="auto"/>
        <w:left w:val="none" w:sz="0" w:space="0" w:color="auto"/>
        <w:bottom w:val="none" w:sz="0" w:space="0" w:color="auto"/>
        <w:right w:val="none" w:sz="0" w:space="0" w:color="auto"/>
      </w:divBdr>
    </w:div>
    <w:div w:id="1011027753">
      <w:bodyDiv w:val="1"/>
      <w:marLeft w:val="0"/>
      <w:marRight w:val="0"/>
      <w:marTop w:val="0"/>
      <w:marBottom w:val="0"/>
      <w:divBdr>
        <w:top w:val="none" w:sz="0" w:space="0" w:color="auto"/>
        <w:left w:val="none" w:sz="0" w:space="0" w:color="auto"/>
        <w:bottom w:val="none" w:sz="0" w:space="0" w:color="auto"/>
        <w:right w:val="none" w:sz="0" w:space="0" w:color="auto"/>
      </w:divBdr>
    </w:div>
    <w:div w:id="1020550173">
      <w:bodyDiv w:val="1"/>
      <w:marLeft w:val="0"/>
      <w:marRight w:val="0"/>
      <w:marTop w:val="0"/>
      <w:marBottom w:val="0"/>
      <w:divBdr>
        <w:top w:val="none" w:sz="0" w:space="0" w:color="auto"/>
        <w:left w:val="none" w:sz="0" w:space="0" w:color="auto"/>
        <w:bottom w:val="none" w:sz="0" w:space="0" w:color="auto"/>
        <w:right w:val="none" w:sz="0" w:space="0" w:color="auto"/>
      </w:divBdr>
    </w:div>
    <w:div w:id="1028873740">
      <w:bodyDiv w:val="1"/>
      <w:marLeft w:val="0"/>
      <w:marRight w:val="0"/>
      <w:marTop w:val="0"/>
      <w:marBottom w:val="0"/>
      <w:divBdr>
        <w:top w:val="none" w:sz="0" w:space="0" w:color="auto"/>
        <w:left w:val="none" w:sz="0" w:space="0" w:color="auto"/>
        <w:bottom w:val="none" w:sz="0" w:space="0" w:color="auto"/>
        <w:right w:val="none" w:sz="0" w:space="0" w:color="auto"/>
      </w:divBdr>
    </w:div>
    <w:div w:id="1052003385">
      <w:bodyDiv w:val="1"/>
      <w:marLeft w:val="0"/>
      <w:marRight w:val="0"/>
      <w:marTop w:val="0"/>
      <w:marBottom w:val="0"/>
      <w:divBdr>
        <w:top w:val="none" w:sz="0" w:space="0" w:color="auto"/>
        <w:left w:val="none" w:sz="0" w:space="0" w:color="auto"/>
        <w:bottom w:val="none" w:sz="0" w:space="0" w:color="auto"/>
        <w:right w:val="none" w:sz="0" w:space="0" w:color="auto"/>
      </w:divBdr>
    </w:div>
    <w:div w:id="1064715593">
      <w:bodyDiv w:val="1"/>
      <w:marLeft w:val="0"/>
      <w:marRight w:val="0"/>
      <w:marTop w:val="0"/>
      <w:marBottom w:val="0"/>
      <w:divBdr>
        <w:top w:val="none" w:sz="0" w:space="0" w:color="auto"/>
        <w:left w:val="none" w:sz="0" w:space="0" w:color="auto"/>
        <w:bottom w:val="none" w:sz="0" w:space="0" w:color="auto"/>
        <w:right w:val="none" w:sz="0" w:space="0" w:color="auto"/>
      </w:divBdr>
    </w:div>
    <w:div w:id="1066612806">
      <w:bodyDiv w:val="1"/>
      <w:marLeft w:val="0"/>
      <w:marRight w:val="0"/>
      <w:marTop w:val="0"/>
      <w:marBottom w:val="0"/>
      <w:divBdr>
        <w:top w:val="none" w:sz="0" w:space="0" w:color="auto"/>
        <w:left w:val="none" w:sz="0" w:space="0" w:color="auto"/>
        <w:bottom w:val="none" w:sz="0" w:space="0" w:color="auto"/>
        <w:right w:val="none" w:sz="0" w:space="0" w:color="auto"/>
      </w:divBdr>
    </w:div>
    <w:div w:id="1067801691">
      <w:bodyDiv w:val="1"/>
      <w:marLeft w:val="0"/>
      <w:marRight w:val="0"/>
      <w:marTop w:val="0"/>
      <w:marBottom w:val="0"/>
      <w:divBdr>
        <w:top w:val="none" w:sz="0" w:space="0" w:color="auto"/>
        <w:left w:val="none" w:sz="0" w:space="0" w:color="auto"/>
        <w:bottom w:val="none" w:sz="0" w:space="0" w:color="auto"/>
        <w:right w:val="none" w:sz="0" w:space="0" w:color="auto"/>
      </w:divBdr>
    </w:div>
    <w:div w:id="1078861990">
      <w:bodyDiv w:val="1"/>
      <w:marLeft w:val="0"/>
      <w:marRight w:val="0"/>
      <w:marTop w:val="0"/>
      <w:marBottom w:val="0"/>
      <w:divBdr>
        <w:top w:val="none" w:sz="0" w:space="0" w:color="auto"/>
        <w:left w:val="none" w:sz="0" w:space="0" w:color="auto"/>
        <w:bottom w:val="none" w:sz="0" w:space="0" w:color="auto"/>
        <w:right w:val="none" w:sz="0" w:space="0" w:color="auto"/>
      </w:divBdr>
    </w:div>
    <w:div w:id="1080372699">
      <w:bodyDiv w:val="1"/>
      <w:marLeft w:val="0"/>
      <w:marRight w:val="0"/>
      <w:marTop w:val="0"/>
      <w:marBottom w:val="0"/>
      <w:divBdr>
        <w:top w:val="none" w:sz="0" w:space="0" w:color="auto"/>
        <w:left w:val="none" w:sz="0" w:space="0" w:color="auto"/>
        <w:bottom w:val="none" w:sz="0" w:space="0" w:color="auto"/>
        <w:right w:val="none" w:sz="0" w:space="0" w:color="auto"/>
      </w:divBdr>
    </w:div>
    <w:div w:id="1098909020">
      <w:bodyDiv w:val="1"/>
      <w:marLeft w:val="0"/>
      <w:marRight w:val="0"/>
      <w:marTop w:val="0"/>
      <w:marBottom w:val="0"/>
      <w:divBdr>
        <w:top w:val="none" w:sz="0" w:space="0" w:color="auto"/>
        <w:left w:val="none" w:sz="0" w:space="0" w:color="auto"/>
        <w:bottom w:val="none" w:sz="0" w:space="0" w:color="auto"/>
        <w:right w:val="none" w:sz="0" w:space="0" w:color="auto"/>
      </w:divBdr>
    </w:div>
    <w:div w:id="1101024562">
      <w:bodyDiv w:val="1"/>
      <w:marLeft w:val="0"/>
      <w:marRight w:val="0"/>
      <w:marTop w:val="0"/>
      <w:marBottom w:val="0"/>
      <w:divBdr>
        <w:top w:val="none" w:sz="0" w:space="0" w:color="auto"/>
        <w:left w:val="none" w:sz="0" w:space="0" w:color="auto"/>
        <w:bottom w:val="none" w:sz="0" w:space="0" w:color="auto"/>
        <w:right w:val="none" w:sz="0" w:space="0" w:color="auto"/>
      </w:divBdr>
    </w:div>
    <w:div w:id="1131363286">
      <w:bodyDiv w:val="1"/>
      <w:marLeft w:val="0"/>
      <w:marRight w:val="0"/>
      <w:marTop w:val="0"/>
      <w:marBottom w:val="0"/>
      <w:divBdr>
        <w:top w:val="none" w:sz="0" w:space="0" w:color="auto"/>
        <w:left w:val="none" w:sz="0" w:space="0" w:color="auto"/>
        <w:bottom w:val="none" w:sz="0" w:space="0" w:color="auto"/>
        <w:right w:val="none" w:sz="0" w:space="0" w:color="auto"/>
      </w:divBdr>
    </w:div>
    <w:div w:id="1141847937">
      <w:bodyDiv w:val="1"/>
      <w:marLeft w:val="0"/>
      <w:marRight w:val="0"/>
      <w:marTop w:val="0"/>
      <w:marBottom w:val="0"/>
      <w:divBdr>
        <w:top w:val="none" w:sz="0" w:space="0" w:color="auto"/>
        <w:left w:val="none" w:sz="0" w:space="0" w:color="auto"/>
        <w:bottom w:val="none" w:sz="0" w:space="0" w:color="auto"/>
        <w:right w:val="none" w:sz="0" w:space="0" w:color="auto"/>
      </w:divBdr>
    </w:div>
    <w:div w:id="1158157627">
      <w:bodyDiv w:val="1"/>
      <w:marLeft w:val="0"/>
      <w:marRight w:val="0"/>
      <w:marTop w:val="0"/>
      <w:marBottom w:val="0"/>
      <w:divBdr>
        <w:top w:val="none" w:sz="0" w:space="0" w:color="auto"/>
        <w:left w:val="none" w:sz="0" w:space="0" w:color="auto"/>
        <w:bottom w:val="none" w:sz="0" w:space="0" w:color="auto"/>
        <w:right w:val="none" w:sz="0" w:space="0" w:color="auto"/>
      </w:divBdr>
    </w:div>
    <w:div w:id="1162089327">
      <w:bodyDiv w:val="1"/>
      <w:marLeft w:val="0"/>
      <w:marRight w:val="0"/>
      <w:marTop w:val="0"/>
      <w:marBottom w:val="0"/>
      <w:divBdr>
        <w:top w:val="none" w:sz="0" w:space="0" w:color="auto"/>
        <w:left w:val="none" w:sz="0" w:space="0" w:color="auto"/>
        <w:bottom w:val="none" w:sz="0" w:space="0" w:color="auto"/>
        <w:right w:val="none" w:sz="0" w:space="0" w:color="auto"/>
      </w:divBdr>
    </w:div>
    <w:div w:id="1174490761">
      <w:bodyDiv w:val="1"/>
      <w:marLeft w:val="0"/>
      <w:marRight w:val="0"/>
      <w:marTop w:val="0"/>
      <w:marBottom w:val="0"/>
      <w:divBdr>
        <w:top w:val="none" w:sz="0" w:space="0" w:color="auto"/>
        <w:left w:val="none" w:sz="0" w:space="0" w:color="auto"/>
        <w:bottom w:val="none" w:sz="0" w:space="0" w:color="auto"/>
        <w:right w:val="none" w:sz="0" w:space="0" w:color="auto"/>
      </w:divBdr>
    </w:div>
    <w:div w:id="1183515390">
      <w:bodyDiv w:val="1"/>
      <w:marLeft w:val="0"/>
      <w:marRight w:val="0"/>
      <w:marTop w:val="0"/>
      <w:marBottom w:val="0"/>
      <w:divBdr>
        <w:top w:val="none" w:sz="0" w:space="0" w:color="auto"/>
        <w:left w:val="none" w:sz="0" w:space="0" w:color="auto"/>
        <w:bottom w:val="none" w:sz="0" w:space="0" w:color="auto"/>
        <w:right w:val="none" w:sz="0" w:space="0" w:color="auto"/>
      </w:divBdr>
    </w:div>
    <w:div w:id="1186213071">
      <w:bodyDiv w:val="1"/>
      <w:marLeft w:val="0"/>
      <w:marRight w:val="0"/>
      <w:marTop w:val="0"/>
      <w:marBottom w:val="0"/>
      <w:divBdr>
        <w:top w:val="none" w:sz="0" w:space="0" w:color="auto"/>
        <w:left w:val="none" w:sz="0" w:space="0" w:color="auto"/>
        <w:bottom w:val="none" w:sz="0" w:space="0" w:color="auto"/>
        <w:right w:val="none" w:sz="0" w:space="0" w:color="auto"/>
      </w:divBdr>
    </w:div>
    <w:div w:id="1192651724">
      <w:bodyDiv w:val="1"/>
      <w:marLeft w:val="0"/>
      <w:marRight w:val="0"/>
      <w:marTop w:val="0"/>
      <w:marBottom w:val="0"/>
      <w:divBdr>
        <w:top w:val="none" w:sz="0" w:space="0" w:color="auto"/>
        <w:left w:val="none" w:sz="0" w:space="0" w:color="auto"/>
        <w:bottom w:val="none" w:sz="0" w:space="0" w:color="auto"/>
        <w:right w:val="none" w:sz="0" w:space="0" w:color="auto"/>
      </w:divBdr>
      <w:divsChild>
        <w:div w:id="1623269266">
          <w:marLeft w:val="0"/>
          <w:marRight w:val="0"/>
          <w:marTop w:val="0"/>
          <w:marBottom w:val="0"/>
          <w:divBdr>
            <w:top w:val="none" w:sz="0" w:space="0" w:color="auto"/>
            <w:left w:val="none" w:sz="0" w:space="0" w:color="auto"/>
            <w:bottom w:val="none" w:sz="0" w:space="0" w:color="auto"/>
            <w:right w:val="none" w:sz="0" w:space="0" w:color="auto"/>
          </w:divBdr>
        </w:div>
      </w:divsChild>
    </w:div>
    <w:div w:id="1228228233">
      <w:bodyDiv w:val="1"/>
      <w:marLeft w:val="0"/>
      <w:marRight w:val="0"/>
      <w:marTop w:val="0"/>
      <w:marBottom w:val="0"/>
      <w:divBdr>
        <w:top w:val="none" w:sz="0" w:space="0" w:color="auto"/>
        <w:left w:val="none" w:sz="0" w:space="0" w:color="auto"/>
        <w:bottom w:val="none" w:sz="0" w:space="0" w:color="auto"/>
        <w:right w:val="none" w:sz="0" w:space="0" w:color="auto"/>
      </w:divBdr>
    </w:div>
    <w:div w:id="1237862154">
      <w:bodyDiv w:val="1"/>
      <w:marLeft w:val="0"/>
      <w:marRight w:val="0"/>
      <w:marTop w:val="0"/>
      <w:marBottom w:val="0"/>
      <w:divBdr>
        <w:top w:val="none" w:sz="0" w:space="0" w:color="auto"/>
        <w:left w:val="none" w:sz="0" w:space="0" w:color="auto"/>
        <w:bottom w:val="none" w:sz="0" w:space="0" w:color="auto"/>
        <w:right w:val="none" w:sz="0" w:space="0" w:color="auto"/>
      </w:divBdr>
    </w:div>
    <w:div w:id="1242905328">
      <w:bodyDiv w:val="1"/>
      <w:marLeft w:val="0"/>
      <w:marRight w:val="0"/>
      <w:marTop w:val="0"/>
      <w:marBottom w:val="0"/>
      <w:divBdr>
        <w:top w:val="none" w:sz="0" w:space="0" w:color="auto"/>
        <w:left w:val="none" w:sz="0" w:space="0" w:color="auto"/>
        <w:bottom w:val="none" w:sz="0" w:space="0" w:color="auto"/>
        <w:right w:val="none" w:sz="0" w:space="0" w:color="auto"/>
      </w:divBdr>
    </w:div>
    <w:div w:id="1245846525">
      <w:bodyDiv w:val="1"/>
      <w:marLeft w:val="0"/>
      <w:marRight w:val="0"/>
      <w:marTop w:val="0"/>
      <w:marBottom w:val="0"/>
      <w:divBdr>
        <w:top w:val="none" w:sz="0" w:space="0" w:color="auto"/>
        <w:left w:val="none" w:sz="0" w:space="0" w:color="auto"/>
        <w:bottom w:val="none" w:sz="0" w:space="0" w:color="auto"/>
        <w:right w:val="none" w:sz="0" w:space="0" w:color="auto"/>
      </w:divBdr>
    </w:div>
    <w:div w:id="1253734117">
      <w:bodyDiv w:val="1"/>
      <w:marLeft w:val="0"/>
      <w:marRight w:val="0"/>
      <w:marTop w:val="0"/>
      <w:marBottom w:val="0"/>
      <w:divBdr>
        <w:top w:val="none" w:sz="0" w:space="0" w:color="auto"/>
        <w:left w:val="none" w:sz="0" w:space="0" w:color="auto"/>
        <w:bottom w:val="none" w:sz="0" w:space="0" w:color="auto"/>
        <w:right w:val="none" w:sz="0" w:space="0" w:color="auto"/>
      </w:divBdr>
    </w:div>
    <w:div w:id="1270120133">
      <w:bodyDiv w:val="1"/>
      <w:marLeft w:val="0"/>
      <w:marRight w:val="0"/>
      <w:marTop w:val="0"/>
      <w:marBottom w:val="0"/>
      <w:divBdr>
        <w:top w:val="none" w:sz="0" w:space="0" w:color="auto"/>
        <w:left w:val="none" w:sz="0" w:space="0" w:color="auto"/>
        <w:bottom w:val="none" w:sz="0" w:space="0" w:color="auto"/>
        <w:right w:val="none" w:sz="0" w:space="0" w:color="auto"/>
      </w:divBdr>
    </w:div>
    <w:div w:id="1276139556">
      <w:bodyDiv w:val="1"/>
      <w:marLeft w:val="0"/>
      <w:marRight w:val="0"/>
      <w:marTop w:val="0"/>
      <w:marBottom w:val="0"/>
      <w:divBdr>
        <w:top w:val="none" w:sz="0" w:space="0" w:color="auto"/>
        <w:left w:val="none" w:sz="0" w:space="0" w:color="auto"/>
        <w:bottom w:val="none" w:sz="0" w:space="0" w:color="auto"/>
        <w:right w:val="none" w:sz="0" w:space="0" w:color="auto"/>
      </w:divBdr>
    </w:div>
    <w:div w:id="1284117227">
      <w:bodyDiv w:val="1"/>
      <w:marLeft w:val="0"/>
      <w:marRight w:val="0"/>
      <w:marTop w:val="0"/>
      <w:marBottom w:val="0"/>
      <w:divBdr>
        <w:top w:val="none" w:sz="0" w:space="0" w:color="auto"/>
        <w:left w:val="none" w:sz="0" w:space="0" w:color="auto"/>
        <w:bottom w:val="none" w:sz="0" w:space="0" w:color="auto"/>
        <w:right w:val="none" w:sz="0" w:space="0" w:color="auto"/>
      </w:divBdr>
    </w:div>
    <w:div w:id="1322927523">
      <w:bodyDiv w:val="1"/>
      <w:marLeft w:val="0"/>
      <w:marRight w:val="0"/>
      <w:marTop w:val="0"/>
      <w:marBottom w:val="0"/>
      <w:divBdr>
        <w:top w:val="none" w:sz="0" w:space="0" w:color="auto"/>
        <w:left w:val="none" w:sz="0" w:space="0" w:color="auto"/>
        <w:bottom w:val="none" w:sz="0" w:space="0" w:color="auto"/>
        <w:right w:val="none" w:sz="0" w:space="0" w:color="auto"/>
      </w:divBdr>
    </w:div>
    <w:div w:id="1357006277">
      <w:bodyDiv w:val="1"/>
      <w:marLeft w:val="0"/>
      <w:marRight w:val="0"/>
      <w:marTop w:val="0"/>
      <w:marBottom w:val="0"/>
      <w:divBdr>
        <w:top w:val="none" w:sz="0" w:space="0" w:color="auto"/>
        <w:left w:val="none" w:sz="0" w:space="0" w:color="auto"/>
        <w:bottom w:val="none" w:sz="0" w:space="0" w:color="auto"/>
        <w:right w:val="none" w:sz="0" w:space="0" w:color="auto"/>
      </w:divBdr>
    </w:div>
    <w:div w:id="1372532293">
      <w:bodyDiv w:val="1"/>
      <w:marLeft w:val="0"/>
      <w:marRight w:val="0"/>
      <w:marTop w:val="0"/>
      <w:marBottom w:val="0"/>
      <w:divBdr>
        <w:top w:val="none" w:sz="0" w:space="0" w:color="auto"/>
        <w:left w:val="none" w:sz="0" w:space="0" w:color="auto"/>
        <w:bottom w:val="none" w:sz="0" w:space="0" w:color="auto"/>
        <w:right w:val="none" w:sz="0" w:space="0" w:color="auto"/>
      </w:divBdr>
    </w:div>
    <w:div w:id="1398629166">
      <w:bodyDiv w:val="1"/>
      <w:marLeft w:val="0"/>
      <w:marRight w:val="0"/>
      <w:marTop w:val="0"/>
      <w:marBottom w:val="0"/>
      <w:divBdr>
        <w:top w:val="none" w:sz="0" w:space="0" w:color="auto"/>
        <w:left w:val="none" w:sz="0" w:space="0" w:color="auto"/>
        <w:bottom w:val="none" w:sz="0" w:space="0" w:color="auto"/>
        <w:right w:val="none" w:sz="0" w:space="0" w:color="auto"/>
      </w:divBdr>
    </w:div>
    <w:div w:id="1401174843">
      <w:bodyDiv w:val="1"/>
      <w:marLeft w:val="0"/>
      <w:marRight w:val="0"/>
      <w:marTop w:val="0"/>
      <w:marBottom w:val="0"/>
      <w:divBdr>
        <w:top w:val="none" w:sz="0" w:space="0" w:color="auto"/>
        <w:left w:val="none" w:sz="0" w:space="0" w:color="auto"/>
        <w:bottom w:val="none" w:sz="0" w:space="0" w:color="auto"/>
        <w:right w:val="none" w:sz="0" w:space="0" w:color="auto"/>
      </w:divBdr>
    </w:div>
    <w:div w:id="1403792761">
      <w:bodyDiv w:val="1"/>
      <w:marLeft w:val="0"/>
      <w:marRight w:val="0"/>
      <w:marTop w:val="0"/>
      <w:marBottom w:val="0"/>
      <w:divBdr>
        <w:top w:val="none" w:sz="0" w:space="0" w:color="auto"/>
        <w:left w:val="none" w:sz="0" w:space="0" w:color="auto"/>
        <w:bottom w:val="none" w:sz="0" w:space="0" w:color="auto"/>
        <w:right w:val="none" w:sz="0" w:space="0" w:color="auto"/>
      </w:divBdr>
    </w:div>
    <w:div w:id="1406301613">
      <w:bodyDiv w:val="1"/>
      <w:marLeft w:val="0"/>
      <w:marRight w:val="0"/>
      <w:marTop w:val="0"/>
      <w:marBottom w:val="0"/>
      <w:divBdr>
        <w:top w:val="none" w:sz="0" w:space="0" w:color="auto"/>
        <w:left w:val="none" w:sz="0" w:space="0" w:color="auto"/>
        <w:bottom w:val="none" w:sz="0" w:space="0" w:color="auto"/>
        <w:right w:val="none" w:sz="0" w:space="0" w:color="auto"/>
      </w:divBdr>
      <w:divsChild>
        <w:div w:id="293485036">
          <w:marLeft w:val="0"/>
          <w:marRight w:val="0"/>
          <w:marTop w:val="0"/>
          <w:marBottom w:val="0"/>
          <w:divBdr>
            <w:top w:val="none" w:sz="0" w:space="0" w:color="auto"/>
            <w:left w:val="none" w:sz="0" w:space="0" w:color="auto"/>
            <w:bottom w:val="none" w:sz="0" w:space="0" w:color="auto"/>
            <w:right w:val="none" w:sz="0" w:space="0" w:color="auto"/>
          </w:divBdr>
        </w:div>
        <w:div w:id="455493374">
          <w:marLeft w:val="0"/>
          <w:marRight w:val="0"/>
          <w:marTop w:val="0"/>
          <w:marBottom w:val="0"/>
          <w:divBdr>
            <w:top w:val="none" w:sz="0" w:space="0" w:color="auto"/>
            <w:left w:val="none" w:sz="0" w:space="0" w:color="auto"/>
            <w:bottom w:val="none" w:sz="0" w:space="0" w:color="auto"/>
            <w:right w:val="none" w:sz="0" w:space="0" w:color="auto"/>
          </w:divBdr>
        </w:div>
        <w:div w:id="759985733">
          <w:marLeft w:val="0"/>
          <w:marRight w:val="0"/>
          <w:marTop w:val="0"/>
          <w:marBottom w:val="0"/>
          <w:divBdr>
            <w:top w:val="none" w:sz="0" w:space="0" w:color="auto"/>
            <w:left w:val="none" w:sz="0" w:space="0" w:color="auto"/>
            <w:bottom w:val="none" w:sz="0" w:space="0" w:color="auto"/>
            <w:right w:val="none" w:sz="0" w:space="0" w:color="auto"/>
          </w:divBdr>
        </w:div>
      </w:divsChild>
    </w:div>
    <w:div w:id="1420566544">
      <w:bodyDiv w:val="1"/>
      <w:marLeft w:val="0"/>
      <w:marRight w:val="0"/>
      <w:marTop w:val="0"/>
      <w:marBottom w:val="0"/>
      <w:divBdr>
        <w:top w:val="none" w:sz="0" w:space="0" w:color="auto"/>
        <w:left w:val="none" w:sz="0" w:space="0" w:color="auto"/>
        <w:bottom w:val="none" w:sz="0" w:space="0" w:color="auto"/>
        <w:right w:val="none" w:sz="0" w:space="0" w:color="auto"/>
      </w:divBdr>
    </w:div>
    <w:div w:id="1427770733">
      <w:bodyDiv w:val="1"/>
      <w:marLeft w:val="0"/>
      <w:marRight w:val="0"/>
      <w:marTop w:val="0"/>
      <w:marBottom w:val="0"/>
      <w:divBdr>
        <w:top w:val="none" w:sz="0" w:space="0" w:color="auto"/>
        <w:left w:val="none" w:sz="0" w:space="0" w:color="auto"/>
        <w:bottom w:val="none" w:sz="0" w:space="0" w:color="auto"/>
        <w:right w:val="none" w:sz="0" w:space="0" w:color="auto"/>
      </w:divBdr>
    </w:div>
    <w:div w:id="1447583884">
      <w:bodyDiv w:val="1"/>
      <w:marLeft w:val="0"/>
      <w:marRight w:val="0"/>
      <w:marTop w:val="0"/>
      <w:marBottom w:val="0"/>
      <w:divBdr>
        <w:top w:val="none" w:sz="0" w:space="0" w:color="auto"/>
        <w:left w:val="none" w:sz="0" w:space="0" w:color="auto"/>
        <w:bottom w:val="none" w:sz="0" w:space="0" w:color="auto"/>
        <w:right w:val="none" w:sz="0" w:space="0" w:color="auto"/>
      </w:divBdr>
    </w:div>
    <w:div w:id="1464735816">
      <w:bodyDiv w:val="1"/>
      <w:marLeft w:val="0"/>
      <w:marRight w:val="0"/>
      <w:marTop w:val="0"/>
      <w:marBottom w:val="0"/>
      <w:divBdr>
        <w:top w:val="none" w:sz="0" w:space="0" w:color="auto"/>
        <w:left w:val="none" w:sz="0" w:space="0" w:color="auto"/>
        <w:bottom w:val="none" w:sz="0" w:space="0" w:color="auto"/>
        <w:right w:val="none" w:sz="0" w:space="0" w:color="auto"/>
      </w:divBdr>
    </w:div>
    <w:div w:id="1470051197">
      <w:bodyDiv w:val="1"/>
      <w:marLeft w:val="0"/>
      <w:marRight w:val="0"/>
      <w:marTop w:val="0"/>
      <w:marBottom w:val="0"/>
      <w:divBdr>
        <w:top w:val="none" w:sz="0" w:space="0" w:color="auto"/>
        <w:left w:val="none" w:sz="0" w:space="0" w:color="auto"/>
        <w:bottom w:val="none" w:sz="0" w:space="0" w:color="auto"/>
        <w:right w:val="none" w:sz="0" w:space="0" w:color="auto"/>
      </w:divBdr>
      <w:divsChild>
        <w:div w:id="232353422">
          <w:marLeft w:val="0"/>
          <w:marRight w:val="0"/>
          <w:marTop w:val="0"/>
          <w:marBottom w:val="0"/>
          <w:divBdr>
            <w:top w:val="single" w:sz="8" w:space="1" w:color="auto"/>
            <w:left w:val="single" w:sz="8" w:space="4" w:color="auto"/>
            <w:bottom w:val="single" w:sz="8" w:space="1" w:color="auto"/>
            <w:right w:val="single" w:sz="8" w:space="4" w:color="auto"/>
          </w:divBdr>
        </w:div>
      </w:divsChild>
    </w:div>
    <w:div w:id="1487746013">
      <w:bodyDiv w:val="1"/>
      <w:marLeft w:val="0"/>
      <w:marRight w:val="0"/>
      <w:marTop w:val="0"/>
      <w:marBottom w:val="0"/>
      <w:divBdr>
        <w:top w:val="none" w:sz="0" w:space="0" w:color="auto"/>
        <w:left w:val="none" w:sz="0" w:space="0" w:color="auto"/>
        <w:bottom w:val="none" w:sz="0" w:space="0" w:color="auto"/>
        <w:right w:val="none" w:sz="0" w:space="0" w:color="auto"/>
      </w:divBdr>
    </w:div>
    <w:div w:id="1492139163">
      <w:bodyDiv w:val="1"/>
      <w:marLeft w:val="0"/>
      <w:marRight w:val="0"/>
      <w:marTop w:val="0"/>
      <w:marBottom w:val="0"/>
      <w:divBdr>
        <w:top w:val="none" w:sz="0" w:space="0" w:color="auto"/>
        <w:left w:val="none" w:sz="0" w:space="0" w:color="auto"/>
        <w:bottom w:val="none" w:sz="0" w:space="0" w:color="auto"/>
        <w:right w:val="none" w:sz="0" w:space="0" w:color="auto"/>
      </w:divBdr>
    </w:div>
    <w:div w:id="1500729584">
      <w:bodyDiv w:val="1"/>
      <w:marLeft w:val="0"/>
      <w:marRight w:val="0"/>
      <w:marTop w:val="0"/>
      <w:marBottom w:val="0"/>
      <w:divBdr>
        <w:top w:val="none" w:sz="0" w:space="0" w:color="auto"/>
        <w:left w:val="none" w:sz="0" w:space="0" w:color="auto"/>
        <w:bottom w:val="none" w:sz="0" w:space="0" w:color="auto"/>
        <w:right w:val="none" w:sz="0" w:space="0" w:color="auto"/>
      </w:divBdr>
    </w:div>
    <w:div w:id="1502618984">
      <w:bodyDiv w:val="1"/>
      <w:marLeft w:val="0"/>
      <w:marRight w:val="0"/>
      <w:marTop w:val="0"/>
      <w:marBottom w:val="0"/>
      <w:divBdr>
        <w:top w:val="none" w:sz="0" w:space="0" w:color="auto"/>
        <w:left w:val="none" w:sz="0" w:space="0" w:color="auto"/>
        <w:bottom w:val="none" w:sz="0" w:space="0" w:color="auto"/>
        <w:right w:val="none" w:sz="0" w:space="0" w:color="auto"/>
      </w:divBdr>
    </w:div>
    <w:div w:id="1518160116">
      <w:bodyDiv w:val="1"/>
      <w:marLeft w:val="0"/>
      <w:marRight w:val="0"/>
      <w:marTop w:val="0"/>
      <w:marBottom w:val="0"/>
      <w:divBdr>
        <w:top w:val="none" w:sz="0" w:space="0" w:color="auto"/>
        <w:left w:val="none" w:sz="0" w:space="0" w:color="auto"/>
        <w:bottom w:val="none" w:sz="0" w:space="0" w:color="auto"/>
        <w:right w:val="none" w:sz="0" w:space="0" w:color="auto"/>
      </w:divBdr>
    </w:div>
    <w:div w:id="1529635033">
      <w:bodyDiv w:val="1"/>
      <w:marLeft w:val="0"/>
      <w:marRight w:val="0"/>
      <w:marTop w:val="0"/>
      <w:marBottom w:val="0"/>
      <w:divBdr>
        <w:top w:val="none" w:sz="0" w:space="0" w:color="auto"/>
        <w:left w:val="none" w:sz="0" w:space="0" w:color="auto"/>
        <w:bottom w:val="none" w:sz="0" w:space="0" w:color="auto"/>
        <w:right w:val="none" w:sz="0" w:space="0" w:color="auto"/>
      </w:divBdr>
    </w:div>
    <w:div w:id="1534268467">
      <w:bodyDiv w:val="1"/>
      <w:marLeft w:val="0"/>
      <w:marRight w:val="0"/>
      <w:marTop w:val="0"/>
      <w:marBottom w:val="0"/>
      <w:divBdr>
        <w:top w:val="none" w:sz="0" w:space="0" w:color="auto"/>
        <w:left w:val="none" w:sz="0" w:space="0" w:color="auto"/>
        <w:bottom w:val="none" w:sz="0" w:space="0" w:color="auto"/>
        <w:right w:val="none" w:sz="0" w:space="0" w:color="auto"/>
      </w:divBdr>
    </w:div>
    <w:div w:id="1552494867">
      <w:bodyDiv w:val="1"/>
      <w:marLeft w:val="0"/>
      <w:marRight w:val="0"/>
      <w:marTop w:val="0"/>
      <w:marBottom w:val="0"/>
      <w:divBdr>
        <w:top w:val="none" w:sz="0" w:space="0" w:color="auto"/>
        <w:left w:val="none" w:sz="0" w:space="0" w:color="auto"/>
        <w:bottom w:val="none" w:sz="0" w:space="0" w:color="auto"/>
        <w:right w:val="none" w:sz="0" w:space="0" w:color="auto"/>
      </w:divBdr>
    </w:div>
    <w:div w:id="1552695649">
      <w:bodyDiv w:val="1"/>
      <w:marLeft w:val="0"/>
      <w:marRight w:val="0"/>
      <w:marTop w:val="0"/>
      <w:marBottom w:val="0"/>
      <w:divBdr>
        <w:top w:val="none" w:sz="0" w:space="0" w:color="auto"/>
        <w:left w:val="none" w:sz="0" w:space="0" w:color="auto"/>
        <w:bottom w:val="none" w:sz="0" w:space="0" w:color="auto"/>
        <w:right w:val="none" w:sz="0" w:space="0" w:color="auto"/>
      </w:divBdr>
    </w:div>
    <w:div w:id="1553270540">
      <w:bodyDiv w:val="1"/>
      <w:marLeft w:val="0"/>
      <w:marRight w:val="0"/>
      <w:marTop w:val="0"/>
      <w:marBottom w:val="0"/>
      <w:divBdr>
        <w:top w:val="none" w:sz="0" w:space="0" w:color="auto"/>
        <w:left w:val="none" w:sz="0" w:space="0" w:color="auto"/>
        <w:bottom w:val="none" w:sz="0" w:space="0" w:color="auto"/>
        <w:right w:val="none" w:sz="0" w:space="0" w:color="auto"/>
      </w:divBdr>
    </w:div>
    <w:div w:id="1555845095">
      <w:bodyDiv w:val="1"/>
      <w:marLeft w:val="0"/>
      <w:marRight w:val="0"/>
      <w:marTop w:val="0"/>
      <w:marBottom w:val="0"/>
      <w:divBdr>
        <w:top w:val="none" w:sz="0" w:space="0" w:color="auto"/>
        <w:left w:val="none" w:sz="0" w:space="0" w:color="auto"/>
        <w:bottom w:val="none" w:sz="0" w:space="0" w:color="auto"/>
        <w:right w:val="none" w:sz="0" w:space="0" w:color="auto"/>
      </w:divBdr>
    </w:div>
    <w:div w:id="1562599567">
      <w:bodyDiv w:val="1"/>
      <w:marLeft w:val="0"/>
      <w:marRight w:val="0"/>
      <w:marTop w:val="0"/>
      <w:marBottom w:val="0"/>
      <w:divBdr>
        <w:top w:val="none" w:sz="0" w:space="0" w:color="auto"/>
        <w:left w:val="none" w:sz="0" w:space="0" w:color="auto"/>
        <w:bottom w:val="none" w:sz="0" w:space="0" w:color="auto"/>
        <w:right w:val="none" w:sz="0" w:space="0" w:color="auto"/>
      </w:divBdr>
    </w:div>
    <w:div w:id="1565213118">
      <w:bodyDiv w:val="1"/>
      <w:marLeft w:val="0"/>
      <w:marRight w:val="0"/>
      <w:marTop w:val="0"/>
      <w:marBottom w:val="0"/>
      <w:divBdr>
        <w:top w:val="none" w:sz="0" w:space="0" w:color="auto"/>
        <w:left w:val="none" w:sz="0" w:space="0" w:color="auto"/>
        <w:bottom w:val="none" w:sz="0" w:space="0" w:color="auto"/>
        <w:right w:val="none" w:sz="0" w:space="0" w:color="auto"/>
      </w:divBdr>
    </w:div>
    <w:div w:id="1573999567">
      <w:bodyDiv w:val="1"/>
      <w:marLeft w:val="0"/>
      <w:marRight w:val="0"/>
      <w:marTop w:val="0"/>
      <w:marBottom w:val="0"/>
      <w:divBdr>
        <w:top w:val="none" w:sz="0" w:space="0" w:color="auto"/>
        <w:left w:val="none" w:sz="0" w:space="0" w:color="auto"/>
        <w:bottom w:val="none" w:sz="0" w:space="0" w:color="auto"/>
        <w:right w:val="none" w:sz="0" w:space="0" w:color="auto"/>
      </w:divBdr>
    </w:div>
    <w:div w:id="1574850377">
      <w:bodyDiv w:val="1"/>
      <w:marLeft w:val="0"/>
      <w:marRight w:val="0"/>
      <w:marTop w:val="0"/>
      <w:marBottom w:val="0"/>
      <w:divBdr>
        <w:top w:val="none" w:sz="0" w:space="0" w:color="auto"/>
        <w:left w:val="none" w:sz="0" w:space="0" w:color="auto"/>
        <w:bottom w:val="none" w:sz="0" w:space="0" w:color="auto"/>
        <w:right w:val="none" w:sz="0" w:space="0" w:color="auto"/>
      </w:divBdr>
    </w:div>
    <w:div w:id="1585530448">
      <w:bodyDiv w:val="1"/>
      <w:marLeft w:val="0"/>
      <w:marRight w:val="0"/>
      <w:marTop w:val="0"/>
      <w:marBottom w:val="0"/>
      <w:divBdr>
        <w:top w:val="none" w:sz="0" w:space="0" w:color="auto"/>
        <w:left w:val="none" w:sz="0" w:space="0" w:color="auto"/>
        <w:bottom w:val="none" w:sz="0" w:space="0" w:color="auto"/>
        <w:right w:val="none" w:sz="0" w:space="0" w:color="auto"/>
      </w:divBdr>
    </w:div>
    <w:div w:id="1588534287">
      <w:bodyDiv w:val="1"/>
      <w:marLeft w:val="0"/>
      <w:marRight w:val="0"/>
      <w:marTop w:val="0"/>
      <w:marBottom w:val="0"/>
      <w:divBdr>
        <w:top w:val="none" w:sz="0" w:space="0" w:color="auto"/>
        <w:left w:val="none" w:sz="0" w:space="0" w:color="auto"/>
        <w:bottom w:val="none" w:sz="0" w:space="0" w:color="auto"/>
        <w:right w:val="none" w:sz="0" w:space="0" w:color="auto"/>
      </w:divBdr>
    </w:div>
    <w:div w:id="1591813861">
      <w:bodyDiv w:val="1"/>
      <w:marLeft w:val="0"/>
      <w:marRight w:val="0"/>
      <w:marTop w:val="0"/>
      <w:marBottom w:val="0"/>
      <w:divBdr>
        <w:top w:val="none" w:sz="0" w:space="0" w:color="auto"/>
        <w:left w:val="none" w:sz="0" w:space="0" w:color="auto"/>
        <w:bottom w:val="none" w:sz="0" w:space="0" w:color="auto"/>
        <w:right w:val="none" w:sz="0" w:space="0" w:color="auto"/>
      </w:divBdr>
      <w:divsChild>
        <w:div w:id="553859162">
          <w:marLeft w:val="0"/>
          <w:marRight w:val="0"/>
          <w:marTop w:val="0"/>
          <w:marBottom w:val="0"/>
          <w:divBdr>
            <w:top w:val="none" w:sz="0" w:space="0" w:color="auto"/>
            <w:left w:val="none" w:sz="0" w:space="0" w:color="auto"/>
            <w:bottom w:val="none" w:sz="0" w:space="0" w:color="auto"/>
            <w:right w:val="none" w:sz="0" w:space="0" w:color="auto"/>
          </w:divBdr>
        </w:div>
      </w:divsChild>
    </w:div>
    <w:div w:id="1595746625">
      <w:bodyDiv w:val="1"/>
      <w:marLeft w:val="0"/>
      <w:marRight w:val="0"/>
      <w:marTop w:val="0"/>
      <w:marBottom w:val="0"/>
      <w:divBdr>
        <w:top w:val="none" w:sz="0" w:space="0" w:color="auto"/>
        <w:left w:val="none" w:sz="0" w:space="0" w:color="auto"/>
        <w:bottom w:val="none" w:sz="0" w:space="0" w:color="auto"/>
        <w:right w:val="none" w:sz="0" w:space="0" w:color="auto"/>
      </w:divBdr>
    </w:div>
    <w:div w:id="1603880765">
      <w:bodyDiv w:val="1"/>
      <w:marLeft w:val="0"/>
      <w:marRight w:val="0"/>
      <w:marTop w:val="0"/>
      <w:marBottom w:val="0"/>
      <w:divBdr>
        <w:top w:val="none" w:sz="0" w:space="0" w:color="auto"/>
        <w:left w:val="none" w:sz="0" w:space="0" w:color="auto"/>
        <w:bottom w:val="none" w:sz="0" w:space="0" w:color="auto"/>
        <w:right w:val="none" w:sz="0" w:space="0" w:color="auto"/>
      </w:divBdr>
    </w:div>
    <w:div w:id="1614677839">
      <w:bodyDiv w:val="1"/>
      <w:marLeft w:val="0"/>
      <w:marRight w:val="0"/>
      <w:marTop w:val="0"/>
      <w:marBottom w:val="0"/>
      <w:divBdr>
        <w:top w:val="none" w:sz="0" w:space="0" w:color="auto"/>
        <w:left w:val="none" w:sz="0" w:space="0" w:color="auto"/>
        <w:bottom w:val="none" w:sz="0" w:space="0" w:color="auto"/>
        <w:right w:val="none" w:sz="0" w:space="0" w:color="auto"/>
      </w:divBdr>
    </w:div>
    <w:div w:id="1615166182">
      <w:bodyDiv w:val="1"/>
      <w:marLeft w:val="0"/>
      <w:marRight w:val="0"/>
      <w:marTop w:val="0"/>
      <w:marBottom w:val="0"/>
      <w:divBdr>
        <w:top w:val="none" w:sz="0" w:space="0" w:color="auto"/>
        <w:left w:val="none" w:sz="0" w:space="0" w:color="auto"/>
        <w:bottom w:val="none" w:sz="0" w:space="0" w:color="auto"/>
        <w:right w:val="none" w:sz="0" w:space="0" w:color="auto"/>
      </w:divBdr>
    </w:div>
    <w:div w:id="1638754535">
      <w:bodyDiv w:val="1"/>
      <w:marLeft w:val="0"/>
      <w:marRight w:val="0"/>
      <w:marTop w:val="0"/>
      <w:marBottom w:val="0"/>
      <w:divBdr>
        <w:top w:val="none" w:sz="0" w:space="0" w:color="auto"/>
        <w:left w:val="none" w:sz="0" w:space="0" w:color="auto"/>
        <w:bottom w:val="none" w:sz="0" w:space="0" w:color="auto"/>
        <w:right w:val="none" w:sz="0" w:space="0" w:color="auto"/>
      </w:divBdr>
    </w:div>
    <w:div w:id="1691763358">
      <w:bodyDiv w:val="1"/>
      <w:marLeft w:val="0"/>
      <w:marRight w:val="0"/>
      <w:marTop w:val="0"/>
      <w:marBottom w:val="0"/>
      <w:divBdr>
        <w:top w:val="none" w:sz="0" w:space="0" w:color="auto"/>
        <w:left w:val="none" w:sz="0" w:space="0" w:color="auto"/>
        <w:bottom w:val="none" w:sz="0" w:space="0" w:color="auto"/>
        <w:right w:val="none" w:sz="0" w:space="0" w:color="auto"/>
      </w:divBdr>
    </w:div>
    <w:div w:id="1743482963">
      <w:bodyDiv w:val="1"/>
      <w:marLeft w:val="0"/>
      <w:marRight w:val="0"/>
      <w:marTop w:val="0"/>
      <w:marBottom w:val="0"/>
      <w:divBdr>
        <w:top w:val="none" w:sz="0" w:space="0" w:color="auto"/>
        <w:left w:val="none" w:sz="0" w:space="0" w:color="auto"/>
        <w:bottom w:val="none" w:sz="0" w:space="0" w:color="auto"/>
        <w:right w:val="none" w:sz="0" w:space="0" w:color="auto"/>
      </w:divBdr>
    </w:div>
    <w:div w:id="1747727796">
      <w:bodyDiv w:val="1"/>
      <w:marLeft w:val="0"/>
      <w:marRight w:val="0"/>
      <w:marTop w:val="0"/>
      <w:marBottom w:val="0"/>
      <w:divBdr>
        <w:top w:val="none" w:sz="0" w:space="0" w:color="auto"/>
        <w:left w:val="none" w:sz="0" w:space="0" w:color="auto"/>
        <w:bottom w:val="none" w:sz="0" w:space="0" w:color="auto"/>
        <w:right w:val="none" w:sz="0" w:space="0" w:color="auto"/>
      </w:divBdr>
    </w:div>
    <w:div w:id="1800301122">
      <w:bodyDiv w:val="1"/>
      <w:marLeft w:val="0"/>
      <w:marRight w:val="0"/>
      <w:marTop w:val="0"/>
      <w:marBottom w:val="0"/>
      <w:divBdr>
        <w:top w:val="none" w:sz="0" w:space="0" w:color="auto"/>
        <w:left w:val="none" w:sz="0" w:space="0" w:color="auto"/>
        <w:bottom w:val="none" w:sz="0" w:space="0" w:color="auto"/>
        <w:right w:val="none" w:sz="0" w:space="0" w:color="auto"/>
      </w:divBdr>
    </w:div>
    <w:div w:id="1808430466">
      <w:bodyDiv w:val="1"/>
      <w:marLeft w:val="0"/>
      <w:marRight w:val="0"/>
      <w:marTop w:val="0"/>
      <w:marBottom w:val="0"/>
      <w:divBdr>
        <w:top w:val="none" w:sz="0" w:space="0" w:color="auto"/>
        <w:left w:val="none" w:sz="0" w:space="0" w:color="auto"/>
        <w:bottom w:val="none" w:sz="0" w:space="0" w:color="auto"/>
        <w:right w:val="none" w:sz="0" w:space="0" w:color="auto"/>
      </w:divBdr>
    </w:div>
    <w:div w:id="1813789781">
      <w:bodyDiv w:val="1"/>
      <w:marLeft w:val="0"/>
      <w:marRight w:val="0"/>
      <w:marTop w:val="0"/>
      <w:marBottom w:val="0"/>
      <w:divBdr>
        <w:top w:val="none" w:sz="0" w:space="0" w:color="auto"/>
        <w:left w:val="none" w:sz="0" w:space="0" w:color="auto"/>
        <w:bottom w:val="none" w:sz="0" w:space="0" w:color="auto"/>
        <w:right w:val="none" w:sz="0" w:space="0" w:color="auto"/>
      </w:divBdr>
    </w:div>
    <w:div w:id="1822037928">
      <w:bodyDiv w:val="1"/>
      <w:marLeft w:val="0"/>
      <w:marRight w:val="0"/>
      <w:marTop w:val="0"/>
      <w:marBottom w:val="0"/>
      <w:divBdr>
        <w:top w:val="none" w:sz="0" w:space="0" w:color="auto"/>
        <w:left w:val="none" w:sz="0" w:space="0" w:color="auto"/>
        <w:bottom w:val="none" w:sz="0" w:space="0" w:color="auto"/>
        <w:right w:val="none" w:sz="0" w:space="0" w:color="auto"/>
      </w:divBdr>
    </w:div>
    <w:div w:id="1849557327">
      <w:bodyDiv w:val="1"/>
      <w:marLeft w:val="0"/>
      <w:marRight w:val="0"/>
      <w:marTop w:val="0"/>
      <w:marBottom w:val="0"/>
      <w:divBdr>
        <w:top w:val="none" w:sz="0" w:space="0" w:color="auto"/>
        <w:left w:val="none" w:sz="0" w:space="0" w:color="auto"/>
        <w:bottom w:val="none" w:sz="0" w:space="0" w:color="auto"/>
        <w:right w:val="none" w:sz="0" w:space="0" w:color="auto"/>
      </w:divBdr>
    </w:div>
    <w:div w:id="1871186319">
      <w:bodyDiv w:val="1"/>
      <w:marLeft w:val="0"/>
      <w:marRight w:val="0"/>
      <w:marTop w:val="0"/>
      <w:marBottom w:val="0"/>
      <w:divBdr>
        <w:top w:val="none" w:sz="0" w:space="0" w:color="auto"/>
        <w:left w:val="none" w:sz="0" w:space="0" w:color="auto"/>
        <w:bottom w:val="none" w:sz="0" w:space="0" w:color="auto"/>
        <w:right w:val="none" w:sz="0" w:space="0" w:color="auto"/>
      </w:divBdr>
    </w:div>
    <w:div w:id="1874346176">
      <w:bodyDiv w:val="1"/>
      <w:marLeft w:val="0"/>
      <w:marRight w:val="0"/>
      <w:marTop w:val="0"/>
      <w:marBottom w:val="0"/>
      <w:divBdr>
        <w:top w:val="none" w:sz="0" w:space="0" w:color="auto"/>
        <w:left w:val="none" w:sz="0" w:space="0" w:color="auto"/>
        <w:bottom w:val="none" w:sz="0" w:space="0" w:color="auto"/>
        <w:right w:val="none" w:sz="0" w:space="0" w:color="auto"/>
      </w:divBdr>
    </w:div>
    <w:div w:id="1877306689">
      <w:bodyDiv w:val="1"/>
      <w:marLeft w:val="0"/>
      <w:marRight w:val="0"/>
      <w:marTop w:val="0"/>
      <w:marBottom w:val="0"/>
      <w:divBdr>
        <w:top w:val="none" w:sz="0" w:space="0" w:color="auto"/>
        <w:left w:val="none" w:sz="0" w:space="0" w:color="auto"/>
        <w:bottom w:val="none" w:sz="0" w:space="0" w:color="auto"/>
        <w:right w:val="none" w:sz="0" w:space="0" w:color="auto"/>
      </w:divBdr>
    </w:div>
    <w:div w:id="1882478680">
      <w:bodyDiv w:val="1"/>
      <w:marLeft w:val="0"/>
      <w:marRight w:val="0"/>
      <w:marTop w:val="0"/>
      <w:marBottom w:val="0"/>
      <w:divBdr>
        <w:top w:val="none" w:sz="0" w:space="0" w:color="auto"/>
        <w:left w:val="none" w:sz="0" w:space="0" w:color="auto"/>
        <w:bottom w:val="none" w:sz="0" w:space="0" w:color="auto"/>
        <w:right w:val="none" w:sz="0" w:space="0" w:color="auto"/>
      </w:divBdr>
    </w:div>
    <w:div w:id="1896425545">
      <w:bodyDiv w:val="1"/>
      <w:marLeft w:val="0"/>
      <w:marRight w:val="0"/>
      <w:marTop w:val="0"/>
      <w:marBottom w:val="0"/>
      <w:divBdr>
        <w:top w:val="none" w:sz="0" w:space="0" w:color="auto"/>
        <w:left w:val="none" w:sz="0" w:space="0" w:color="auto"/>
        <w:bottom w:val="none" w:sz="0" w:space="0" w:color="auto"/>
        <w:right w:val="none" w:sz="0" w:space="0" w:color="auto"/>
      </w:divBdr>
    </w:div>
    <w:div w:id="1898586750">
      <w:bodyDiv w:val="1"/>
      <w:marLeft w:val="0"/>
      <w:marRight w:val="0"/>
      <w:marTop w:val="0"/>
      <w:marBottom w:val="0"/>
      <w:divBdr>
        <w:top w:val="none" w:sz="0" w:space="0" w:color="auto"/>
        <w:left w:val="none" w:sz="0" w:space="0" w:color="auto"/>
        <w:bottom w:val="none" w:sz="0" w:space="0" w:color="auto"/>
        <w:right w:val="none" w:sz="0" w:space="0" w:color="auto"/>
      </w:divBdr>
    </w:div>
    <w:div w:id="1900164775">
      <w:bodyDiv w:val="1"/>
      <w:marLeft w:val="0"/>
      <w:marRight w:val="0"/>
      <w:marTop w:val="0"/>
      <w:marBottom w:val="0"/>
      <w:divBdr>
        <w:top w:val="none" w:sz="0" w:space="0" w:color="auto"/>
        <w:left w:val="none" w:sz="0" w:space="0" w:color="auto"/>
        <w:bottom w:val="none" w:sz="0" w:space="0" w:color="auto"/>
        <w:right w:val="none" w:sz="0" w:space="0" w:color="auto"/>
      </w:divBdr>
    </w:div>
    <w:div w:id="1913613383">
      <w:bodyDiv w:val="1"/>
      <w:marLeft w:val="0"/>
      <w:marRight w:val="0"/>
      <w:marTop w:val="0"/>
      <w:marBottom w:val="0"/>
      <w:divBdr>
        <w:top w:val="none" w:sz="0" w:space="0" w:color="auto"/>
        <w:left w:val="none" w:sz="0" w:space="0" w:color="auto"/>
        <w:bottom w:val="none" w:sz="0" w:space="0" w:color="auto"/>
        <w:right w:val="none" w:sz="0" w:space="0" w:color="auto"/>
      </w:divBdr>
    </w:div>
    <w:div w:id="1924028273">
      <w:bodyDiv w:val="1"/>
      <w:marLeft w:val="0"/>
      <w:marRight w:val="0"/>
      <w:marTop w:val="0"/>
      <w:marBottom w:val="0"/>
      <w:divBdr>
        <w:top w:val="none" w:sz="0" w:space="0" w:color="auto"/>
        <w:left w:val="none" w:sz="0" w:space="0" w:color="auto"/>
        <w:bottom w:val="none" w:sz="0" w:space="0" w:color="auto"/>
        <w:right w:val="none" w:sz="0" w:space="0" w:color="auto"/>
      </w:divBdr>
    </w:div>
    <w:div w:id="1928686093">
      <w:bodyDiv w:val="1"/>
      <w:marLeft w:val="0"/>
      <w:marRight w:val="0"/>
      <w:marTop w:val="0"/>
      <w:marBottom w:val="0"/>
      <w:divBdr>
        <w:top w:val="none" w:sz="0" w:space="0" w:color="auto"/>
        <w:left w:val="none" w:sz="0" w:space="0" w:color="auto"/>
        <w:bottom w:val="none" w:sz="0" w:space="0" w:color="auto"/>
        <w:right w:val="none" w:sz="0" w:space="0" w:color="auto"/>
      </w:divBdr>
    </w:div>
    <w:div w:id="1959529183">
      <w:bodyDiv w:val="1"/>
      <w:marLeft w:val="0"/>
      <w:marRight w:val="0"/>
      <w:marTop w:val="0"/>
      <w:marBottom w:val="0"/>
      <w:divBdr>
        <w:top w:val="none" w:sz="0" w:space="0" w:color="auto"/>
        <w:left w:val="none" w:sz="0" w:space="0" w:color="auto"/>
        <w:bottom w:val="none" w:sz="0" w:space="0" w:color="auto"/>
        <w:right w:val="none" w:sz="0" w:space="0" w:color="auto"/>
      </w:divBdr>
    </w:div>
    <w:div w:id="1984236614">
      <w:bodyDiv w:val="1"/>
      <w:marLeft w:val="0"/>
      <w:marRight w:val="0"/>
      <w:marTop w:val="0"/>
      <w:marBottom w:val="0"/>
      <w:divBdr>
        <w:top w:val="none" w:sz="0" w:space="0" w:color="auto"/>
        <w:left w:val="none" w:sz="0" w:space="0" w:color="auto"/>
        <w:bottom w:val="none" w:sz="0" w:space="0" w:color="auto"/>
        <w:right w:val="none" w:sz="0" w:space="0" w:color="auto"/>
      </w:divBdr>
    </w:div>
    <w:div w:id="1990552144">
      <w:bodyDiv w:val="1"/>
      <w:marLeft w:val="0"/>
      <w:marRight w:val="0"/>
      <w:marTop w:val="0"/>
      <w:marBottom w:val="0"/>
      <w:divBdr>
        <w:top w:val="none" w:sz="0" w:space="0" w:color="auto"/>
        <w:left w:val="none" w:sz="0" w:space="0" w:color="auto"/>
        <w:bottom w:val="none" w:sz="0" w:space="0" w:color="auto"/>
        <w:right w:val="none" w:sz="0" w:space="0" w:color="auto"/>
      </w:divBdr>
    </w:div>
    <w:div w:id="2021082535">
      <w:bodyDiv w:val="1"/>
      <w:marLeft w:val="0"/>
      <w:marRight w:val="0"/>
      <w:marTop w:val="0"/>
      <w:marBottom w:val="0"/>
      <w:divBdr>
        <w:top w:val="none" w:sz="0" w:space="0" w:color="auto"/>
        <w:left w:val="none" w:sz="0" w:space="0" w:color="auto"/>
        <w:bottom w:val="none" w:sz="0" w:space="0" w:color="auto"/>
        <w:right w:val="none" w:sz="0" w:space="0" w:color="auto"/>
      </w:divBdr>
    </w:div>
    <w:div w:id="2046784404">
      <w:bodyDiv w:val="1"/>
      <w:marLeft w:val="0"/>
      <w:marRight w:val="0"/>
      <w:marTop w:val="0"/>
      <w:marBottom w:val="0"/>
      <w:divBdr>
        <w:top w:val="none" w:sz="0" w:space="0" w:color="auto"/>
        <w:left w:val="none" w:sz="0" w:space="0" w:color="auto"/>
        <w:bottom w:val="none" w:sz="0" w:space="0" w:color="auto"/>
        <w:right w:val="none" w:sz="0" w:space="0" w:color="auto"/>
      </w:divBdr>
    </w:div>
    <w:div w:id="2060090157">
      <w:bodyDiv w:val="1"/>
      <w:marLeft w:val="0"/>
      <w:marRight w:val="0"/>
      <w:marTop w:val="0"/>
      <w:marBottom w:val="0"/>
      <w:divBdr>
        <w:top w:val="none" w:sz="0" w:space="0" w:color="auto"/>
        <w:left w:val="none" w:sz="0" w:space="0" w:color="auto"/>
        <w:bottom w:val="none" w:sz="0" w:space="0" w:color="auto"/>
        <w:right w:val="none" w:sz="0" w:space="0" w:color="auto"/>
      </w:divBdr>
      <w:divsChild>
        <w:div w:id="413094362">
          <w:marLeft w:val="0"/>
          <w:marRight w:val="0"/>
          <w:marTop w:val="0"/>
          <w:marBottom w:val="0"/>
          <w:divBdr>
            <w:top w:val="none" w:sz="0" w:space="0" w:color="auto"/>
            <w:left w:val="none" w:sz="0" w:space="0" w:color="auto"/>
            <w:bottom w:val="none" w:sz="0" w:space="0" w:color="auto"/>
            <w:right w:val="none" w:sz="0" w:space="0" w:color="auto"/>
          </w:divBdr>
        </w:div>
        <w:div w:id="660428706">
          <w:marLeft w:val="0"/>
          <w:marRight w:val="0"/>
          <w:marTop w:val="0"/>
          <w:marBottom w:val="0"/>
          <w:divBdr>
            <w:top w:val="none" w:sz="0" w:space="0" w:color="auto"/>
            <w:left w:val="none" w:sz="0" w:space="0" w:color="auto"/>
            <w:bottom w:val="none" w:sz="0" w:space="0" w:color="auto"/>
            <w:right w:val="none" w:sz="0" w:space="0" w:color="auto"/>
          </w:divBdr>
        </w:div>
      </w:divsChild>
    </w:div>
    <w:div w:id="2073234954">
      <w:bodyDiv w:val="1"/>
      <w:marLeft w:val="0"/>
      <w:marRight w:val="0"/>
      <w:marTop w:val="0"/>
      <w:marBottom w:val="0"/>
      <w:divBdr>
        <w:top w:val="none" w:sz="0" w:space="0" w:color="auto"/>
        <w:left w:val="none" w:sz="0" w:space="0" w:color="auto"/>
        <w:bottom w:val="none" w:sz="0" w:space="0" w:color="auto"/>
        <w:right w:val="none" w:sz="0" w:space="0" w:color="auto"/>
      </w:divBdr>
    </w:div>
    <w:div w:id="2074428259">
      <w:bodyDiv w:val="1"/>
      <w:marLeft w:val="0"/>
      <w:marRight w:val="0"/>
      <w:marTop w:val="0"/>
      <w:marBottom w:val="0"/>
      <w:divBdr>
        <w:top w:val="none" w:sz="0" w:space="0" w:color="auto"/>
        <w:left w:val="none" w:sz="0" w:space="0" w:color="auto"/>
        <w:bottom w:val="none" w:sz="0" w:space="0" w:color="auto"/>
        <w:right w:val="none" w:sz="0" w:space="0" w:color="auto"/>
      </w:divBdr>
    </w:div>
    <w:div w:id="2077125361">
      <w:bodyDiv w:val="1"/>
      <w:marLeft w:val="0"/>
      <w:marRight w:val="0"/>
      <w:marTop w:val="0"/>
      <w:marBottom w:val="0"/>
      <w:divBdr>
        <w:top w:val="none" w:sz="0" w:space="0" w:color="auto"/>
        <w:left w:val="none" w:sz="0" w:space="0" w:color="auto"/>
        <w:bottom w:val="none" w:sz="0" w:space="0" w:color="auto"/>
        <w:right w:val="none" w:sz="0" w:space="0" w:color="auto"/>
      </w:divBdr>
    </w:div>
    <w:div w:id="2103065431">
      <w:bodyDiv w:val="1"/>
      <w:marLeft w:val="0"/>
      <w:marRight w:val="0"/>
      <w:marTop w:val="0"/>
      <w:marBottom w:val="0"/>
      <w:divBdr>
        <w:top w:val="none" w:sz="0" w:space="0" w:color="auto"/>
        <w:left w:val="none" w:sz="0" w:space="0" w:color="auto"/>
        <w:bottom w:val="none" w:sz="0" w:space="0" w:color="auto"/>
        <w:right w:val="none" w:sz="0" w:space="0" w:color="auto"/>
      </w:divBdr>
    </w:div>
    <w:div w:id="2131707124">
      <w:bodyDiv w:val="1"/>
      <w:marLeft w:val="0"/>
      <w:marRight w:val="0"/>
      <w:marTop w:val="0"/>
      <w:marBottom w:val="0"/>
      <w:divBdr>
        <w:top w:val="none" w:sz="0" w:space="0" w:color="auto"/>
        <w:left w:val="none" w:sz="0" w:space="0" w:color="auto"/>
        <w:bottom w:val="none" w:sz="0" w:space="0" w:color="auto"/>
        <w:right w:val="none" w:sz="0" w:space="0" w:color="auto"/>
      </w:divBdr>
    </w:div>
    <w:div w:id="2131781912">
      <w:bodyDiv w:val="1"/>
      <w:marLeft w:val="0"/>
      <w:marRight w:val="0"/>
      <w:marTop w:val="0"/>
      <w:marBottom w:val="0"/>
      <w:divBdr>
        <w:top w:val="none" w:sz="0" w:space="0" w:color="auto"/>
        <w:left w:val="none" w:sz="0" w:space="0" w:color="auto"/>
        <w:bottom w:val="none" w:sz="0" w:space="0" w:color="auto"/>
        <w:right w:val="none" w:sz="0" w:space="0" w:color="auto"/>
      </w:divBdr>
    </w:div>
    <w:div w:id="2133593882">
      <w:bodyDiv w:val="1"/>
      <w:marLeft w:val="0"/>
      <w:marRight w:val="0"/>
      <w:marTop w:val="0"/>
      <w:marBottom w:val="0"/>
      <w:divBdr>
        <w:top w:val="none" w:sz="0" w:space="0" w:color="auto"/>
        <w:left w:val="none" w:sz="0" w:space="0" w:color="auto"/>
        <w:bottom w:val="none" w:sz="0" w:space="0" w:color="auto"/>
        <w:right w:val="none" w:sz="0" w:space="0" w:color="auto"/>
      </w:divBdr>
    </w:div>
    <w:div w:id="2133857767">
      <w:bodyDiv w:val="1"/>
      <w:marLeft w:val="0"/>
      <w:marRight w:val="0"/>
      <w:marTop w:val="0"/>
      <w:marBottom w:val="0"/>
      <w:divBdr>
        <w:top w:val="none" w:sz="0" w:space="0" w:color="auto"/>
        <w:left w:val="none" w:sz="0" w:space="0" w:color="auto"/>
        <w:bottom w:val="none" w:sz="0" w:space="0" w:color="auto"/>
        <w:right w:val="none" w:sz="0" w:space="0" w:color="auto"/>
      </w:divBdr>
    </w:div>
    <w:div w:id="2137865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9.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chart" Target="charts/chart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myrabrouwer:Library:Caches:TemporaryItems:Outlook%20Temp:Hogfish%20Recreational%20Length%20Comps%5b1%5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ichael.larkin\Documents\Mike\SA_amd_37\Hogfish_bag_limit\Hogfish_baglimit.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nikhil.mehta\Documents\Amendment%2037\Hogfish_baglimi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yrabrouwer:Library:Caches:TemporaryItems:Outlook%20Temp:SG37%20Data%20Analysis%2020150826%5b1%5d.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nick.farmer\Documents\SAFMC\SAFMC%20SG37-Hogfish%20etc\SA%20SG-37%20HOGFISH%20FLORIDA%20Recreational%20Decision%20Tool%2020151026.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ick.farmer\Documents\SAFMC\SAFMC%20SG37-Hogfish%20etc\SA%20SG-37%20HOGFISH%20FLORIDA%20Recreational%20Decision%20Tool%2020151026.xlsm"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michael.larkin\Documents\Mike\SA_amd_37\Hogfish_Trip_limit\SA_hogfish_com_trips.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michael.larkin\Documents\Mike\SA_amd_37\Hogfish_Trip_limit\SA_hogfish_com_trips.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michael.larkin\Documents\Mike\SA_amd_37\Hogfish_Trip_limit\SA_hogfish_com_trip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ichael.larkin\Documents\Mike\SA_amd_37\Hogfish_bag_limit\Hogfish_baglim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'Length Comps'!$A$71</c:f>
              <c:strCache>
                <c:ptCount val="1"/>
                <c:pt idx="0">
                  <c:v>1995-2012</c:v>
                </c:pt>
              </c:strCache>
            </c:strRef>
          </c:tx>
          <c:xVal>
            <c:numRef>
              <c:f>'Length Comps'!$B$37:$U$37</c:f>
              <c:numCache>
                <c:formatCode>General</c:formatCode>
                <c:ptCount val="20"/>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39</c:v>
                </c:pt>
              </c:numCache>
            </c:numRef>
          </c:xVal>
          <c:yVal>
            <c:numRef>
              <c:f>'Length Comps'!$B$71:$U$71</c:f>
              <c:numCache>
                <c:formatCode>0.00%</c:formatCode>
                <c:ptCount val="20"/>
                <c:pt idx="0">
                  <c:v>0</c:v>
                </c:pt>
                <c:pt idx="1">
                  <c:v>0</c:v>
                </c:pt>
                <c:pt idx="2">
                  <c:v>4.3988269794721412E-3</c:v>
                </c:pt>
                <c:pt idx="3">
                  <c:v>2.6392961876832797E-2</c:v>
                </c:pt>
                <c:pt idx="4">
                  <c:v>0.14516129032258104</c:v>
                </c:pt>
                <c:pt idx="5">
                  <c:v>0.24340175953079218</c:v>
                </c:pt>
                <c:pt idx="6">
                  <c:v>0.1700879765395889</c:v>
                </c:pt>
                <c:pt idx="7">
                  <c:v>0.15395894428152518</c:v>
                </c:pt>
                <c:pt idx="8">
                  <c:v>6.3049853372433975E-2</c:v>
                </c:pt>
                <c:pt idx="9">
                  <c:v>6.8914956011730255E-2</c:v>
                </c:pt>
                <c:pt idx="10">
                  <c:v>4.2521994134897337E-2</c:v>
                </c:pt>
                <c:pt idx="11">
                  <c:v>2.3460410557184716E-2</c:v>
                </c:pt>
                <c:pt idx="12">
                  <c:v>1.6129032258064509E-2</c:v>
                </c:pt>
                <c:pt idx="13">
                  <c:v>2.3460410557184716E-2</c:v>
                </c:pt>
                <c:pt idx="14">
                  <c:v>8.7976539589442893E-3</c:v>
                </c:pt>
                <c:pt idx="15">
                  <c:v>2.9325513196480908E-3</c:v>
                </c:pt>
                <c:pt idx="16">
                  <c:v>4.3988269794721412E-3</c:v>
                </c:pt>
                <c:pt idx="17">
                  <c:v>2.9325513196480908E-3</c:v>
                </c:pt>
                <c:pt idx="18">
                  <c:v>0</c:v>
                </c:pt>
                <c:pt idx="19">
                  <c:v>0</c:v>
                </c:pt>
              </c:numCache>
            </c:numRef>
          </c:yVal>
        </c:ser>
        <c:axId val="150582784"/>
        <c:axId val="150584704"/>
      </c:scatterChart>
      <c:valAx>
        <c:axId val="150582784"/>
        <c:scaling>
          <c:orientation val="minMax"/>
          <c:max val="40"/>
          <c:min val="5"/>
        </c:scaling>
        <c:axPos val="b"/>
        <c:title>
          <c:tx>
            <c:rich>
              <a:bodyPr/>
              <a:lstStyle/>
              <a:p>
                <a:pPr>
                  <a:defRPr>
                    <a:latin typeface="Times New Roman"/>
                  </a:defRPr>
                </a:pPr>
                <a:r>
                  <a:rPr lang="en-US">
                    <a:latin typeface="Times New Roman"/>
                  </a:rPr>
                  <a:t>Fork Length (in)</a:t>
                </a:r>
              </a:p>
            </c:rich>
          </c:tx>
        </c:title>
        <c:numFmt formatCode="General" sourceLinked="1"/>
        <c:tickLblPos val="nextTo"/>
        <c:txPr>
          <a:bodyPr/>
          <a:lstStyle/>
          <a:p>
            <a:pPr>
              <a:defRPr>
                <a:latin typeface="Times New Roman"/>
              </a:defRPr>
            </a:pPr>
            <a:endParaRPr lang="en-US"/>
          </a:p>
        </c:txPr>
        <c:crossAx val="150584704"/>
        <c:crosses val="autoZero"/>
        <c:crossBetween val="midCat"/>
        <c:majorUnit val="5"/>
      </c:valAx>
      <c:valAx>
        <c:axId val="150584704"/>
        <c:scaling>
          <c:orientation val="minMax"/>
        </c:scaling>
        <c:axPos val="l"/>
        <c:majorGridlines/>
        <c:numFmt formatCode="0.00%" sourceLinked="1"/>
        <c:tickLblPos val="nextTo"/>
        <c:txPr>
          <a:bodyPr/>
          <a:lstStyle/>
          <a:p>
            <a:pPr>
              <a:defRPr>
                <a:latin typeface="Times New Roman"/>
              </a:defRPr>
            </a:pPr>
            <a:endParaRPr lang="en-US"/>
          </a:p>
        </c:txPr>
        <c:crossAx val="150582784"/>
        <c:crosses val="autoZero"/>
        <c:crossBetween val="midCat"/>
      </c:valAx>
    </c:plotArea>
    <c:plotVisOnly val="1"/>
    <c:dispBlanksAs val="gap"/>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3936231884058016E-2"/>
          <c:y val="2.8840125391849498E-2"/>
          <c:w val="0.90606376811593936"/>
          <c:h val="0.81972864677181945"/>
        </c:manualLayout>
      </c:layout>
      <c:barChart>
        <c:barDir val="col"/>
        <c:grouping val="clustered"/>
        <c:ser>
          <c:idx val="1"/>
          <c:order val="0"/>
          <c:tx>
            <c:v>MRIP (n=194 Trips)</c:v>
          </c:tx>
          <c:spPr>
            <a:solidFill>
              <a:schemeClr val="tx1"/>
            </a:solidFill>
          </c:spPr>
          <c:cat>
            <c:strRef>
              <c:f>Hogfish_bag_limit_fig!$R$23:$R$29</c:f>
              <c:strCache>
                <c:ptCount val="7"/>
                <c:pt idx="0">
                  <c:v>&lt;1</c:v>
                </c:pt>
                <c:pt idx="1">
                  <c:v>1</c:v>
                </c:pt>
                <c:pt idx="2">
                  <c:v>2</c:v>
                </c:pt>
                <c:pt idx="3">
                  <c:v>3</c:v>
                </c:pt>
                <c:pt idx="4">
                  <c:v>4</c:v>
                </c:pt>
                <c:pt idx="5">
                  <c:v>5</c:v>
                </c:pt>
                <c:pt idx="6">
                  <c:v>5+</c:v>
                </c:pt>
              </c:strCache>
            </c:strRef>
          </c:cat>
          <c:val>
            <c:numRef>
              <c:f>Hogfish_bag_limit_fig!$X$23:$X$29</c:f>
              <c:numCache>
                <c:formatCode>General</c:formatCode>
                <c:ptCount val="7"/>
                <c:pt idx="0">
                  <c:v>0</c:v>
                </c:pt>
                <c:pt idx="1">
                  <c:v>18.556701030927794</c:v>
                </c:pt>
                <c:pt idx="2">
                  <c:v>34.020618556701031</c:v>
                </c:pt>
                <c:pt idx="3">
                  <c:v>0</c:v>
                </c:pt>
                <c:pt idx="4">
                  <c:v>19.072164948453633</c:v>
                </c:pt>
                <c:pt idx="5">
                  <c:v>0</c:v>
                </c:pt>
                <c:pt idx="6">
                  <c:v>28.350515463917553</c:v>
                </c:pt>
              </c:numCache>
            </c:numRef>
          </c:val>
        </c:ser>
        <c:ser>
          <c:idx val="2"/>
          <c:order val="1"/>
          <c:tx>
            <c:v>Headboat (n=361 Trips)</c:v>
          </c:tx>
          <c:spPr>
            <a:solidFill>
              <a:schemeClr val="bg1"/>
            </a:solidFill>
            <a:ln w="19050">
              <a:solidFill>
                <a:schemeClr val="tx1"/>
              </a:solidFill>
            </a:ln>
          </c:spPr>
          <c:cat>
            <c:strRef>
              <c:f>Hogfish_bag_limit_fig!$R$23:$R$29</c:f>
              <c:strCache>
                <c:ptCount val="7"/>
                <c:pt idx="0">
                  <c:v>&lt;1</c:v>
                </c:pt>
                <c:pt idx="1">
                  <c:v>1</c:v>
                </c:pt>
                <c:pt idx="2">
                  <c:v>2</c:v>
                </c:pt>
                <c:pt idx="3">
                  <c:v>3</c:v>
                </c:pt>
                <c:pt idx="4">
                  <c:v>4</c:v>
                </c:pt>
                <c:pt idx="5">
                  <c:v>5</c:v>
                </c:pt>
                <c:pt idx="6">
                  <c:v>5+</c:v>
                </c:pt>
              </c:strCache>
            </c:strRef>
          </c:cat>
          <c:val>
            <c:numRef>
              <c:f>Hogfish_bag_limit_fig!$Y$23:$Y$29</c:f>
              <c:numCache>
                <c:formatCode>General</c:formatCode>
                <c:ptCount val="7"/>
                <c:pt idx="0">
                  <c:v>0</c:v>
                </c:pt>
                <c:pt idx="1">
                  <c:v>86.70360110803324</c:v>
                </c:pt>
                <c:pt idx="2">
                  <c:v>10.249307479224374</c:v>
                </c:pt>
                <c:pt idx="3">
                  <c:v>1.3850415512465379</c:v>
                </c:pt>
                <c:pt idx="4">
                  <c:v>0</c:v>
                </c:pt>
                <c:pt idx="5">
                  <c:v>0</c:v>
                </c:pt>
                <c:pt idx="6">
                  <c:v>1.6620498614958465</c:v>
                </c:pt>
              </c:numCache>
            </c:numRef>
          </c:val>
        </c:ser>
        <c:axId val="118893952"/>
        <c:axId val="118896128"/>
      </c:barChart>
      <c:catAx>
        <c:axId val="118893952"/>
        <c:scaling>
          <c:orientation val="minMax"/>
        </c:scaling>
        <c:axPos val="b"/>
        <c:title>
          <c:tx>
            <c:rich>
              <a:bodyPr/>
              <a:lstStyle/>
              <a:p>
                <a:pPr>
                  <a:defRPr/>
                </a:pPr>
                <a:r>
                  <a:rPr lang="en-US" baseline="0"/>
                  <a:t>Hogfish </a:t>
                </a:r>
                <a:r>
                  <a:rPr lang="en-US"/>
                  <a:t>Harvested per Vessel</a:t>
                </a:r>
              </a:p>
            </c:rich>
          </c:tx>
          <c:layout>
            <c:manualLayout>
              <c:xMode val="edge"/>
              <c:yMode val="edge"/>
              <c:x val="0.36366942827798721"/>
              <c:y val="0.92978056426332301"/>
            </c:manualLayout>
          </c:layout>
        </c:title>
        <c:majorTickMark val="cross"/>
        <c:tickLblPos val="nextTo"/>
        <c:spPr>
          <a:ln w="19050">
            <a:solidFill>
              <a:schemeClr val="tx1"/>
            </a:solidFill>
          </a:ln>
        </c:spPr>
        <c:crossAx val="118896128"/>
        <c:crosses val="autoZero"/>
        <c:auto val="1"/>
        <c:lblAlgn val="ctr"/>
        <c:lblOffset val="100"/>
      </c:catAx>
      <c:valAx>
        <c:axId val="118896128"/>
        <c:scaling>
          <c:orientation val="minMax"/>
          <c:max val="100"/>
          <c:min val="0"/>
        </c:scaling>
        <c:axPos val="l"/>
        <c:title>
          <c:tx>
            <c:rich>
              <a:bodyPr rot="-5400000" vert="horz"/>
              <a:lstStyle/>
              <a:p>
                <a:pPr>
                  <a:defRPr/>
                </a:pPr>
                <a:r>
                  <a:rPr lang="en-US"/>
                  <a:t>Percentage</a:t>
                </a:r>
              </a:p>
            </c:rich>
          </c:tx>
          <c:layout>
            <c:manualLayout>
              <c:xMode val="edge"/>
              <c:yMode val="edge"/>
              <c:x val="4.5902088325915839E-4"/>
              <c:y val="0.26992125984252002"/>
            </c:manualLayout>
          </c:layout>
        </c:title>
        <c:numFmt formatCode="0" sourceLinked="0"/>
        <c:majorTickMark val="cross"/>
        <c:minorTickMark val="out"/>
        <c:tickLblPos val="nextTo"/>
        <c:spPr>
          <a:ln w="19050">
            <a:solidFill>
              <a:schemeClr val="tx1"/>
            </a:solidFill>
          </a:ln>
        </c:spPr>
        <c:crossAx val="118893952"/>
        <c:crosses val="autoZero"/>
        <c:crossBetween val="between"/>
      </c:valAx>
    </c:plotArea>
    <c:legend>
      <c:legendPos val="r"/>
      <c:layout>
        <c:manualLayout>
          <c:xMode val="edge"/>
          <c:yMode val="edge"/>
          <c:x val="0.65106999885883843"/>
          <c:y val="1.2076781938307902E-2"/>
          <c:w val="0.34661116056145208"/>
          <c:h val="0.18809715560799226"/>
        </c:manualLayout>
      </c:layout>
    </c:legend>
    <c:plotVisOnly val="1"/>
    <c:dispBlanksAs val="gap"/>
  </c:chart>
  <c:spPr>
    <a:ln>
      <a:noFill/>
    </a:ln>
  </c:spPr>
  <c:txPr>
    <a:bodyPr/>
    <a:lstStyle/>
    <a:p>
      <a:pPr>
        <a:defRPr sz="1200">
          <a:latin typeface="Times New Roman" pitchFamily="18" charset="0"/>
          <a:cs typeface="Times New Roman" pitchFamily="18"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4188633283584712"/>
          <c:y val="4.5187300305410502E-2"/>
          <c:w val="0.85351620263153405"/>
          <c:h val="0.81215232711295626"/>
        </c:manualLayout>
      </c:layout>
      <c:lineChart>
        <c:grouping val="standard"/>
        <c:ser>
          <c:idx val="0"/>
          <c:order val="0"/>
          <c:tx>
            <c:v>2012</c:v>
          </c:tx>
          <c:marker>
            <c:symbol val="none"/>
          </c:marker>
          <c:val>
            <c:numRef>
              <c:f>Closure_dates!$P$25:$U$25</c:f>
              <c:numCache>
                <c:formatCode>#,##0</c:formatCode>
                <c:ptCount val="6"/>
                <c:pt idx="0">
                  <c:v>29123.832719811056</c:v>
                </c:pt>
                <c:pt idx="1">
                  <c:v>141766.89095491733</c:v>
                </c:pt>
                <c:pt idx="2">
                  <c:v>47769.436851888262</c:v>
                </c:pt>
                <c:pt idx="3">
                  <c:v>126456.57232153405</c:v>
                </c:pt>
                <c:pt idx="4">
                  <c:v>10674.90116584223</c:v>
                </c:pt>
                <c:pt idx="5">
                  <c:v>13781.826477254022</c:v>
                </c:pt>
              </c:numCache>
            </c:numRef>
          </c:val>
        </c:ser>
        <c:ser>
          <c:idx val="1"/>
          <c:order val="1"/>
          <c:tx>
            <c:v>2013</c:v>
          </c:tx>
          <c:spPr>
            <a:ln>
              <a:solidFill>
                <a:schemeClr val="tx1"/>
              </a:solidFill>
            </a:ln>
          </c:spPr>
          <c:marker>
            <c:symbol val="none"/>
          </c:marker>
          <c:cat>
            <c:strRef>
              <c:f>Closure_dates!$P$16:$U$16</c:f>
              <c:strCache>
                <c:ptCount val="6"/>
                <c:pt idx="0">
                  <c:v>Jan/Feb</c:v>
                </c:pt>
                <c:pt idx="1">
                  <c:v>Mar/Apr</c:v>
                </c:pt>
                <c:pt idx="2">
                  <c:v>May/Jun</c:v>
                </c:pt>
                <c:pt idx="3">
                  <c:v>Jul/Aug</c:v>
                </c:pt>
                <c:pt idx="4">
                  <c:v>Sep/Oct</c:v>
                </c:pt>
                <c:pt idx="5">
                  <c:v>Nov/Dec</c:v>
                </c:pt>
              </c:strCache>
            </c:strRef>
          </c:cat>
          <c:val>
            <c:numRef>
              <c:f>Closure_dates!$P$26:$U$26</c:f>
              <c:numCache>
                <c:formatCode>#,##0</c:formatCode>
                <c:ptCount val="6"/>
                <c:pt idx="0">
                  <c:v>39710.796907264958</c:v>
                </c:pt>
                <c:pt idx="1">
                  <c:v>6643.1990066873805</c:v>
                </c:pt>
                <c:pt idx="2">
                  <c:v>17448.53949080265</c:v>
                </c:pt>
                <c:pt idx="3">
                  <c:v>36168.93689291754</c:v>
                </c:pt>
                <c:pt idx="4">
                  <c:v>41022.786750402433</c:v>
                </c:pt>
                <c:pt idx="5">
                  <c:v>16858.810663697066</c:v>
                </c:pt>
              </c:numCache>
            </c:numRef>
          </c:val>
        </c:ser>
        <c:ser>
          <c:idx val="2"/>
          <c:order val="2"/>
          <c:tx>
            <c:v>2014</c:v>
          </c:tx>
          <c:marker>
            <c:symbol val="none"/>
          </c:marker>
          <c:cat>
            <c:strRef>
              <c:f>Closure_dates!$P$16:$U$16</c:f>
              <c:strCache>
                <c:ptCount val="6"/>
                <c:pt idx="0">
                  <c:v>Jan/Feb</c:v>
                </c:pt>
                <c:pt idx="1">
                  <c:v>Mar/Apr</c:v>
                </c:pt>
                <c:pt idx="2">
                  <c:v>May/Jun</c:v>
                </c:pt>
                <c:pt idx="3">
                  <c:v>Jul/Aug</c:v>
                </c:pt>
                <c:pt idx="4">
                  <c:v>Sep/Oct</c:v>
                </c:pt>
                <c:pt idx="5">
                  <c:v>Nov/Dec</c:v>
                </c:pt>
              </c:strCache>
            </c:strRef>
          </c:cat>
          <c:val>
            <c:numRef>
              <c:f>Closure_dates!$P$27:$U$27</c:f>
              <c:numCache>
                <c:formatCode>#,##0</c:formatCode>
                <c:ptCount val="6"/>
                <c:pt idx="0">
                  <c:v>100023.18994135136</c:v>
                </c:pt>
                <c:pt idx="1">
                  <c:v>19167.758175533621</c:v>
                </c:pt>
                <c:pt idx="2">
                  <c:v>43255.273520795577</c:v>
                </c:pt>
                <c:pt idx="3">
                  <c:v>78841.410101015368</c:v>
                </c:pt>
                <c:pt idx="4">
                  <c:v>14522.449216058507</c:v>
                </c:pt>
                <c:pt idx="5">
                  <c:v>10079.823742851675</c:v>
                </c:pt>
              </c:numCache>
            </c:numRef>
          </c:val>
        </c:ser>
        <c:ser>
          <c:idx val="3"/>
          <c:order val="3"/>
          <c:tx>
            <c:v>Average 2012-2014</c:v>
          </c:tx>
          <c:spPr>
            <a:ln>
              <a:solidFill>
                <a:srgbClr val="C00000"/>
              </a:solidFill>
              <a:prstDash val="dash"/>
            </a:ln>
          </c:spPr>
          <c:marker>
            <c:symbol val="none"/>
          </c:marker>
          <c:cat>
            <c:strRef>
              <c:f>Closure_dates!$P$16:$U$16</c:f>
              <c:strCache>
                <c:ptCount val="6"/>
                <c:pt idx="0">
                  <c:v>Jan/Feb</c:v>
                </c:pt>
                <c:pt idx="1">
                  <c:v>Mar/Apr</c:v>
                </c:pt>
                <c:pt idx="2">
                  <c:v>May/Jun</c:v>
                </c:pt>
                <c:pt idx="3">
                  <c:v>Jul/Aug</c:v>
                </c:pt>
                <c:pt idx="4">
                  <c:v>Sep/Oct</c:v>
                </c:pt>
                <c:pt idx="5">
                  <c:v>Nov/Dec</c:v>
                </c:pt>
              </c:strCache>
            </c:strRef>
          </c:cat>
          <c:val>
            <c:numRef>
              <c:f>Closure_dates!$P$28:$U$28</c:f>
              <c:numCache>
                <c:formatCode>#,##0</c:formatCode>
                <c:ptCount val="6"/>
                <c:pt idx="0">
                  <c:v>56285.93985614246</c:v>
                </c:pt>
                <c:pt idx="1">
                  <c:v>55859.282712379412</c:v>
                </c:pt>
                <c:pt idx="2">
                  <c:v>36157.749954495543</c:v>
                </c:pt>
                <c:pt idx="3">
                  <c:v>80488.973105155703</c:v>
                </c:pt>
                <c:pt idx="4">
                  <c:v>22073.37904410105</c:v>
                </c:pt>
                <c:pt idx="5">
                  <c:v>13573.486961267567</c:v>
                </c:pt>
              </c:numCache>
            </c:numRef>
          </c:val>
        </c:ser>
        <c:marker val="1"/>
        <c:axId val="118922624"/>
        <c:axId val="118941184"/>
      </c:lineChart>
      <c:catAx>
        <c:axId val="118922624"/>
        <c:scaling>
          <c:orientation val="minMax"/>
        </c:scaling>
        <c:axPos val="b"/>
        <c:title>
          <c:tx>
            <c:rich>
              <a:bodyPr/>
              <a:lstStyle/>
              <a:p>
                <a:pPr>
                  <a:defRPr/>
                </a:pPr>
                <a:r>
                  <a:rPr lang="en-US"/>
                  <a:t>Two Month Wave</a:t>
                </a:r>
              </a:p>
            </c:rich>
          </c:tx>
        </c:title>
        <c:majorTickMark val="none"/>
        <c:minorTickMark val="cross"/>
        <c:tickLblPos val="nextTo"/>
        <c:spPr>
          <a:ln w="19050">
            <a:solidFill>
              <a:schemeClr val="tx1"/>
            </a:solidFill>
          </a:ln>
        </c:spPr>
        <c:crossAx val="118941184"/>
        <c:crosses val="autoZero"/>
        <c:auto val="1"/>
        <c:lblAlgn val="ctr"/>
        <c:lblOffset val="100"/>
      </c:catAx>
      <c:valAx>
        <c:axId val="118941184"/>
        <c:scaling>
          <c:orientation val="minMax"/>
        </c:scaling>
        <c:axPos val="l"/>
        <c:title>
          <c:tx>
            <c:rich>
              <a:bodyPr rot="-5400000" vert="horz"/>
              <a:lstStyle/>
              <a:p>
                <a:pPr>
                  <a:defRPr/>
                </a:pPr>
                <a:r>
                  <a:rPr lang="en-US"/>
                  <a:t>Landings (lbs ww)</a:t>
                </a:r>
              </a:p>
            </c:rich>
          </c:tx>
          <c:layout>
            <c:manualLayout>
              <c:xMode val="edge"/>
              <c:yMode val="edge"/>
              <c:x val="1.3416705264783114E-3"/>
              <c:y val="0.24362211133864689"/>
            </c:manualLayout>
          </c:layout>
        </c:title>
        <c:numFmt formatCode="#,##0" sourceLinked="0"/>
        <c:majorTickMark val="cross"/>
        <c:minorTickMark val="out"/>
        <c:tickLblPos val="nextTo"/>
        <c:spPr>
          <a:ln w="19050">
            <a:solidFill>
              <a:schemeClr val="tx1"/>
            </a:solidFill>
          </a:ln>
        </c:spPr>
        <c:crossAx val="118922624"/>
        <c:crosses val="autoZero"/>
        <c:crossBetween val="between"/>
      </c:valAx>
    </c:plotArea>
    <c:legend>
      <c:legendPos val="r"/>
      <c:layout>
        <c:manualLayout>
          <c:xMode val="edge"/>
          <c:yMode val="edge"/>
          <c:x val="0.69692758993361059"/>
          <c:y val="4.3484628523998634E-2"/>
          <c:w val="0.29004408762630202"/>
          <c:h val="0.31187768195642257"/>
        </c:manualLayout>
      </c:layout>
    </c:legend>
    <c:plotVisOnly val="1"/>
    <c:dispBlanksAs val="gap"/>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r">
              <a:defRPr sz="1200"/>
            </a:pPr>
            <a:r>
              <a:rPr lang="en-US" sz="1200"/>
              <a:t>Commercial (2012-2014)</a:t>
            </a:r>
          </a:p>
          <a:p>
            <a:pPr algn="r">
              <a:defRPr sz="1200"/>
            </a:pPr>
            <a:r>
              <a:rPr lang="en-US" sz="1200"/>
              <a:t>GA-NC</a:t>
            </a:r>
          </a:p>
        </c:rich>
      </c:tx>
      <c:layout>
        <c:manualLayout>
          <c:xMode val="edge"/>
          <c:yMode val="edge"/>
          <c:x val="0.45899923180334201"/>
          <c:y val="4.1666823419647822E-2"/>
        </c:manualLayout>
      </c:layout>
      <c:overlay val="1"/>
    </c:title>
    <c:plotArea>
      <c:layout/>
      <c:barChart>
        <c:barDir val="col"/>
        <c:grouping val="clustered"/>
        <c:ser>
          <c:idx val="0"/>
          <c:order val="0"/>
          <c:tx>
            <c:strRef>
              <c:f>'NEW Action 9 - Hogfish MSL'!$BT$40</c:f>
              <c:strCache>
                <c:ptCount val="1"/>
                <c:pt idx="0">
                  <c:v>TOTAL</c:v>
                </c:pt>
              </c:strCache>
            </c:strRef>
          </c:tx>
          <c:spPr>
            <a:solidFill>
              <a:schemeClr val="accent3">
                <a:lumMod val="50000"/>
              </a:schemeClr>
            </a:solidFill>
          </c:spPr>
          <c:cat>
            <c:strRef>
              <c:f>'NEW Action 9 - Hogfish MSL'!$BV$41:$BV$52</c:f>
              <c:strCache>
                <c:ptCount val="12"/>
                <c:pt idx="0">
                  <c:v>14</c:v>
                </c:pt>
                <c:pt idx="1">
                  <c:v>15</c:v>
                </c:pt>
                <c:pt idx="2">
                  <c:v>16</c:v>
                </c:pt>
                <c:pt idx="3">
                  <c:v>17</c:v>
                </c:pt>
                <c:pt idx="4">
                  <c:v>18</c:v>
                </c:pt>
                <c:pt idx="5">
                  <c:v>19</c:v>
                </c:pt>
                <c:pt idx="6">
                  <c:v>20</c:v>
                </c:pt>
                <c:pt idx="7">
                  <c:v>21</c:v>
                </c:pt>
                <c:pt idx="8">
                  <c:v>22</c:v>
                </c:pt>
                <c:pt idx="9">
                  <c:v>23</c:v>
                </c:pt>
                <c:pt idx="10">
                  <c:v>24</c:v>
                </c:pt>
                <c:pt idx="11">
                  <c:v>&gt;25</c:v>
                </c:pt>
              </c:strCache>
            </c:strRef>
          </c:cat>
          <c:val>
            <c:numRef>
              <c:f>'NEW Action 9 - Hogfish MSL'!$BZ$41:$BZ$52</c:f>
              <c:numCache>
                <c:formatCode>General</c:formatCode>
                <c:ptCount val="12"/>
                <c:pt idx="0">
                  <c:v>4</c:v>
                </c:pt>
                <c:pt idx="1">
                  <c:v>8</c:v>
                </c:pt>
                <c:pt idx="2">
                  <c:v>21</c:v>
                </c:pt>
                <c:pt idx="3">
                  <c:v>14</c:v>
                </c:pt>
                <c:pt idx="4">
                  <c:v>29</c:v>
                </c:pt>
                <c:pt idx="5">
                  <c:v>23</c:v>
                </c:pt>
                <c:pt idx="6">
                  <c:v>38</c:v>
                </c:pt>
                <c:pt idx="7">
                  <c:v>33</c:v>
                </c:pt>
                <c:pt idx="8">
                  <c:v>46</c:v>
                </c:pt>
                <c:pt idx="9">
                  <c:v>39</c:v>
                </c:pt>
                <c:pt idx="10">
                  <c:v>51</c:v>
                </c:pt>
                <c:pt idx="11">
                  <c:v>188</c:v>
                </c:pt>
              </c:numCache>
            </c:numRef>
          </c:val>
        </c:ser>
        <c:axId val="117985280"/>
        <c:axId val="117987200"/>
      </c:barChart>
      <c:catAx>
        <c:axId val="117985280"/>
        <c:scaling>
          <c:orientation val="minMax"/>
        </c:scaling>
        <c:axPos val="b"/>
        <c:title>
          <c:tx>
            <c:rich>
              <a:bodyPr/>
              <a:lstStyle/>
              <a:p>
                <a:pPr>
                  <a:defRPr/>
                </a:pPr>
                <a:r>
                  <a:rPr lang="en-US"/>
                  <a:t>Fork Length of Landed Fish (inches)</a:t>
                </a:r>
              </a:p>
            </c:rich>
          </c:tx>
        </c:title>
        <c:tickLblPos val="nextTo"/>
        <c:crossAx val="117987200"/>
        <c:crosses val="autoZero"/>
        <c:auto val="1"/>
        <c:lblAlgn val="ctr"/>
        <c:lblOffset val="100"/>
      </c:catAx>
      <c:valAx>
        <c:axId val="117987200"/>
        <c:scaling>
          <c:orientation val="minMax"/>
        </c:scaling>
        <c:axPos val="l"/>
        <c:title>
          <c:tx>
            <c:rich>
              <a:bodyPr rot="-5400000" vert="horz"/>
              <a:lstStyle/>
              <a:p>
                <a:pPr>
                  <a:defRPr/>
                </a:pPr>
                <a:r>
                  <a:rPr lang="en-US"/>
                  <a:t>Number of Fish Observed</a:t>
                </a:r>
              </a:p>
            </c:rich>
          </c:tx>
        </c:title>
        <c:numFmt formatCode="General" sourceLinked="1"/>
        <c:tickLblPos val="nextTo"/>
        <c:crossAx val="117985280"/>
        <c:crosses val="autoZero"/>
        <c:crossBetween val="between"/>
      </c:valAx>
    </c:plotArea>
    <c:plotVisOnly val="1"/>
    <c:dispBlanksAs val="gap"/>
  </c:chart>
  <c:txPr>
    <a:bodyPr/>
    <a:lstStyle/>
    <a:p>
      <a:pPr>
        <a:defRPr>
          <a:latin typeface="Times New Roman"/>
          <a:cs typeface="Times New Roman"/>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r">
              <a:defRPr sz="1200"/>
            </a:pPr>
            <a:r>
              <a:rPr lang="en-US" sz="1200"/>
              <a:t>Commercial (2012-2014)</a:t>
            </a:r>
          </a:p>
          <a:p>
            <a:pPr algn="r">
              <a:defRPr sz="1200"/>
            </a:pPr>
            <a:r>
              <a:rPr lang="en-US" sz="1200"/>
              <a:t>FLORIDA</a:t>
            </a:r>
          </a:p>
        </c:rich>
      </c:tx>
      <c:layout>
        <c:manualLayout>
          <c:xMode val="edge"/>
          <c:yMode val="edge"/>
          <c:x val="0.45452777777777836"/>
          <c:y val="3.7037037037037028E-2"/>
        </c:manualLayout>
      </c:layout>
      <c:overlay val="1"/>
    </c:title>
    <c:plotArea>
      <c:layout/>
      <c:barChart>
        <c:barDir val="col"/>
        <c:grouping val="clustered"/>
        <c:ser>
          <c:idx val="0"/>
          <c:order val="0"/>
          <c:tx>
            <c:strRef>
              <c:f>'NEW Action 9 - Hogfish MSL'!$BW$40</c:f>
              <c:strCache>
                <c:ptCount val="1"/>
                <c:pt idx="0">
                  <c:v>TOTAL</c:v>
                </c:pt>
              </c:strCache>
            </c:strRef>
          </c:tx>
          <c:spPr>
            <a:solidFill>
              <a:schemeClr val="accent3">
                <a:lumMod val="50000"/>
              </a:schemeClr>
            </a:solidFill>
          </c:spPr>
          <c:cat>
            <c:strRef>
              <c:f>'NEW Action 9 - Hogfish MSL'!$BS$41:$BS$58</c:f>
              <c:strCache>
                <c:ptCount val="18"/>
                <c:pt idx="0">
                  <c:v>&lt;9</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&gt;25</c:v>
                </c:pt>
              </c:strCache>
            </c:strRef>
          </c:cat>
          <c:val>
            <c:numRef>
              <c:f>'NEW Action 9 - Hogfish MSL'!$BW$41:$BW$58</c:f>
              <c:numCache>
                <c:formatCode>General</c:formatCode>
                <c:ptCount val="18"/>
                <c:pt idx="0">
                  <c:v>16</c:v>
                </c:pt>
                <c:pt idx="1">
                  <c:v>23</c:v>
                </c:pt>
                <c:pt idx="2">
                  <c:v>21</c:v>
                </c:pt>
                <c:pt idx="3">
                  <c:v>62</c:v>
                </c:pt>
                <c:pt idx="4">
                  <c:v>125</c:v>
                </c:pt>
                <c:pt idx="5">
                  <c:v>83</c:v>
                </c:pt>
                <c:pt idx="6">
                  <c:v>63</c:v>
                </c:pt>
                <c:pt idx="7">
                  <c:v>25</c:v>
                </c:pt>
                <c:pt idx="8">
                  <c:v>26</c:v>
                </c:pt>
                <c:pt idx="9">
                  <c:v>17</c:v>
                </c:pt>
                <c:pt idx="10">
                  <c:v>10</c:v>
                </c:pt>
                <c:pt idx="11">
                  <c:v>3</c:v>
                </c:pt>
                <c:pt idx="12">
                  <c:v>12</c:v>
                </c:pt>
                <c:pt idx="13">
                  <c:v>5</c:v>
                </c:pt>
                <c:pt idx="14">
                  <c:v>6</c:v>
                </c:pt>
                <c:pt idx="15">
                  <c:v>1</c:v>
                </c:pt>
                <c:pt idx="16">
                  <c:v>1</c:v>
                </c:pt>
                <c:pt idx="17">
                  <c:v>10</c:v>
                </c:pt>
              </c:numCache>
            </c:numRef>
          </c:val>
        </c:ser>
        <c:axId val="100161024"/>
        <c:axId val="100162944"/>
      </c:barChart>
      <c:catAx>
        <c:axId val="100161024"/>
        <c:scaling>
          <c:orientation val="minMax"/>
        </c:scaling>
        <c:axPos val="b"/>
        <c:title>
          <c:tx>
            <c:rich>
              <a:bodyPr/>
              <a:lstStyle/>
              <a:p>
                <a:pPr>
                  <a:defRPr/>
                </a:pPr>
                <a:r>
                  <a:rPr lang="en-US"/>
                  <a:t>Fork Length of Landed Fish (inches)</a:t>
                </a:r>
              </a:p>
            </c:rich>
          </c:tx>
        </c:title>
        <c:tickLblPos val="nextTo"/>
        <c:crossAx val="100162944"/>
        <c:crosses val="autoZero"/>
        <c:auto val="1"/>
        <c:lblAlgn val="ctr"/>
        <c:lblOffset val="100"/>
      </c:catAx>
      <c:valAx>
        <c:axId val="100162944"/>
        <c:scaling>
          <c:orientation val="minMax"/>
        </c:scaling>
        <c:axPos val="l"/>
        <c:title>
          <c:tx>
            <c:rich>
              <a:bodyPr rot="-5400000" vert="horz"/>
              <a:lstStyle/>
              <a:p>
                <a:pPr>
                  <a:defRPr/>
                </a:pPr>
                <a:r>
                  <a:rPr lang="en-US"/>
                  <a:t>Number of Fish Observed</a:t>
                </a:r>
              </a:p>
            </c:rich>
          </c:tx>
        </c:title>
        <c:numFmt formatCode="General" sourceLinked="1"/>
        <c:tickLblPos val="nextTo"/>
        <c:crossAx val="100161024"/>
        <c:crosses val="autoZero"/>
        <c:crossBetween val="between"/>
      </c:valAx>
    </c:plotArea>
    <c:plotVisOnly val="1"/>
    <c:dispBlanksAs val="gap"/>
  </c:chart>
  <c:txPr>
    <a:bodyPr/>
    <a:lstStyle/>
    <a:p>
      <a:pPr>
        <a:defRPr>
          <a:latin typeface="Times New Roman"/>
          <a:cs typeface="Times New Roman"/>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MRIP (2012-2014)</a:t>
            </a:r>
          </a:p>
        </c:rich>
      </c:tx>
    </c:title>
    <c:plotArea>
      <c:layout/>
      <c:barChart>
        <c:barDir val="col"/>
        <c:grouping val="clustered"/>
        <c:ser>
          <c:idx val="0"/>
          <c:order val="0"/>
          <c:tx>
            <c:v>FLE/FLKEYS</c:v>
          </c:tx>
          <c:cat>
            <c:numRef>
              <c:f>'Size Limits'!$AU$4:$AU$21</c:f>
              <c:numCache>
                <c:formatCode>General</c:formatCode>
                <c:ptCount val="18"/>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25</c:v>
                </c:pt>
                <c:pt idx="15">
                  <c:v>26</c:v>
                </c:pt>
                <c:pt idx="16">
                  <c:v>27</c:v>
                </c:pt>
                <c:pt idx="17">
                  <c:v>29</c:v>
                </c:pt>
              </c:numCache>
            </c:numRef>
          </c:cat>
          <c:val>
            <c:numRef>
              <c:f>'Size Limits'!$AP$5:$AP$15</c:f>
              <c:numCache>
                <c:formatCode>General</c:formatCode>
                <c:ptCount val="11"/>
                <c:pt idx="0">
                  <c:v>8</c:v>
                </c:pt>
                <c:pt idx="1">
                  <c:v>63</c:v>
                </c:pt>
                <c:pt idx="2">
                  <c:v>81</c:v>
                </c:pt>
                <c:pt idx="3">
                  <c:v>58</c:v>
                </c:pt>
                <c:pt idx="4">
                  <c:v>35</c:v>
                </c:pt>
                <c:pt idx="5">
                  <c:v>24</c:v>
                </c:pt>
                <c:pt idx="6">
                  <c:v>29</c:v>
                </c:pt>
                <c:pt idx="7">
                  <c:v>16</c:v>
                </c:pt>
                <c:pt idx="8">
                  <c:v>3</c:v>
                </c:pt>
                <c:pt idx="9">
                  <c:v>1</c:v>
                </c:pt>
                <c:pt idx="10">
                  <c:v>1</c:v>
                </c:pt>
              </c:numCache>
            </c:numRef>
          </c:val>
        </c:ser>
        <c:ser>
          <c:idx val="1"/>
          <c:order val="1"/>
          <c:tx>
            <c:v>GA-NC</c:v>
          </c:tx>
          <c:cat>
            <c:numRef>
              <c:f>'Size Limits'!$AU$4:$AU$21</c:f>
              <c:numCache>
                <c:formatCode>General</c:formatCode>
                <c:ptCount val="18"/>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25</c:v>
                </c:pt>
                <c:pt idx="15">
                  <c:v>26</c:v>
                </c:pt>
                <c:pt idx="16">
                  <c:v>27</c:v>
                </c:pt>
                <c:pt idx="17">
                  <c:v>29</c:v>
                </c:pt>
              </c:numCache>
            </c:numRef>
          </c:cat>
          <c:val>
            <c:numRef>
              <c:f>'Size Limits'!$AY$4:$AY$21</c:f>
              <c:numCache>
                <c:formatCode>General</c:formatCode>
                <c:ptCount val="18"/>
                <c:pt idx="0">
                  <c:v>2</c:v>
                </c:pt>
                <c:pt idx="1">
                  <c:v>21</c:v>
                </c:pt>
                <c:pt idx="2">
                  <c:v>62</c:v>
                </c:pt>
                <c:pt idx="3">
                  <c:v>43</c:v>
                </c:pt>
                <c:pt idx="4">
                  <c:v>32</c:v>
                </c:pt>
                <c:pt idx="5">
                  <c:v>12</c:v>
                </c:pt>
                <c:pt idx="6">
                  <c:v>13</c:v>
                </c:pt>
                <c:pt idx="7">
                  <c:v>4</c:v>
                </c:pt>
                <c:pt idx="8">
                  <c:v>1</c:v>
                </c:pt>
                <c:pt idx="9">
                  <c:v>5</c:v>
                </c:pt>
                <c:pt idx="10">
                  <c:v>5</c:v>
                </c:pt>
                <c:pt idx="11">
                  <c:v>2</c:v>
                </c:pt>
                <c:pt idx="12">
                  <c:v>1</c:v>
                </c:pt>
                <c:pt idx="13">
                  <c:v>4</c:v>
                </c:pt>
                <c:pt idx="14">
                  <c:v>1</c:v>
                </c:pt>
                <c:pt idx="15">
                  <c:v>1</c:v>
                </c:pt>
                <c:pt idx="16">
                  <c:v>3</c:v>
                </c:pt>
                <c:pt idx="17">
                  <c:v>1</c:v>
                </c:pt>
              </c:numCache>
            </c:numRef>
          </c:val>
        </c:ser>
        <c:axId val="118464512"/>
        <c:axId val="118466432"/>
      </c:barChart>
      <c:catAx>
        <c:axId val="118464512"/>
        <c:scaling>
          <c:orientation val="minMax"/>
        </c:scaling>
        <c:axPos val="b"/>
        <c:title>
          <c:tx>
            <c:rich>
              <a:bodyPr/>
              <a:lstStyle/>
              <a:p>
                <a:pPr>
                  <a:defRPr/>
                </a:pPr>
                <a:r>
                  <a:rPr lang="en-US"/>
                  <a:t>Fork Length (inches)</a:t>
                </a:r>
              </a:p>
            </c:rich>
          </c:tx>
        </c:title>
        <c:numFmt formatCode="General" sourceLinked="1"/>
        <c:tickLblPos val="nextTo"/>
        <c:crossAx val="118466432"/>
        <c:crosses val="autoZero"/>
        <c:auto val="1"/>
        <c:lblAlgn val="ctr"/>
        <c:lblOffset val="100"/>
      </c:catAx>
      <c:valAx>
        <c:axId val="118466432"/>
        <c:scaling>
          <c:orientation val="minMax"/>
        </c:scaling>
        <c:axPos val="l"/>
        <c:majorGridlines/>
        <c:title>
          <c:tx>
            <c:rich>
              <a:bodyPr rot="-5400000" vert="horz"/>
              <a:lstStyle/>
              <a:p>
                <a:pPr>
                  <a:defRPr/>
                </a:pPr>
                <a:r>
                  <a:rPr lang="en-US"/>
                  <a:t>Observations</a:t>
                </a:r>
              </a:p>
            </c:rich>
          </c:tx>
        </c:title>
        <c:numFmt formatCode="General" sourceLinked="1"/>
        <c:tickLblPos val="nextTo"/>
        <c:crossAx val="118464512"/>
        <c:crosses val="autoZero"/>
        <c:crossBetween val="between"/>
      </c:valAx>
    </c:plotArea>
    <c:legend>
      <c:legendPos val="b"/>
    </c:legend>
    <c:plotVisOnly val="1"/>
    <c:dispBlanksAs val="gap"/>
  </c:chart>
  <c:txPr>
    <a:bodyPr/>
    <a:lstStyle/>
    <a:p>
      <a:pPr>
        <a:defRPr>
          <a:latin typeface="Times New Roman"/>
          <a:cs typeface="Times New Roman"/>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a:t>Headboat (2011-2013)</a:t>
            </a:r>
          </a:p>
        </c:rich>
      </c:tx>
    </c:title>
    <c:plotArea>
      <c:layout/>
      <c:barChart>
        <c:barDir val="col"/>
        <c:grouping val="clustered"/>
        <c:ser>
          <c:idx val="0"/>
          <c:order val="0"/>
          <c:cat>
            <c:strRef>
              <c:f>'Size Limits'!$X$15:$X$21</c:f>
              <c:strCache>
                <c:ptCount val="7"/>
                <c:pt idx="0">
                  <c:v>11</c:v>
                </c:pt>
                <c:pt idx="1">
                  <c:v>12</c:v>
                </c:pt>
                <c:pt idx="2">
                  <c:v>13</c:v>
                </c:pt>
                <c:pt idx="3">
                  <c:v>14</c:v>
                </c:pt>
                <c:pt idx="4">
                  <c:v>15</c:v>
                </c:pt>
                <c:pt idx="5">
                  <c:v>16</c:v>
                </c:pt>
                <c:pt idx="6">
                  <c:v>20+</c:v>
                </c:pt>
              </c:strCache>
            </c:strRef>
          </c:cat>
          <c:val>
            <c:numRef>
              <c:f>'Size Limits'!$AB$15:$AB$21</c:f>
              <c:numCache>
                <c:formatCode>General</c:formatCode>
                <c:ptCount val="7"/>
                <c:pt idx="0">
                  <c:v>9</c:v>
                </c:pt>
                <c:pt idx="1">
                  <c:v>19</c:v>
                </c:pt>
                <c:pt idx="2">
                  <c:v>9</c:v>
                </c:pt>
                <c:pt idx="3">
                  <c:v>6</c:v>
                </c:pt>
                <c:pt idx="4">
                  <c:v>6</c:v>
                </c:pt>
                <c:pt idx="5">
                  <c:v>3</c:v>
                </c:pt>
                <c:pt idx="6">
                  <c:v>2</c:v>
                </c:pt>
              </c:numCache>
            </c:numRef>
          </c:val>
        </c:ser>
        <c:axId val="118474624"/>
        <c:axId val="118476800"/>
      </c:barChart>
      <c:catAx>
        <c:axId val="118474624"/>
        <c:scaling>
          <c:orientation val="minMax"/>
        </c:scaling>
        <c:axPos val="b"/>
        <c:title>
          <c:tx>
            <c:rich>
              <a:bodyPr/>
              <a:lstStyle/>
              <a:p>
                <a:pPr>
                  <a:defRPr/>
                </a:pPr>
                <a:r>
                  <a:rPr lang="en-US"/>
                  <a:t>Fork Length (inches)</a:t>
                </a:r>
              </a:p>
            </c:rich>
          </c:tx>
        </c:title>
        <c:tickLblPos val="nextTo"/>
        <c:crossAx val="118476800"/>
        <c:crosses val="autoZero"/>
        <c:auto val="1"/>
        <c:lblAlgn val="ctr"/>
        <c:lblOffset val="100"/>
      </c:catAx>
      <c:valAx>
        <c:axId val="118476800"/>
        <c:scaling>
          <c:orientation val="minMax"/>
        </c:scaling>
        <c:axPos val="l"/>
        <c:majorGridlines/>
        <c:title>
          <c:tx>
            <c:rich>
              <a:bodyPr rot="-5400000" vert="horz"/>
              <a:lstStyle/>
              <a:p>
                <a:pPr>
                  <a:defRPr/>
                </a:pPr>
                <a:r>
                  <a:rPr lang="en-US"/>
                  <a:t>Observations</a:t>
                </a:r>
              </a:p>
            </c:rich>
          </c:tx>
        </c:title>
        <c:numFmt formatCode="General" sourceLinked="1"/>
        <c:tickLblPos val="nextTo"/>
        <c:crossAx val="118474624"/>
        <c:crosses val="autoZero"/>
        <c:crossBetween val="between"/>
      </c:valAx>
    </c:plotArea>
    <c:plotVisOnly val="1"/>
    <c:dispBlanksAs val="gap"/>
  </c:chart>
  <c:txPr>
    <a:bodyPr/>
    <a:lstStyle/>
    <a:p>
      <a:pPr>
        <a:defRPr>
          <a:latin typeface="Times New Roman"/>
          <a:cs typeface="Times New Roman"/>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plotArea>
      <c:layout>
        <c:manualLayout>
          <c:layoutTarget val="inner"/>
          <c:xMode val="edge"/>
          <c:yMode val="edge"/>
          <c:x val="9.3743351848460846E-2"/>
          <c:y val="5.1400554097404495E-2"/>
          <c:w val="0.88998189179840903"/>
          <c:h val="0.82176654742854804"/>
        </c:manualLayout>
      </c:layout>
      <c:barChart>
        <c:barDir val="col"/>
        <c:grouping val="clustered"/>
        <c:ser>
          <c:idx val="0"/>
          <c:order val="0"/>
          <c:tx>
            <c:v>2012 (n=603 Trips)</c:v>
          </c:tx>
          <c:cat>
            <c:strRef>
              <c:f>SA_Trip_figure!$B$8:$B$16</c:f>
              <c:strCache>
                <c:ptCount val="9"/>
                <c:pt idx="0">
                  <c:v>25</c:v>
                </c:pt>
                <c:pt idx="1">
                  <c:v>50</c:v>
                </c:pt>
                <c:pt idx="2">
                  <c:v>75</c:v>
                </c:pt>
                <c:pt idx="3">
                  <c:v>100</c:v>
                </c:pt>
                <c:pt idx="4">
                  <c:v>200</c:v>
                </c:pt>
                <c:pt idx="5">
                  <c:v>300</c:v>
                </c:pt>
                <c:pt idx="6">
                  <c:v>400</c:v>
                </c:pt>
                <c:pt idx="7">
                  <c:v>500</c:v>
                </c:pt>
                <c:pt idx="8">
                  <c:v>500+</c:v>
                </c:pt>
              </c:strCache>
            </c:strRef>
          </c:cat>
          <c:val>
            <c:numRef>
              <c:f>SA_Trip_figure!$D$8:$D$16</c:f>
              <c:numCache>
                <c:formatCode>General</c:formatCode>
                <c:ptCount val="9"/>
                <c:pt idx="0">
                  <c:v>66.169154228855703</c:v>
                </c:pt>
                <c:pt idx="1">
                  <c:v>14.262023217247107</c:v>
                </c:pt>
                <c:pt idx="2">
                  <c:v>8.9552238805970141</c:v>
                </c:pt>
                <c:pt idx="3">
                  <c:v>2.9850746268656709</c:v>
                </c:pt>
                <c:pt idx="4">
                  <c:v>4.3117744610281896</c:v>
                </c:pt>
                <c:pt idx="5">
                  <c:v>0.99502487562189146</c:v>
                </c:pt>
                <c:pt idx="6">
                  <c:v>0.49751243781094551</c:v>
                </c:pt>
                <c:pt idx="7">
                  <c:v>0.49751243781094551</c:v>
                </c:pt>
                <c:pt idx="8">
                  <c:v>1.3266998341625211</c:v>
                </c:pt>
              </c:numCache>
            </c:numRef>
          </c:val>
        </c:ser>
        <c:ser>
          <c:idx val="1"/>
          <c:order val="1"/>
          <c:tx>
            <c:v>2013 (n = 694 Trips)</c:v>
          </c:tx>
          <c:spPr>
            <a:solidFill>
              <a:schemeClr val="tx1">
                <a:lumMod val="65000"/>
                <a:lumOff val="35000"/>
              </a:schemeClr>
            </a:solidFill>
          </c:spPr>
          <c:cat>
            <c:strRef>
              <c:f>SA_Trip_figure!$B$8:$B$16</c:f>
              <c:strCache>
                <c:ptCount val="9"/>
                <c:pt idx="0">
                  <c:v>25</c:v>
                </c:pt>
                <c:pt idx="1">
                  <c:v>50</c:v>
                </c:pt>
                <c:pt idx="2">
                  <c:v>75</c:v>
                </c:pt>
                <c:pt idx="3">
                  <c:v>100</c:v>
                </c:pt>
                <c:pt idx="4">
                  <c:v>200</c:v>
                </c:pt>
                <c:pt idx="5">
                  <c:v>300</c:v>
                </c:pt>
                <c:pt idx="6">
                  <c:v>400</c:v>
                </c:pt>
                <c:pt idx="7">
                  <c:v>500</c:v>
                </c:pt>
                <c:pt idx="8">
                  <c:v>500+</c:v>
                </c:pt>
              </c:strCache>
            </c:strRef>
          </c:cat>
          <c:val>
            <c:numRef>
              <c:f>SA_Trip_figure!$F$8:$F$16</c:f>
              <c:numCache>
                <c:formatCode>General</c:formatCode>
                <c:ptCount val="9"/>
                <c:pt idx="0">
                  <c:v>64.409221902017379</c:v>
                </c:pt>
                <c:pt idx="1">
                  <c:v>14.553314121037458</c:v>
                </c:pt>
                <c:pt idx="2">
                  <c:v>8.069164265129702</c:v>
                </c:pt>
                <c:pt idx="3">
                  <c:v>3.8904899135446334</c:v>
                </c:pt>
                <c:pt idx="4">
                  <c:v>4.8991354466858388</c:v>
                </c:pt>
                <c:pt idx="5">
                  <c:v>1.8731988472622478</c:v>
                </c:pt>
                <c:pt idx="6">
                  <c:v>1.5850144092219021</c:v>
                </c:pt>
                <c:pt idx="7">
                  <c:v>0.43227665706051921</c:v>
                </c:pt>
                <c:pt idx="8">
                  <c:v>0.28818443804034621</c:v>
                </c:pt>
              </c:numCache>
            </c:numRef>
          </c:val>
        </c:ser>
        <c:ser>
          <c:idx val="2"/>
          <c:order val="2"/>
          <c:tx>
            <c:v>2014 (n = 711 Trips)</c:v>
          </c:tx>
          <c:cat>
            <c:strRef>
              <c:f>SA_Trip_figure!$B$8:$B$16</c:f>
              <c:strCache>
                <c:ptCount val="9"/>
                <c:pt idx="0">
                  <c:v>25</c:v>
                </c:pt>
                <c:pt idx="1">
                  <c:v>50</c:v>
                </c:pt>
                <c:pt idx="2">
                  <c:v>75</c:v>
                </c:pt>
                <c:pt idx="3">
                  <c:v>100</c:v>
                </c:pt>
                <c:pt idx="4">
                  <c:v>200</c:v>
                </c:pt>
                <c:pt idx="5">
                  <c:v>300</c:v>
                </c:pt>
                <c:pt idx="6">
                  <c:v>400</c:v>
                </c:pt>
                <c:pt idx="7">
                  <c:v>500</c:v>
                </c:pt>
                <c:pt idx="8">
                  <c:v>500+</c:v>
                </c:pt>
              </c:strCache>
            </c:strRef>
          </c:cat>
          <c:val>
            <c:numRef>
              <c:f>SA_Trip_figure!$H$8:$H$16</c:f>
              <c:numCache>
                <c:formatCode>General</c:formatCode>
                <c:ptCount val="9"/>
                <c:pt idx="0">
                  <c:v>62.587904360056214</c:v>
                </c:pt>
                <c:pt idx="1">
                  <c:v>14.486638537271457</c:v>
                </c:pt>
                <c:pt idx="2">
                  <c:v>8.7201125175808709</c:v>
                </c:pt>
                <c:pt idx="3">
                  <c:v>4.7819971870604814</c:v>
                </c:pt>
                <c:pt idx="4">
                  <c:v>5.9071729957805914</c:v>
                </c:pt>
                <c:pt idx="5">
                  <c:v>1.828410689170183</c:v>
                </c:pt>
                <c:pt idx="6">
                  <c:v>1.125175808720112</c:v>
                </c:pt>
                <c:pt idx="7">
                  <c:v>0.42194092827004237</c:v>
                </c:pt>
                <c:pt idx="8">
                  <c:v>0.140646976090014</c:v>
                </c:pt>
              </c:numCache>
            </c:numRef>
          </c:val>
        </c:ser>
        <c:axId val="118506624"/>
        <c:axId val="118508544"/>
      </c:barChart>
      <c:catAx>
        <c:axId val="118506624"/>
        <c:scaling>
          <c:orientation val="minMax"/>
        </c:scaling>
        <c:axPos val="b"/>
        <c:title>
          <c:tx>
            <c:rich>
              <a:bodyPr/>
              <a:lstStyle/>
              <a:p>
                <a:pPr>
                  <a:defRPr/>
                </a:pPr>
                <a:r>
                  <a:rPr lang="en-US" baseline="0"/>
                  <a:t>Hogfish Pounds (ww) per Trip</a:t>
                </a:r>
                <a:endParaRPr lang="en-US"/>
              </a:p>
            </c:rich>
          </c:tx>
          <c:layout>
            <c:manualLayout>
              <c:xMode val="edge"/>
              <c:yMode val="edge"/>
              <c:x val="0.32840871635231644"/>
              <c:y val="0.94022363705472045"/>
            </c:manualLayout>
          </c:layout>
        </c:title>
        <c:numFmt formatCode="General" sourceLinked="1"/>
        <c:majorTickMark val="cross"/>
        <c:tickLblPos val="nextTo"/>
        <c:spPr>
          <a:ln w="19050">
            <a:solidFill>
              <a:schemeClr val="tx1"/>
            </a:solidFill>
          </a:ln>
        </c:spPr>
        <c:txPr>
          <a:bodyPr/>
          <a:lstStyle/>
          <a:p>
            <a:pPr>
              <a:defRPr sz="1000"/>
            </a:pPr>
            <a:endParaRPr lang="en-US"/>
          </a:p>
        </c:txPr>
        <c:crossAx val="118508544"/>
        <c:crosses val="autoZero"/>
        <c:auto val="1"/>
        <c:lblAlgn val="ctr"/>
        <c:lblOffset val="100"/>
      </c:catAx>
      <c:valAx>
        <c:axId val="118508544"/>
        <c:scaling>
          <c:orientation val="minMax"/>
          <c:max val="100"/>
          <c:min val="0"/>
        </c:scaling>
        <c:axPos val="l"/>
        <c:title>
          <c:tx>
            <c:rich>
              <a:bodyPr rot="-5400000" vert="horz"/>
              <a:lstStyle/>
              <a:p>
                <a:pPr>
                  <a:defRPr/>
                </a:pPr>
                <a:r>
                  <a:rPr lang="en-US"/>
                  <a:t>Percent of Trips</a:t>
                </a:r>
              </a:p>
            </c:rich>
          </c:tx>
          <c:layout>
            <c:manualLayout>
              <c:xMode val="edge"/>
              <c:yMode val="edge"/>
              <c:x val="4.8283121236351531E-4"/>
              <c:y val="0.28110102793342201"/>
            </c:manualLayout>
          </c:layout>
        </c:title>
        <c:numFmt formatCode="General" sourceLinked="1"/>
        <c:majorTickMark val="cross"/>
        <c:minorTickMark val="out"/>
        <c:tickLblPos val="nextTo"/>
        <c:spPr>
          <a:ln w="19050">
            <a:solidFill>
              <a:schemeClr val="tx1"/>
            </a:solidFill>
          </a:ln>
        </c:spPr>
        <c:txPr>
          <a:bodyPr/>
          <a:lstStyle/>
          <a:p>
            <a:pPr>
              <a:defRPr sz="1000"/>
            </a:pPr>
            <a:endParaRPr lang="en-US"/>
          </a:p>
        </c:txPr>
        <c:crossAx val="118506624"/>
        <c:crosses val="autoZero"/>
        <c:crossBetween val="between"/>
      </c:valAx>
    </c:plotArea>
    <c:legend>
      <c:legendPos val="r"/>
      <c:layout>
        <c:manualLayout>
          <c:xMode val="edge"/>
          <c:yMode val="edge"/>
          <c:x val="0.105227303317854"/>
          <c:y val="1.8924949775520901E-2"/>
          <c:w val="0.33182179150683144"/>
          <c:h val="0.19548047565482901"/>
        </c:manualLayout>
      </c:layout>
    </c:legend>
    <c:plotVisOnly val="1"/>
    <c:dispBlanksAs val="gap"/>
  </c:chart>
  <c:spPr>
    <a:ln>
      <a:noFill/>
    </a:ln>
  </c:spPr>
  <c:txPr>
    <a:bodyPr/>
    <a:lstStyle/>
    <a:p>
      <a:pPr>
        <a:defRPr sz="1200">
          <a:latin typeface="Times New Roman" pitchFamily="18" charset="0"/>
          <a:cs typeface="Times New Roman" pitchFamily="18" charset="0"/>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8.5613276998911719E-2"/>
          <c:y val="5.1400554097404495E-2"/>
          <c:w val="0.89811199667114805"/>
          <c:h val="0.82176654742854804"/>
        </c:manualLayout>
      </c:layout>
      <c:barChart>
        <c:barDir val="col"/>
        <c:grouping val="clustered"/>
        <c:ser>
          <c:idx val="0"/>
          <c:order val="0"/>
          <c:tx>
            <c:v>Hook and Line (n=842 Trips)</c:v>
          </c:tx>
          <c:spPr>
            <a:solidFill>
              <a:schemeClr val="bg2">
                <a:lumMod val="50000"/>
              </a:schemeClr>
            </a:solidFill>
          </c:spPr>
          <c:cat>
            <c:strRef>
              <c:f>SA_Trip_figure!$O$8:$O$16</c:f>
              <c:strCache>
                <c:ptCount val="9"/>
                <c:pt idx="0">
                  <c:v>25</c:v>
                </c:pt>
                <c:pt idx="1">
                  <c:v>50</c:v>
                </c:pt>
                <c:pt idx="2">
                  <c:v>75</c:v>
                </c:pt>
                <c:pt idx="3">
                  <c:v>100</c:v>
                </c:pt>
                <c:pt idx="4">
                  <c:v>200</c:v>
                </c:pt>
                <c:pt idx="5">
                  <c:v>300</c:v>
                </c:pt>
                <c:pt idx="6">
                  <c:v>400</c:v>
                </c:pt>
                <c:pt idx="7">
                  <c:v>500</c:v>
                </c:pt>
                <c:pt idx="8">
                  <c:v>500+</c:v>
                </c:pt>
              </c:strCache>
            </c:strRef>
          </c:cat>
          <c:val>
            <c:numRef>
              <c:f>SA_Trip_figure!$Q$8:$Q$16</c:f>
              <c:numCache>
                <c:formatCode>General</c:formatCode>
                <c:ptCount val="9"/>
                <c:pt idx="0">
                  <c:v>71.971496437054014</c:v>
                </c:pt>
                <c:pt idx="1">
                  <c:v>12.351543942992869</c:v>
                </c:pt>
                <c:pt idx="2">
                  <c:v>7.957244655581948</c:v>
                </c:pt>
                <c:pt idx="3">
                  <c:v>4.6318289786223303</c:v>
                </c:pt>
                <c:pt idx="4">
                  <c:v>2.4940617577197166</c:v>
                </c:pt>
                <c:pt idx="5">
                  <c:v>0.35629453681710199</c:v>
                </c:pt>
                <c:pt idx="6">
                  <c:v>0.23752969121140111</c:v>
                </c:pt>
                <c:pt idx="7">
                  <c:v>0</c:v>
                </c:pt>
                <c:pt idx="8">
                  <c:v>0</c:v>
                </c:pt>
              </c:numCache>
            </c:numRef>
          </c:val>
        </c:ser>
        <c:ser>
          <c:idx val="1"/>
          <c:order val="1"/>
          <c:tx>
            <c:v>Spear (n = 950 Trips)</c:v>
          </c:tx>
          <c:spPr>
            <a:solidFill>
              <a:schemeClr val="accent4">
                <a:lumMod val="75000"/>
              </a:schemeClr>
            </a:solidFill>
          </c:spPr>
          <c:cat>
            <c:strRef>
              <c:f>SA_Trip_figure!$O$8:$O$16</c:f>
              <c:strCache>
                <c:ptCount val="9"/>
                <c:pt idx="0">
                  <c:v>25</c:v>
                </c:pt>
                <c:pt idx="1">
                  <c:v>50</c:v>
                </c:pt>
                <c:pt idx="2">
                  <c:v>75</c:v>
                </c:pt>
                <c:pt idx="3">
                  <c:v>100</c:v>
                </c:pt>
                <c:pt idx="4">
                  <c:v>200</c:v>
                </c:pt>
                <c:pt idx="5">
                  <c:v>300</c:v>
                </c:pt>
                <c:pt idx="6">
                  <c:v>400</c:v>
                </c:pt>
                <c:pt idx="7">
                  <c:v>500</c:v>
                </c:pt>
                <c:pt idx="8">
                  <c:v>500+</c:v>
                </c:pt>
              </c:strCache>
            </c:strRef>
          </c:cat>
          <c:val>
            <c:numRef>
              <c:f>SA_Trip_figure!$S$8:$S$16</c:f>
              <c:numCache>
                <c:formatCode>General</c:formatCode>
                <c:ptCount val="9"/>
                <c:pt idx="0">
                  <c:v>54.421052631578988</c:v>
                </c:pt>
                <c:pt idx="1">
                  <c:v>17.157894736842135</c:v>
                </c:pt>
                <c:pt idx="2">
                  <c:v>9.8947368421052779</c:v>
                </c:pt>
                <c:pt idx="3">
                  <c:v>3.5789473684210544</c:v>
                </c:pt>
                <c:pt idx="4">
                  <c:v>8.105263157894731</c:v>
                </c:pt>
                <c:pt idx="5">
                  <c:v>2.7368421052631162</c:v>
                </c:pt>
                <c:pt idx="6">
                  <c:v>2</c:v>
                </c:pt>
                <c:pt idx="7">
                  <c:v>0.94736842105263042</c:v>
                </c:pt>
                <c:pt idx="8">
                  <c:v>1.1578947368421042</c:v>
                </c:pt>
              </c:numCache>
            </c:numRef>
          </c:val>
        </c:ser>
        <c:ser>
          <c:idx val="2"/>
          <c:order val="2"/>
          <c:tx>
            <c:v>Other (n = 216 Trips)</c:v>
          </c:tx>
          <c:spPr>
            <a:solidFill>
              <a:schemeClr val="accent3">
                <a:lumMod val="60000"/>
                <a:lumOff val="40000"/>
              </a:schemeClr>
            </a:solidFill>
          </c:spPr>
          <c:cat>
            <c:strRef>
              <c:f>SA_Trip_figure!$O$8:$O$16</c:f>
              <c:strCache>
                <c:ptCount val="9"/>
                <c:pt idx="0">
                  <c:v>25</c:v>
                </c:pt>
                <c:pt idx="1">
                  <c:v>50</c:v>
                </c:pt>
                <c:pt idx="2">
                  <c:v>75</c:v>
                </c:pt>
                <c:pt idx="3">
                  <c:v>100</c:v>
                </c:pt>
                <c:pt idx="4">
                  <c:v>200</c:v>
                </c:pt>
                <c:pt idx="5">
                  <c:v>300</c:v>
                </c:pt>
                <c:pt idx="6">
                  <c:v>400</c:v>
                </c:pt>
                <c:pt idx="7">
                  <c:v>500</c:v>
                </c:pt>
                <c:pt idx="8">
                  <c:v>500+</c:v>
                </c:pt>
              </c:strCache>
            </c:strRef>
          </c:cat>
          <c:val>
            <c:numRef>
              <c:f>SA_Trip_figure!$U$8:$U$16</c:f>
              <c:numCache>
                <c:formatCode>General</c:formatCode>
                <c:ptCount val="9"/>
                <c:pt idx="0">
                  <c:v>77.777777777777303</c:v>
                </c:pt>
                <c:pt idx="1">
                  <c:v>10.648148148148142</c:v>
                </c:pt>
                <c:pt idx="2">
                  <c:v>5.0925925925925926</c:v>
                </c:pt>
                <c:pt idx="3">
                  <c:v>2.7777777777777817</c:v>
                </c:pt>
                <c:pt idx="4">
                  <c:v>1.8518518518518521</c:v>
                </c:pt>
                <c:pt idx="5">
                  <c:v>1.3888888888888908</c:v>
                </c:pt>
                <c:pt idx="6">
                  <c:v>0.46296296296296352</c:v>
                </c:pt>
                <c:pt idx="7">
                  <c:v>0</c:v>
                </c:pt>
                <c:pt idx="8">
                  <c:v>0</c:v>
                </c:pt>
              </c:numCache>
            </c:numRef>
          </c:val>
        </c:ser>
        <c:axId val="118559104"/>
        <c:axId val="118561024"/>
      </c:barChart>
      <c:catAx>
        <c:axId val="118559104"/>
        <c:scaling>
          <c:orientation val="minMax"/>
        </c:scaling>
        <c:axPos val="b"/>
        <c:title>
          <c:tx>
            <c:rich>
              <a:bodyPr/>
              <a:lstStyle/>
              <a:p>
                <a:pPr>
                  <a:defRPr/>
                </a:pPr>
                <a:r>
                  <a:rPr lang="en-US" baseline="0"/>
                  <a:t>Hogfish Pounds (ww) per Trip</a:t>
                </a:r>
                <a:endParaRPr lang="en-US"/>
              </a:p>
            </c:rich>
          </c:tx>
          <c:layout>
            <c:manualLayout>
              <c:xMode val="edge"/>
              <c:yMode val="edge"/>
              <c:x val="0.39141684271173421"/>
              <c:y val="0.94022363276019172"/>
            </c:manualLayout>
          </c:layout>
        </c:title>
        <c:numFmt formatCode="General" sourceLinked="1"/>
        <c:majorTickMark val="cross"/>
        <c:tickLblPos val="nextTo"/>
        <c:spPr>
          <a:ln w="19050">
            <a:solidFill>
              <a:schemeClr val="tx1"/>
            </a:solidFill>
          </a:ln>
        </c:spPr>
        <c:txPr>
          <a:bodyPr/>
          <a:lstStyle/>
          <a:p>
            <a:pPr>
              <a:defRPr sz="1000"/>
            </a:pPr>
            <a:endParaRPr lang="en-US"/>
          </a:p>
        </c:txPr>
        <c:crossAx val="118561024"/>
        <c:crosses val="autoZero"/>
        <c:auto val="1"/>
        <c:lblAlgn val="ctr"/>
        <c:lblOffset val="100"/>
      </c:catAx>
      <c:valAx>
        <c:axId val="118561024"/>
        <c:scaling>
          <c:orientation val="minMax"/>
          <c:max val="100"/>
          <c:min val="0"/>
        </c:scaling>
        <c:axPos val="l"/>
        <c:title>
          <c:tx>
            <c:rich>
              <a:bodyPr rot="-5400000" vert="horz"/>
              <a:lstStyle/>
              <a:p>
                <a:pPr>
                  <a:defRPr/>
                </a:pPr>
                <a:r>
                  <a:rPr lang="en-US"/>
                  <a:t>Percent of Trips</a:t>
                </a:r>
              </a:p>
            </c:rich>
          </c:tx>
          <c:layout>
            <c:manualLayout>
              <c:xMode val="edge"/>
              <c:yMode val="edge"/>
              <c:x val="4.8283121236351531E-4"/>
              <c:y val="0.28110102793342201"/>
            </c:manualLayout>
          </c:layout>
        </c:title>
        <c:numFmt formatCode="General" sourceLinked="1"/>
        <c:majorTickMark val="cross"/>
        <c:minorTickMark val="out"/>
        <c:tickLblPos val="nextTo"/>
        <c:spPr>
          <a:ln w="19050">
            <a:solidFill>
              <a:schemeClr val="tx1"/>
            </a:solidFill>
          </a:ln>
        </c:spPr>
        <c:txPr>
          <a:bodyPr/>
          <a:lstStyle/>
          <a:p>
            <a:pPr>
              <a:defRPr sz="1000"/>
            </a:pPr>
            <a:endParaRPr lang="en-US"/>
          </a:p>
        </c:txPr>
        <c:crossAx val="118559104"/>
        <c:crosses val="autoZero"/>
        <c:crossBetween val="between"/>
      </c:valAx>
    </c:plotArea>
    <c:legend>
      <c:legendPos val="r"/>
      <c:layout>
        <c:manualLayout>
          <c:xMode val="edge"/>
          <c:yMode val="edge"/>
          <c:x val="0.111950259266372"/>
          <c:y val="2.5550913278697306E-2"/>
          <c:w val="0.37231576822128037"/>
          <c:h val="0.19548047565482901"/>
        </c:manualLayout>
      </c:layout>
    </c:legend>
    <c:plotVisOnly val="1"/>
    <c:dispBlanksAs val="gap"/>
  </c:chart>
  <c:spPr>
    <a:ln>
      <a:noFill/>
    </a:ln>
  </c:spPr>
  <c:txPr>
    <a:bodyPr/>
    <a:lstStyle/>
    <a:p>
      <a:pPr>
        <a:defRPr sz="1200">
          <a:latin typeface="Times New Roman" pitchFamily="18" charset="0"/>
          <a:cs typeface="Times New Roman" pitchFamily="18" charset="0"/>
        </a:defRPr>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3743351848460846E-2"/>
          <c:y val="5.1400554097404495E-2"/>
          <c:w val="0.88998189179840903"/>
          <c:h val="0.82176654742854804"/>
        </c:manualLayout>
      </c:layout>
      <c:barChart>
        <c:barDir val="col"/>
        <c:grouping val="clustered"/>
        <c:ser>
          <c:idx val="0"/>
          <c:order val="0"/>
          <c:tx>
            <c:v>North Carolina to Georgia (n=770 Trips)</c:v>
          </c:tx>
          <c:spPr>
            <a:solidFill>
              <a:schemeClr val="tx1">
                <a:lumMod val="95000"/>
                <a:lumOff val="5000"/>
              </a:schemeClr>
            </a:solidFill>
          </c:spPr>
          <c:cat>
            <c:strRef>
              <c:f>SA_Trip_figure!$B$22:$B$30</c:f>
              <c:strCache>
                <c:ptCount val="9"/>
                <c:pt idx="0">
                  <c:v>25</c:v>
                </c:pt>
                <c:pt idx="1">
                  <c:v>50</c:v>
                </c:pt>
                <c:pt idx="2">
                  <c:v>75</c:v>
                </c:pt>
                <c:pt idx="3">
                  <c:v>100</c:v>
                </c:pt>
                <c:pt idx="4">
                  <c:v>200</c:v>
                </c:pt>
                <c:pt idx="5">
                  <c:v>300</c:v>
                </c:pt>
                <c:pt idx="6">
                  <c:v>400</c:v>
                </c:pt>
                <c:pt idx="7">
                  <c:v>500</c:v>
                </c:pt>
                <c:pt idx="8">
                  <c:v>500+</c:v>
                </c:pt>
              </c:strCache>
            </c:strRef>
          </c:cat>
          <c:val>
            <c:numRef>
              <c:f>SA_Trip_figure!$D$22:$D$30</c:f>
              <c:numCache>
                <c:formatCode>General</c:formatCode>
                <c:ptCount val="9"/>
                <c:pt idx="0">
                  <c:v>52.467532467532415</c:v>
                </c:pt>
                <c:pt idx="1">
                  <c:v>13.246753246753249</c:v>
                </c:pt>
                <c:pt idx="2">
                  <c:v>11.2987012987013</c:v>
                </c:pt>
                <c:pt idx="3">
                  <c:v>5.7142857142857046</c:v>
                </c:pt>
                <c:pt idx="4">
                  <c:v>8.8311688311688314</c:v>
                </c:pt>
                <c:pt idx="5">
                  <c:v>3.376623376623376</c:v>
                </c:pt>
                <c:pt idx="6">
                  <c:v>2.4675324675324699</c:v>
                </c:pt>
                <c:pt idx="7">
                  <c:v>1.1688311688311701</c:v>
                </c:pt>
                <c:pt idx="8">
                  <c:v>1.4285714285714299</c:v>
                </c:pt>
              </c:numCache>
            </c:numRef>
          </c:val>
        </c:ser>
        <c:ser>
          <c:idx val="1"/>
          <c:order val="1"/>
          <c:tx>
            <c:v>East Florida and Florida Keys (n=1,238 Trips)</c:v>
          </c:tx>
          <c:spPr>
            <a:solidFill>
              <a:schemeClr val="bg1">
                <a:lumMod val="85000"/>
              </a:schemeClr>
            </a:solidFill>
            <a:ln w="22225" cmpd="sng">
              <a:solidFill>
                <a:schemeClr val="tx1"/>
              </a:solidFill>
            </a:ln>
          </c:spPr>
          <c:cat>
            <c:strRef>
              <c:f>SA_Trip_figure!$B$22:$B$30</c:f>
              <c:strCache>
                <c:ptCount val="9"/>
                <c:pt idx="0">
                  <c:v>25</c:v>
                </c:pt>
                <c:pt idx="1">
                  <c:v>50</c:v>
                </c:pt>
                <c:pt idx="2">
                  <c:v>75</c:v>
                </c:pt>
                <c:pt idx="3">
                  <c:v>100</c:v>
                </c:pt>
                <c:pt idx="4">
                  <c:v>200</c:v>
                </c:pt>
                <c:pt idx="5">
                  <c:v>300</c:v>
                </c:pt>
                <c:pt idx="6">
                  <c:v>400</c:v>
                </c:pt>
                <c:pt idx="7">
                  <c:v>500</c:v>
                </c:pt>
                <c:pt idx="8">
                  <c:v>500+</c:v>
                </c:pt>
              </c:strCache>
            </c:strRef>
          </c:cat>
          <c:val>
            <c:numRef>
              <c:f>SA_Trip_figure!$F$22:$F$30</c:f>
              <c:numCache>
                <c:formatCode>General</c:formatCode>
                <c:ptCount val="9"/>
                <c:pt idx="0">
                  <c:v>71.647819063004846</c:v>
                </c:pt>
                <c:pt idx="1">
                  <c:v>15.185783521809377</c:v>
                </c:pt>
                <c:pt idx="2">
                  <c:v>6.8659127625201846</c:v>
                </c:pt>
                <c:pt idx="3">
                  <c:v>2.8271405492730208</c:v>
                </c:pt>
                <c:pt idx="4">
                  <c:v>2.7463651050080768</c:v>
                </c:pt>
                <c:pt idx="5">
                  <c:v>0.48465266558966152</c:v>
                </c:pt>
                <c:pt idx="6">
                  <c:v>0.24232633279483018</c:v>
                </c:pt>
                <c:pt idx="7">
                  <c:v>0</c:v>
                </c:pt>
                <c:pt idx="8">
                  <c:v>0</c:v>
                </c:pt>
              </c:numCache>
            </c:numRef>
          </c:val>
        </c:ser>
        <c:axId val="118725248"/>
        <c:axId val="118555392"/>
      </c:barChart>
      <c:catAx>
        <c:axId val="118725248"/>
        <c:scaling>
          <c:orientation val="minMax"/>
        </c:scaling>
        <c:axPos val="b"/>
        <c:title>
          <c:tx>
            <c:rich>
              <a:bodyPr/>
              <a:lstStyle/>
              <a:p>
                <a:pPr>
                  <a:defRPr/>
                </a:pPr>
                <a:r>
                  <a:rPr lang="en-US" baseline="0"/>
                  <a:t>Hogfish Pounds (ww) per Trip</a:t>
                </a:r>
                <a:endParaRPr lang="en-US"/>
              </a:p>
            </c:rich>
          </c:tx>
          <c:layout>
            <c:manualLayout>
              <c:xMode val="edge"/>
              <c:yMode val="edge"/>
              <c:x val="0.32840871635231644"/>
              <c:y val="0.94022363705472045"/>
            </c:manualLayout>
          </c:layout>
        </c:title>
        <c:numFmt formatCode="General" sourceLinked="1"/>
        <c:majorTickMark val="cross"/>
        <c:tickLblPos val="nextTo"/>
        <c:spPr>
          <a:ln w="19050">
            <a:solidFill>
              <a:schemeClr val="tx1"/>
            </a:solidFill>
          </a:ln>
        </c:spPr>
        <c:crossAx val="118555392"/>
        <c:crosses val="autoZero"/>
        <c:auto val="1"/>
        <c:lblAlgn val="ctr"/>
        <c:lblOffset val="100"/>
      </c:catAx>
      <c:valAx>
        <c:axId val="118555392"/>
        <c:scaling>
          <c:orientation val="minMax"/>
          <c:max val="100"/>
          <c:min val="0"/>
        </c:scaling>
        <c:axPos val="l"/>
        <c:title>
          <c:tx>
            <c:rich>
              <a:bodyPr rot="-5400000" vert="horz"/>
              <a:lstStyle/>
              <a:p>
                <a:pPr>
                  <a:defRPr/>
                </a:pPr>
                <a:r>
                  <a:rPr lang="en-US"/>
                  <a:t>Percent of Trips</a:t>
                </a:r>
              </a:p>
            </c:rich>
          </c:tx>
          <c:layout>
            <c:manualLayout>
              <c:xMode val="edge"/>
              <c:yMode val="edge"/>
              <c:x val="4.8283121236351531E-4"/>
              <c:y val="0.28110102793342201"/>
            </c:manualLayout>
          </c:layout>
        </c:title>
        <c:numFmt formatCode="General" sourceLinked="1"/>
        <c:majorTickMark val="cross"/>
        <c:minorTickMark val="out"/>
        <c:tickLblPos val="nextTo"/>
        <c:spPr>
          <a:ln w="19050">
            <a:solidFill>
              <a:schemeClr val="tx1"/>
            </a:solidFill>
          </a:ln>
        </c:spPr>
        <c:crossAx val="118725248"/>
        <c:crosses val="autoZero"/>
        <c:crossBetween val="between"/>
      </c:valAx>
    </c:plotArea>
    <c:legend>
      <c:legendPos val="r"/>
      <c:layout>
        <c:manualLayout>
          <c:xMode val="edge"/>
          <c:yMode val="edge"/>
          <c:x val="0.11804782024198206"/>
          <c:y val="1.5346831646044211E-2"/>
          <c:w val="0.51839670955764527"/>
          <c:h val="0.1342559858589101"/>
        </c:manualLayout>
      </c:layout>
    </c:legend>
    <c:plotVisOnly val="1"/>
    <c:dispBlanksAs val="gap"/>
  </c:chart>
  <c:spPr>
    <a:ln>
      <a:noFill/>
    </a:ln>
  </c:spPr>
  <c:txPr>
    <a:bodyPr/>
    <a:lstStyle/>
    <a:p>
      <a:pPr>
        <a:defRPr sz="1200">
          <a:latin typeface="Times New Roman" pitchFamily="18" charset="0"/>
          <a:cs typeface="Times New Roman"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9.3936231884058016E-2"/>
          <c:y val="2.8840125391849498E-2"/>
          <c:w val="0.90606376811593936"/>
          <c:h val="0.81972864677181945"/>
        </c:manualLayout>
      </c:layout>
      <c:barChart>
        <c:barDir val="col"/>
        <c:grouping val="clustered"/>
        <c:ser>
          <c:idx val="1"/>
          <c:order val="0"/>
          <c:tx>
            <c:v>MRIP (n=194 Trips)</c:v>
          </c:tx>
          <c:spPr>
            <a:solidFill>
              <a:schemeClr val="tx1"/>
            </a:solidFill>
          </c:spPr>
          <c:cat>
            <c:strRef>
              <c:f>Hogfish_bag_limit_fig!$R$5:$R$11</c:f>
              <c:strCache>
                <c:ptCount val="7"/>
                <c:pt idx="0">
                  <c:v>&lt;1</c:v>
                </c:pt>
                <c:pt idx="1">
                  <c:v>1</c:v>
                </c:pt>
                <c:pt idx="2">
                  <c:v>2</c:v>
                </c:pt>
                <c:pt idx="3">
                  <c:v>3</c:v>
                </c:pt>
                <c:pt idx="4">
                  <c:v>4</c:v>
                </c:pt>
                <c:pt idx="5">
                  <c:v>5</c:v>
                </c:pt>
                <c:pt idx="6">
                  <c:v>5+</c:v>
                </c:pt>
              </c:strCache>
            </c:strRef>
          </c:cat>
          <c:val>
            <c:numRef>
              <c:f>Hogfish_bag_limit_fig!$X$5:$X$11</c:f>
              <c:numCache>
                <c:formatCode>General</c:formatCode>
                <c:ptCount val="7"/>
                <c:pt idx="0">
                  <c:v>39.690721649484551</c:v>
                </c:pt>
                <c:pt idx="1">
                  <c:v>19.587628865979365</c:v>
                </c:pt>
                <c:pt idx="2">
                  <c:v>19.072164948453633</c:v>
                </c:pt>
                <c:pt idx="3">
                  <c:v>7.2164948453608275</c:v>
                </c:pt>
                <c:pt idx="4">
                  <c:v>6.7010309278350446</c:v>
                </c:pt>
                <c:pt idx="5">
                  <c:v>3.6082474226804138</c:v>
                </c:pt>
                <c:pt idx="6">
                  <c:v>4.1237113402061656</c:v>
                </c:pt>
              </c:numCache>
            </c:numRef>
          </c:val>
        </c:ser>
        <c:ser>
          <c:idx val="2"/>
          <c:order val="1"/>
          <c:tx>
            <c:v>Headboat (n=361 Trips)</c:v>
          </c:tx>
          <c:spPr>
            <a:solidFill>
              <a:schemeClr val="bg1"/>
            </a:solidFill>
            <a:ln w="19050">
              <a:solidFill>
                <a:schemeClr val="tx1"/>
              </a:solidFill>
            </a:ln>
          </c:spPr>
          <c:cat>
            <c:strRef>
              <c:f>Hogfish_bag_limit_fig!$R$5:$R$11</c:f>
              <c:strCache>
                <c:ptCount val="7"/>
                <c:pt idx="0">
                  <c:v>&lt;1</c:v>
                </c:pt>
                <c:pt idx="1">
                  <c:v>1</c:v>
                </c:pt>
                <c:pt idx="2">
                  <c:v>2</c:v>
                </c:pt>
                <c:pt idx="3">
                  <c:v>3</c:v>
                </c:pt>
                <c:pt idx="4">
                  <c:v>4</c:v>
                </c:pt>
                <c:pt idx="5">
                  <c:v>5</c:v>
                </c:pt>
                <c:pt idx="6">
                  <c:v>5+</c:v>
                </c:pt>
              </c:strCache>
            </c:strRef>
          </c:cat>
          <c:val>
            <c:numRef>
              <c:f>Hogfish_bag_limit_fig!$Y$5:$Y$11</c:f>
              <c:numCache>
                <c:formatCode>General</c:formatCode>
                <c:ptCount val="7"/>
                <c:pt idx="0">
                  <c:v>99.16897506925207</c:v>
                </c:pt>
                <c:pt idx="1">
                  <c:v>0.83102493074792161</c:v>
                </c:pt>
                <c:pt idx="2">
                  <c:v>0</c:v>
                </c:pt>
                <c:pt idx="3">
                  <c:v>0</c:v>
                </c:pt>
                <c:pt idx="4">
                  <c:v>0</c:v>
                </c:pt>
                <c:pt idx="5">
                  <c:v>0</c:v>
                </c:pt>
                <c:pt idx="6">
                  <c:v>0</c:v>
                </c:pt>
              </c:numCache>
            </c:numRef>
          </c:val>
        </c:ser>
        <c:axId val="118731904"/>
        <c:axId val="118733824"/>
      </c:barChart>
      <c:catAx>
        <c:axId val="118731904"/>
        <c:scaling>
          <c:orientation val="minMax"/>
        </c:scaling>
        <c:axPos val="b"/>
        <c:title>
          <c:tx>
            <c:rich>
              <a:bodyPr/>
              <a:lstStyle/>
              <a:p>
                <a:pPr>
                  <a:defRPr/>
                </a:pPr>
                <a:r>
                  <a:rPr lang="en-US" baseline="0"/>
                  <a:t>Hogfish </a:t>
                </a:r>
                <a:r>
                  <a:rPr lang="en-US"/>
                  <a:t>Harvested per Angler</a:t>
                </a:r>
              </a:p>
            </c:rich>
          </c:tx>
          <c:layout>
            <c:manualLayout>
              <c:xMode val="edge"/>
              <c:yMode val="edge"/>
              <c:x val="0.36366942827798721"/>
              <c:y val="0.92978056426332301"/>
            </c:manualLayout>
          </c:layout>
        </c:title>
        <c:majorTickMark val="cross"/>
        <c:tickLblPos val="nextTo"/>
        <c:spPr>
          <a:ln w="19050">
            <a:solidFill>
              <a:schemeClr val="tx1"/>
            </a:solidFill>
          </a:ln>
        </c:spPr>
        <c:crossAx val="118733824"/>
        <c:crosses val="autoZero"/>
        <c:auto val="1"/>
        <c:lblAlgn val="ctr"/>
        <c:lblOffset val="100"/>
      </c:catAx>
      <c:valAx>
        <c:axId val="118733824"/>
        <c:scaling>
          <c:orientation val="minMax"/>
          <c:max val="100"/>
          <c:min val="0"/>
        </c:scaling>
        <c:axPos val="l"/>
        <c:title>
          <c:tx>
            <c:rich>
              <a:bodyPr rot="-5400000" vert="horz"/>
              <a:lstStyle/>
              <a:p>
                <a:pPr>
                  <a:defRPr/>
                </a:pPr>
                <a:r>
                  <a:rPr lang="en-US"/>
                  <a:t>Percentage</a:t>
                </a:r>
              </a:p>
            </c:rich>
          </c:tx>
          <c:layout>
            <c:manualLayout>
              <c:xMode val="edge"/>
              <c:yMode val="edge"/>
              <c:x val="4.5902088325915839E-4"/>
              <c:y val="0.26992125984252002"/>
            </c:manualLayout>
          </c:layout>
        </c:title>
        <c:numFmt formatCode="0" sourceLinked="0"/>
        <c:majorTickMark val="cross"/>
        <c:minorTickMark val="out"/>
        <c:tickLblPos val="nextTo"/>
        <c:spPr>
          <a:ln w="19050">
            <a:solidFill>
              <a:schemeClr val="tx1"/>
            </a:solidFill>
          </a:ln>
        </c:spPr>
        <c:crossAx val="118731904"/>
        <c:crosses val="autoZero"/>
        <c:crossBetween val="between"/>
      </c:valAx>
    </c:plotArea>
    <c:legend>
      <c:legendPos val="r"/>
      <c:layout>
        <c:manualLayout>
          <c:xMode val="edge"/>
          <c:yMode val="edge"/>
          <c:x val="0.65106999885883843"/>
          <c:y val="1.2076781938307902E-2"/>
          <c:w val="0.34661116056145208"/>
          <c:h val="0.18809715560799226"/>
        </c:manualLayout>
      </c:layout>
    </c:legend>
    <c:plotVisOnly val="1"/>
    <c:dispBlanksAs val="gap"/>
  </c:chart>
  <c:spPr>
    <a:ln>
      <a:noFill/>
    </a:ln>
  </c:spPr>
  <c:txPr>
    <a:bodyPr/>
    <a:lstStyle/>
    <a:p>
      <a:pPr>
        <a:defRPr sz="1200">
          <a:latin typeface="Times New Roman" pitchFamily="18" charset="0"/>
          <a:cs typeface="Times New Roman" pitchFamily="18" charset="0"/>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0.30588</cdr:x>
      <cdr:y>0.22705</cdr:y>
    </cdr:from>
    <cdr:to>
      <cdr:x>0.30784</cdr:x>
      <cdr:y>0.75201</cdr:y>
    </cdr:to>
    <cdr:cxnSp macro="">
      <cdr:nvCxnSpPr>
        <cdr:cNvPr id="3" name="Straight Connector 2"/>
        <cdr:cNvCxnSpPr/>
      </cdr:nvCxnSpPr>
      <cdr:spPr>
        <a:xfrm xmlns:a="http://schemas.openxmlformats.org/drawingml/2006/main" flipV="1">
          <a:off x="1188720" y="537210"/>
          <a:ext cx="7620" cy="1242060"/>
        </a:xfrm>
        <a:prstGeom xmlns:a="http://schemas.openxmlformats.org/drawingml/2006/main" prst="line">
          <a:avLst/>
        </a:prstGeom>
        <a:ln xmlns:a="http://schemas.openxmlformats.org/drawingml/2006/main" w="190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0.19477</cdr:x>
      <cdr:y>0.03174</cdr:y>
    </cdr:from>
    <cdr:to>
      <cdr:x>0.54771</cdr:x>
      <cdr:y>0.18071</cdr:y>
    </cdr:to>
    <cdr:sp macro="" textlink="">
      <cdr:nvSpPr>
        <cdr:cNvPr id="2" name="TextBox 1"/>
        <cdr:cNvSpPr txBox="1"/>
      </cdr:nvSpPr>
      <cdr:spPr>
        <a:xfrm xmlns:a="http://schemas.openxmlformats.org/drawingml/2006/main">
          <a:off x="1135391" y="99047"/>
          <a:ext cx="2057393" cy="4648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Includes</a:t>
          </a:r>
          <a:r>
            <a:rPr lang="en-US" sz="1100" baseline="0"/>
            <a:t> Monroe County Landings</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D61F6-8C12-43CD-93B9-F81AAF9E3A0D}">
  <ds:schemaRefs>
    <ds:schemaRef ds:uri="http://schemas.openxmlformats.org/officeDocument/2006/bibliography"/>
  </ds:schemaRefs>
</ds:datastoreItem>
</file>

<file path=customXml/itemProps2.xml><?xml version="1.0" encoding="utf-8"?>
<ds:datastoreItem xmlns:ds="http://schemas.openxmlformats.org/officeDocument/2006/customXml" ds:itemID="{F15A1C21-CC72-47C2-A782-F81E6D3057D0}">
  <ds:schemaRefs>
    <ds:schemaRef ds:uri="http://schemas.openxmlformats.org/officeDocument/2006/bibliography"/>
  </ds:schemaRefs>
</ds:datastoreItem>
</file>

<file path=customXml/itemProps3.xml><?xml version="1.0" encoding="utf-8"?>
<ds:datastoreItem xmlns:ds="http://schemas.openxmlformats.org/officeDocument/2006/customXml" ds:itemID="{A2719102-5028-41C5-B128-48A618B51EAC}">
  <ds:schemaRefs>
    <ds:schemaRef ds:uri="http://schemas.openxmlformats.org/officeDocument/2006/bibliography"/>
  </ds:schemaRefs>
</ds:datastoreItem>
</file>

<file path=customXml/itemProps4.xml><?xml version="1.0" encoding="utf-8"?>
<ds:datastoreItem xmlns:ds="http://schemas.openxmlformats.org/officeDocument/2006/customXml" ds:itemID="{E669768D-0E75-45EC-841A-B9B91821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81</Pages>
  <Words>22919</Words>
  <Characters>130644</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Draft South Atlantic CMP Framework</vt:lpstr>
    </vt:vector>
  </TitlesOfParts>
  <Company>HP</Company>
  <LinksUpToDate>false</LinksUpToDate>
  <CharactersWithSpaces>153257</CharactersWithSpaces>
  <SharedDoc>false</SharedDoc>
  <HLinks>
    <vt:vector size="612" baseType="variant">
      <vt:variant>
        <vt:i4>4194406</vt:i4>
      </vt:variant>
      <vt:variant>
        <vt:i4>633</vt:i4>
      </vt:variant>
      <vt:variant>
        <vt:i4>0</vt:i4>
      </vt:variant>
      <vt:variant>
        <vt:i4>5</vt:i4>
      </vt:variant>
      <vt:variant>
        <vt:lpwstr>../www.sefsc.noaa.gov/sedar/download/SEDAR 24_SAR_October 2010_26.pdf?id=DOCUMENT</vt:lpwstr>
      </vt:variant>
      <vt:variant>
        <vt:lpwstr/>
      </vt:variant>
      <vt:variant>
        <vt:i4>1507346</vt:i4>
      </vt:variant>
      <vt:variant>
        <vt:i4>630</vt:i4>
      </vt:variant>
      <vt:variant>
        <vt:i4>0</vt:i4>
      </vt:variant>
      <vt:variant>
        <vt:i4>5</vt:i4>
      </vt:variant>
      <vt:variant>
        <vt:lpwstr>http://www.sefsc.noaa.gov/sedar/</vt:lpwstr>
      </vt:variant>
      <vt:variant>
        <vt:lpwstr/>
      </vt:variant>
      <vt:variant>
        <vt:i4>3145851</vt:i4>
      </vt:variant>
      <vt:variant>
        <vt:i4>627</vt:i4>
      </vt:variant>
      <vt:variant>
        <vt:i4>0</vt:i4>
      </vt:variant>
      <vt:variant>
        <vt:i4>5</vt:i4>
      </vt:variant>
      <vt:variant>
        <vt:lpwstr>http://www.st.nmfs.gov/st5/publications/index.html</vt:lpwstr>
      </vt:variant>
      <vt:variant>
        <vt:lpwstr/>
      </vt:variant>
      <vt:variant>
        <vt:i4>4784173</vt:i4>
      </vt:variant>
      <vt:variant>
        <vt:i4>624</vt:i4>
      </vt:variant>
      <vt:variant>
        <vt:i4>0</vt:i4>
      </vt:variant>
      <vt:variant>
        <vt:i4>5</vt:i4>
      </vt:variant>
      <vt:variant>
        <vt:lpwstr>http://www.st.nmfs.noaa.gov/st1/commercial/landings/annual_landings.html</vt:lpwstr>
      </vt:variant>
      <vt:variant>
        <vt:lpwstr/>
      </vt:variant>
      <vt:variant>
        <vt:i4>7143427</vt:i4>
      </vt:variant>
      <vt:variant>
        <vt:i4>600</vt:i4>
      </vt:variant>
      <vt:variant>
        <vt:i4>0</vt:i4>
      </vt:variant>
      <vt:variant>
        <vt:i4>5</vt:i4>
      </vt:variant>
      <vt:variant>
        <vt:lpwstr>http://ocean.floridamarine.org/efh_coral/ims/viewer.htm</vt:lpwstr>
      </vt:variant>
      <vt:variant>
        <vt:lpwstr/>
      </vt:variant>
      <vt:variant>
        <vt:i4>1835071</vt:i4>
      </vt:variant>
      <vt:variant>
        <vt:i4>584</vt:i4>
      </vt:variant>
      <vt:variant>
        <vt:i4>0</vt:i4>
      </vt:variant>
      <vt:variant>
        <vt:i4>5</vt:i4>
      </vt:variant>
      <vt:variant>
        <vt:lpwstr/>
      </vt:variant>
      <vt:variant>
        <vt:lpwstr>_Toc304880038</vt:lpwstr>
      </vt:variant>
      <vt:variant>
        <vt:i4>1835071</vt:i4>
      </vt:variant>
      <vt:variant>
        <vt:i4>578</vt:i4>
      </vt:variant>
      <vt:variant>
        <vt:i4>0</vt:i4>
      </vt:variant>
      <vt:variant>
        <vt:i4>5</vt:i4>
      </vt:variant>
      <vt:variant>
        <vt:lpwstr/>
      </vt:variant>
      <vt:variant>
        <vt:lpwstr>_Toc304880037</vt:lpwstr>
      </vt:variant>
      <vt:variant>
        <vt:i4>1835071</vt:i4>
      </vt:variant>
      <vt:variant>
        <vt:i4>572</vt:i4>
      </vt:variant>
      <vt:variant>
        <vt:i4>0</vt:i4>
      </vt:variant>
      <vt:variant>
        <vt:i4>5</vt:i4>
      </vt:variant>
      <vt:variant>
        <vt:lpwstr/>
      </vt:variant>
      <vt:variant>
        <vt:lpwstr>_Toc304880036</vt:lpwstr>
      </vt:variant>
      <vt:variant>
        <vt:i4>1835071</vt:i4>
      </vt:variant>
      <vt:variant>
        <vt:i4>566</vt:i4>
      </vt:variant>
      <vt:variant>
        <vt:i4>0</vt:i4>
      </vt:variant>
      <vt:variant>
        <vt:i4>5</vt:i4>
      </vt:variant>
      <vt:variant>
        <vt:lpwstr/>
      </vt:variant>
      <vt:variant>
        <vt:lpwstr>_Toc304880035</vt:lpwstr>
      </vt:variant>
      <vt:variant>
        <vt:i4>1835071</vt:i4>
      </vt:variant>
      <vt:variant>
        <vt:i4>560</vt:i4>
      </vt:variant>
      <vt:variant>
        <vt:i4>0</vt:i4>
      </vt:variant>
      <vt:variant>
        <vt:i4>5</vt:i4>
      </vt:variant>
      <vt:variant>
        <vt:lpwstr/>
      </vt:variant>
      <vt:variant>
        <vt:lpwstr>_Toc304880034</vt:lpwstr>
      </vt:variant>
      <vt:variant>
        <vt:i4>1835071</vt:i4>
      </vt:variant>
      <vt:variant>
        <vt:i4>554</vt:i4>
      </vt:variant>
      <vt:variant>
        <vt:i4>0</vt:i4>
      </vt:variant>
      <vt:variant>
        <vt:i4>5</vt:i4>
      </vt:variant>
      <vt:variant>
        <vt:lpwstr/>
      </vt:variant>
      <vt:variant>
        <vt:lpwstr>_Toc304880033</vt:lpwstr>
      </vt:variant>
      <vt:variant>
        <vt:i4>1835071</vt:i4>
      </vt:variant>
      <vt:variant>
        <vt:i4>548</vt:i4>
      </vt:variant>
      <vt:variant>
        <vt:i4>0</vt:i4>
      </vt:variant>
      <vt:variant>
        <vt:i4>5</vt:i4>
      </vt:variant>
      <vt:variant>
        <vt:lpwstr/>
      </vt:variant>
      <vt:variant>
        <vt:lpwstr>_Toc304880032</vt:lpwstr>
      </vt:variant>
      <vt:variant>
        <vt:i4>1835071</vt:i4>
      </vt:variant>
      <vt:variant>
        <vt:i4>542</vt:i4>
      </vt:variant>
      <vt:variant>
        <vt:i4>0</vt:i4>
      </vt:variant>
      <vt:variant>
        <vt:i4>5</vt:i4>
      </vt:variant>
      <vt:variant>
        <vt:lpwstr/>
      </vt:variant>
      <vt:variant>
        <vt:lpwstr>_Toc304880031</vt:lpwstr>
      </vt:variant>
      <vt:variant>
        <vt:i4>1835071</vt:i4>
      </vt:variant>
      <vt:variant>
        <vt:i4>536</vt:i4>
      </vt:variant>
      <vt:variant>
        <vt:i4>0</vt:i4>
      </vt:variant>
      <vt:variant>
        <vt:i4>5</vt:i4>
      </vt:variant>
      <vt:variant>
        <vt:lpwstr/>
      </vt:variant>
      <vt:variant>
        <vt:lpwstr>_Toc304880030</vt:lpwstr>
      </vt:variant>
      <vt:variant>
        <vt:i4>1900607</vt:i4>
      </vt:variant>
      <vt:variant>
        <vt:i4>530</vt:i4>
      </vt:variant>
      <vt:variant>
        <vt:i4>0</vt:i4>
      </vt:variant>
      <vt:variant>
        <vt:i4>5</vt:i4>
      </vt:variant>
      <vt:variant>
        <vt:lpwstr/>
      </vt:variant>
      <vt:variant>
        <vt:lpwstr>_Toc304880029</vt:lpwstr>
      </vt:variant>
      <vt:variant>
        <vt:i4>1507381</vt:i4>
      </vt:variant>
      <vt:variant>
        <vt:i4>521</vt:i4>
      </vt:variant>
      <vt:variant>
        <vt:i4>0</vt:i4>
      </vt:variant>
      <vt:variant>
        <vt:i4>5</vt:i4>
      </vt:variant>
      <vt:variant>
        <vt:lpwstr/>
      </vt:variant>
      <vt:variant>
        <vt:lpwstr>_Toc301336452</vt:lpwstr>
      </vt:variant>
      <vt:variant>
        <vt:i4>1507381</vt:i4>
      </vt:variant>
      <vt:variant>
        <vt:i4>515</vt:i4>
      </vt:variant>
      <vt:variant>
        <vt:i4>0</vt:i4>
      </vt:variant>
      <vt:variant>
        <vt:i4>5</vt:i4>
      </vt:variant>
      <vt:variant>
        <vt:lpwstr/>
      </vt:variant>
      <vt:variant>
        <vt:lpwstr>_Toc301336451</vt:lpwstr>
      </vt:variant>
      <vt:variant>
        <vt:i4>1507381</vt:i4>
      </vt:variant>
      <vt:variant>
        <vt:i4>509</vt:i4>
      </vt:variant>
      <vt:variant>
        <vt:i4>0</vt:i4>
      </vt:variant>
      <vt:variant>
        <vt:i4>5</vt:i4>
      </vt:variant>
      <vt:variant>
        <vt:lpwstr/>
      </vt:variant>
      <vt:variant>
        <vt:lpwstr>_Toc301336450</vt:lpwstr>
      </vt:variant>
      <vt:variant>
        <vt:i4>1441845</vt:i4>
      </vt:variant>
      <vt:variant>
        <vt:i4>503</vt:i4>
      </vt:variant>
      <vt:variant>
        <vt:i4>0</vt:i4>
      </vt:variant>
      <vt:variant>
        <vt:i4>5</vt:i4>
      </vt:variant>
      <vt:variant>
        <vt:lpwstr/>
      </vt:variant>
      <vt:variant>
        <vt:lpwstr>_Toc301336449</vt:lpwstr>
      </vt:variant>
      <vt:variant>
        <vt:i4>1900607</vt:i4>
      </vt:variant>
      <vt:variant>
        <vt:i4>494</vt:i4>
      </vt:variant>
      <vt:variant>
        <vt:i4>0</vt:i4>
      </vt:variant>
      <vt:variant>
        <vt:i4>5</vt:i4>
      </vt:variant>
      <vt:variant>
        <vt:lpwstr/>
      </vt:variant>
      <vt:variant>
        <vt:lpwstr>_Toc304880028</vt:lpwstr>
      </vt:variant>
      <vt:variant>
        <vt:i4>1900607</vt:i4>
      </vt:variant>
      <vt:variant>
        <vt:i4>488</vt:i4>
      </vt:variant>
      <vt:variant>
        <vt:i4>0</vt:i4>
      </vt:variant>
      <vt:variant>
        <vt:i4>5</vt:i4>
      </vt:variant>
      <vt:variant>
        <vt:lpwstr/>
      </vt:variant>
      <vt:variant>
        <vt:lpwstr>_Toc304880027</vt:lpwstr>
      </vt:variant>
      <vt:variant>
        <vt:i4>1900607</vt:i4>
      </vt:variant>
      <vt:variant>
        <vt:i4>482</vt:i4>
      </vt:variant>
      <vt:variant>
        <vt:i4>0</vt:i4>
      </vt:variant>
      <vt:variant>
        <vt:i4>5</vt:i4>
      </vt:variant>
      <vt:variant>
        <vt:lpwstr/>
      </vt:variant>
      <vt:variant>
        <vt:lpwstr>_Toc304880026</vt:lpwstr>
      </vt:variant>
      <vt:variant>
        <vt:i4>1900607</vt:i4>
      </vt:variant>
      <vt:variant>
        <vt:i4>476</vt:i4>
      </vt:variant>
      <vt:variant>
        <vt:i4>0</vt:i4>
      </vt:variant>
      <vt:variant>
        <vt:i4>5</vt:i4>
      </vt:variant>
      <vt:variant>
        <vt:lpwstr/>
      </vt:variant>
      <vt:variant>
        <vt:lpwstr>_Toc304880025</vt:lpwstr>
      </vt:variant>
      <vt:variant>
        <vt:i4>1900607</vt:i4>
      </vt:variant>
      <vt:variant>
        <vt:i4>470</vt:i4>
      </vt:variant>
      <vt:variant>
        <vt:i4>0</vt:i4>
      </vt:variant>
      <vt:variant>
        <vt:i4>5</vt:i4>
      </vt:variant>
      <vt:variant>
        <vt:lpwstr/>
      </vt:variant>
      <vt:variant>
        <vt:lpwstr>_Toc304880024</vt:lpwstr>
      </vt:variant>
      <vt:variant>
        <vt:i4>1900607</vt:i4>
      </vt:variant>
      <vt:variant>
        <vt:i4>464</vt:i4>
      </vt:variant>
      <vt:variant>
        <vt:i4>0</vt:i4>
      </vt:variant>
      <vt:variant>
        <vt:i4>5</vt:i4>
      </vt:variant>
      <vt:variant>
        <vt:lpwstr/>
      </vt:variant>
      <vt:variant>
        <vt:lpwstr>_Toc304880023</vt:lpwstr>
      </vt:variant>
      <vt:variant>
        <vt:i4>1900607</vt:i4>
      </vt:variant>
      <vt:variant>
        <vt:i4>458</vt:i4>
      </vt:variant>
      <vt:variant>
        <vt:i4>0</vt:i4>
      </vt:variant>
      <vt:variant>
        <vt:i4>5</vt:i4>
      </vt:variant>
      <vt:variant>
        <vt:lpwstr/>
      </vt:variant>
      <vt:variant>
        <vt:lpwstr>_Toc304880022</vt:lpwstr>
      </vt:variant>
      <vt:variant>
        <vt:i4>1900607</vt:i4>
      </vt:variant>
      <vt:variant>
        <vt:i4>452</vt:i4>
      </vt:variant>
      <vt:variant>
        <vt:i4>0</vt:i4>
      </vt:variant>
      <vt:variant>
        <vt:i4>5</vt:i4>
      </vt:variant>
      <vt:variant>
        <vt:lpwstr/>
      </vt:variant>
      <vt:variant>
        <vt:lpwstr>_Toc304880021</vt:lpwstr>
      </vt:variant>
      <vt:variant>
        <vt:i4>1900607</vt:i4>
      </vt:variant>
      <vt:variant>
        <vt:i4>446</vt:i4>
      </vt:variant>
      <vt:variant>
        <vt:i4>0</vt:i4>
      </vt:variant>
      <vt:variant>
        <vt:i4>5</vt:i4>
      </vt:variant>
      <vt:variant>
        <vt:lpwstr/>
      </vt:variant>
      <vt:variant>
        <vt:lpwstr>_Toc304880020</vt:lpwstr>
      </vt:variant>
      <vt:variant>
        <vt:i4>1966143</vt:i4>
      </vt:variant>
      <vt:variant>
        <vt:i4>440</vt:i4>
      </vt:variant>
      <vt:variant>
        <vt:i4>0</vt:i4>
      </vt:variant>
      <vt:variant>
        <vt:i4>5</vt:i4>
      </vt:variant>
      <vt:variant>
        <vt:lpwstr/>
      </vt:variant>
      <vt:variant>
        <vt:lpwstr>_Toc304880019</vt:lpwstr>
      </vt:variant>
      <vt:variant>
        <vt:i4>1966143</vt:i4>
      </vt:variant>
      <vt:variant>
        <vt:i4>434</vt:i4>
      </vt:variant>
      <vt:variant>
        <vt:i4>0</vt:i4>
      </vt:variant>
      <vt:variant>
        <vt:i4>5</vt:i4>
      </vt:variant>
      <vt:variant>
        <vt:lpwstr/>
      </vt:variant>
      <vt:variant>
        <vt:lpwstr>_Toc304880018</vt:lpwstr>
      </vt:variant>
      <vt:variant>
        <vt:i4>1966143</vt:i4>
      </vt:variant>
      <vt:variant>
        <vt:i4>428</vt:i4>
      </vt:variant>
      <vt:variant>
        <vt:i4>0</vt:i4>
      </vt:variant>
      <vt:variant>
        <vt:i4>5</vt:i4>
      </vt:variant>
      <vt:variant>
        <vt:lpwstr/>
      </vt:variant>
      <vt:variant>
        <vt:lpwstr>_Toc304880017</vt:lpwstr>
      </vt:variant>
      <vt:variant>
        <vt:i4>1966143</vt:i4>
      </vt:variant>
      <vt:variant>
        <vt:i4>422</vt:i4>
      </vt:variant>
      <vt:variant>
        <vt:i4>0</vt:i4>
      </vt:variant>
      <vt:variant>
        <vt:i4>5</vt:i4>
      </vt:variant>
      <vt:variant>
        <vt:lpwstr/>
      </vt:variant>
      <vt:variant>
        <vt:lpwstr>_Toc304880016</vt:lpwstr>
      </vt:variant>
      <vt:variant>
        <vt:i4>1966143</vt:i4>
      </vt:variant>
      <vt:variant>
        <vt:i4>416</vt:i4>
      </vt:variant>
      <vt:variant>
        <vt:i4>0</vt:i4>
      </vt:variant>
      <vt:variant>
        <vt:i4>5</vt:i4>
      </vt:variant>
      <vt:variant>
        <vt:lpwstr/>
      </vt:variant>
      <vt:variant>
        <vt:lpwstr>_Toc304880015</vt:lpwstr>
      </vt:variant>
      <vt:variant>
        <vt:i4>1966143</vt:i4>
      </vt:variant>
      <vt:variant>
        <vt:i4>410</vt:i4>
      </vt:variant>
      <vt:variant>
        <vt:i4>0</vt:i4>
      </vt:variant>
      <vt:variant>
        <vt:i4>5</vt:i4>
      </vt:variant>
      <vt:variant>
        <vt:lpwstr/>
      </vt:variant>
      <vt:variant>
        <vt:lpwstr>_Toc304880014</vt:lpwstr>
      </vt:variant>
      <vt:variant>
        <vt:i4>1966143</vt:i4>
      </vt:variant>
      <vt:variant>
        <vt:i4>404</vt:i4>
      </vt:variant>
      <vt:variant>
        <vt:i4>0</vt:i4>
      </vt:variant>
      <vt:variant>
        <vt:i4>5</vt:i4>
      </vt:variant>
      <vt:variant>
        <vt:lpwstr/>
      </vt:variant>
      <vt:variant>
        <vt:lpwstr>_Toc304880013</vt:lpwstr>
      </vt:variant>
      <vt:variant>
        <vt:i4>1966143</vt:i4>
      </vt:variant>
      <vt:variant>
        <vt:i4>398</vt:i4>
      </vt:variant>
      <vt:variant>
        <vt:i4>0</vt:i4>
      </vt:variant>
      <vt:variant>
        <vt:i4>5</vt:i4>
      </vt:variant>
      <vt:variant>
        <vt:lpwstr/>
      </vt:variant>
      <vt:variant>
        <vt:lpwstr>_Toc304880012</vt:lpwstr>
      </vt:variant>
      <vt:variant>
        <vt:i4>1966143</vt:i4>
      </vt:variant>
      <vt:variant>
        <vt:i4>392</vt:i4>
      </vt:variant>
      <vt:variant>
        <vt:i4>0</vt:i4>
      </vt:variant>
      <vt:variant>
        <vt:i4>5</vt:i4>
      </vt:variant>
      <vt:variant>
        <vt:lpwstr/>
      </vt:variant>
      <vt:variant>
        <vt:lpwstr>_Toc304880011</vt:lpwstr>
      </vt:variant>
      <vt:variant>
        <vt:i4>1966143</vt:i4>
      </vt:variant>
      <vt:variant>
        <vt:i4>386</vt:i4>
      </vt:variant>
      <vt:variant>
        <vt:i4>0</vt:i4>
      </vt:variant>
      <vt:variant>
        <vt:i4>5</vt:i4>
      </vt:variant>
      <vt:variant>
        <vt:lpwstr/>
      </vt:variant>
      <vt:variant>
        <vt:lpwstr>_Toc304880010</vt:lpwstr>
      </vt:variant>
      <vt:variant>
        <vt:i4>2031679</vt:i4>
      </vt:variant>
      <vt:variant>
        <vt:i4>380</vt:i4>
      </vt:variant>
      <vt:variant>
        <vt:i4>0</vt:i4>
      </vt:variant>
      <vt:variant>
        <vt:i4>5</vt:i4>
      </vt:variant>
      <vt:variant>
        <vt:lpwstr/>
      </vt:variant>
      <vt:variant>
        <vt:lpwstr>_Toc304880009</vt:lpwstr>
      </vt:variant>
      <vt:variant>
        <vt:i4>2031679</vt:i4>
      </vt:variant>
      <vt:variant>
        <vt:i4>374</vt:i4>
      </vt:variant>
      <vt:variant>
        <vt:i4>0</vt:i4>
      </vt:variant>
      <vt:variant>
        <vt:i4>5</vt:i4>
      </vt:variant>
      <vt:variant>
        <vt:lpwstr/>
      </vt:variant>
      <vt:variant>
        <vt:lpwstr>_Toc304880008</vt:lpwstr>
      </vt:variant>
      <vt:variant>
        <vt:i4>2031679</vt:i4>
      </vt:variant>
      <vt:variant>
        <vt:i4>368</vt:i4>
      </vt:variant>
      <vt:variant>
        <vt:i4>0</vt:i4>
      </vt:variant>
      <vt:variant>
        <vt:i4>5</vt:i4>
      </vt:variant>
      <vt:variant>
        <vt:lpwstr/>
      </vt:variant>
      <vt:variant>
        <vt:lpwstr>_Toc304880007</vt:lpwstr>
      </vt:variant>
      <vt:variant>
        <vt:i4>2031679</vt:i4>
      </vt:variant>
      <vt:variant>
        <vt:i4>362</vt:i4>
      </vt:variant>
      <vt:variant>
        <vt:i4>0</vt:i4>
      </vt:variant>
      <vt:variant>
        <vt:i4>5</vt:i4>
      </vt:variant>
      <vt:variant>
        <vt:lpwstr/>
      </vt:variant>
      <vt:variant>
        <vt:lpwstr>_Toc304880006</vt:lpwstr>
      </vt:variant>
      <vt:variant>
        <vt:i4>2031679</vt:i4>
      </vt:variant>
      <vt:variant>
        <vt:i4>356</vt:i4>
      </vt:variant>
      <vt:variant>
        <vt:i4>0</vt:i4>
      </vt:variant>
      <vt:variant>
        <vt:i4>5</vt:i4>
      </vt:variant>
      <vt:variant>
        <vt:lpwstr/>
      </vt:variant>
      <vt:variant>
        <vt:lpwstr>_Toc304880005</vt:lpwstr>
      </vt:variant>
      <vt:variant>
        <vt:i4>2031679</vt:i4>
      </vt:variant>
      <vt:variant>
        <vt:i4>350</vt:i4>
      </vt:variant>
      <vt:variant>
        <vt:i4>0</vt:i4>
      </vt:variant>
      <vt:variant>
        <vt:i4>5</vt:i4>
      </vt:variant>
      <vt:variant>
        <vt:lpwstr/>
      </vt:variant>
      <vt:variant>
        <vt:lpwstr>_Toc304880004</vt:lpwstr>
      </vt:variant>
      <vt:variant>
        <vt:i4>2031679</vt:i4>
      </vt:variant>
      <vt:variant>
        <vt:i4>344</vt:i4>
      </vt:variant>
      <vt:variant>
        <vt:i4>0</vt:i4>
      </vt:variant>
      <vt:variant>
        <vt:i4>5</vt:i4>
      </vt:variant>
      <vt:variant>
        <vt:lpwstr/>
      </vt:variant>
      <vt:variant>
        <vt:lpwstr>_Toc304880003</vt:lpwstr>
      </vt:variant>
      <vt:variant>
        <vt:i4>2031679</vt:i4>
      </vt:variant>
      <vt:variant>
        <vt:i4>338</vt:i4>
      </vt:variant>
      <vt:variant>
        <vt:i4>0</vt:i4>
      </vt:variant>
      <vt:variant>
        <vt:i4>5</vt:i4>
      </vt:variant>
      <vt:variant>
        <vt:lpwstr/>
      </vt:variant>
      <vt:variant>
        <vt:lpwstr>_Toc304880002</vt:lpwstr>
      </vt:variant>
      <vt:variant>
        <vt:i4>2031679</vt:i4>
      </vt:variant>
      <vt:variant>
        <vt:i4>332</vt:i4>
      </vt:variant>
      <vt:variant>
        <vt:i4>0</vt:i4>
      </vt:variant>
      <vt:variant>
        <vt:i4>5</vt:i4>
      </vt:variant>
      <vt:variant>
        <vt:lpwstr/>
      </vt:variant>
      <vt:variant>
        <vt:lpwstr>_Toc304880001</vt:lpwstr>
      </vt:variant>
      <vt:variant>
        <vt:i4>2031679</vt:i4>
      </vt:variant>
      <vt:variant>
        <vt:i4>326</vt:i4>
      </vt:variant>
      <vt:variant>
        <vt:i4>0</vt:i4>
      </vt:variant>
      <vt:variant>
        <vt:i4>5</vt:i4>
      </vt:variant>
      <vt:variant>
        <vt:lpwstr/>
      </vt:variant>
      <vt:variant>
        <vt:lpwstr>_Toc304880000</vt:lpwstr>
      </vt:variant>
      <vt:variant>
        <vt:i4>2031673</vt:i4>
      </vt:variant>
      <vt:variant>
        <vt:i4>320</vt:i4>
      </vt:variant>
      <vt:variant>
        <vt:i4>0</vt:i4>
      </vt:variant>
      <vt:variant>
        <vt:i4>5</vt:i4>
      </vt:variant>
      <vt:variant>
        <vt:lpwstr/>
      </vt:variant>
      <vt:variant>
        <vt:lpwstr>_Toc304879999</vt:lpwstr>
      </vt:variant>
      <vt:variant>
        <vt:i4>2031673</vt:i4>
      </vt:variant>
      <vt:variant>
        <vt:i4>314</vt:i4>
      </vt:variant>
      <vt:variant>
        <vt:i4>0</vt:i4>
      </vt:variant>
      <vt:variant>
        <vt:i4>5</vt:i4>
      </vt:variant>
      <vt:variant>
        <vt:lpwstr/>
      </vt:variant>
      <vt:variant>
        <vt:lpwstr>_Toc304879998</vt:lpwstr>
      </vt:variant>
      <vt:variant>
        <vt:i4>2031673</vt:i4>
      </vt:variant>
      <vt:variant>
        <vt:i4>308</vt:i4>
      </vt:variant>
      <vt:variant>
        <vt:i4>0</vt:i4>
      </vt:variant>
      <vt:variant>
        <vt:i4>5</vt:i4>
      </vt:variant>
      <vt:variant>
        <vt:lpwstr/>
      </vt:variant>
      <vt:variant>
        <vt:lpwstr>_Toc304879997</vt:lpwstr>
      </vt:variant>
      <vt:variant>
        <vt:i4>2031673</vt:i4>
      </vt:variant>
      <vt:variant>
        <vt:i4>302</vt:i4>
      </vt:variant>
      <vt:variant>
        <vt:i4>0</vt:i4>
      </vt:variant>
      <vt:variant>
        <vt:i4>5</vt:i4>
      </vt:variant>
      <vt:variant>
        <vt:lpwstr/>
      </vt:variant>
      <vt:variant>
        <vt:lpwstr>_Toc304879996</vt:lpwstr>
      </vt:variant>
      <vt:variant>
        <vt:i4>2031673</vt:i4>
      </vt:variant>
      <vt:variant>
        <vt:i4>296</vt:i4>
      </vt:variant>
      <vt:variant>
        <vt:i4>0</vt:i4>
      </vt:variant>
      <vt:variant>
        <vt:i4>5</vt:i4>
      </vt:variant>
      <vt:variant>
        <vt:lpwstr/>
      </vt:variant>
      <vt:variant>
        <vt:lpwstr>_Toc304879995</vt:lpwstr>
      </vt:variant>
      <vt:variant>
        <vt:i4>2031673</vt:i4>
      </vt:variant>
      <vt:variant>
        <vt:i4>290</vt:i4>
      </vt:variant>
      <vt:variant>
        <vt:i4>0</vt:i4>
      </vt:variant>
      <vt:variant>
        <vt:i4>5</vt:i4>
      </vt:variant>
      <vt:variant>
        <vt:lpwstr/>
      </vt:variant>
      <vt:variant>
        <vt:lpwstr>_Toc304879994</vt:lpwstr>
      </vt:variant>
      <vt:variant>
        <vt:i4>2031673</vt:i4>
      </vt:variant>
      <vt:variant>
        <vt:i4>284</vt:i4>
      </vt:variant>
      <vt:variant>
        <vt:i4>0</vt:i4>
      </vt:variant>
      <vt:variant>
        <vt:i4>5</vt:i4>
      </vt:variant>
      <vt:variant>
        <vt:lpwstr/>
      </vt:variant>
      <vt:variant>
        <vt:lpwstr>_Toc304879993</vt:lpwstr>
      </vt:variant>
      <vt:variant>
        <vt:i4>2031673</vt:i4>
      </vt:variant>
      <vt:variant>
        <vt:i4>278</vt:i4>
      </vt:variant>
      <vt:variant>
        <vt:i4>0</vt:i4>
      </vt:variant>
      <vt:variant>
        <vt:i4>5</vt:i4>
      </vt:variant>
      <vt:variant>
        <vt:lpwstr/>
      </vt:variant>
      <vt:variant>
        <vt:lpwstr>_Toc304879992</vt:lpwstr>
      </vt:variant>
      <vt:variant>
        <vt:i4>2031673</vt:i4>
      </vt:variant>
      <vt:variant>
        <vt:i4>272</vt:i4>
      </vt:variant>
      <vt:variant>
        <vt:i4>0</vt:i4>
      </vt:variant>
      <vt:variant>
        <vt:i4>5</vt:i4>
      </vt:variant>
      <vt:variant>
        <vt:lpwstr/>
      </vt:variant>
      <vt:variant>
        <vt:lpwstr>_Toc304879991</vt:lpwstr>
      </vt:variant>
      <vt:variant>
        <vt:i4>2031673</vt:i4>
      </vt:variant>
      <vt:variant>
        <vt:i4>266</vt:i4>
      </vt:variant>
      <vt:variant>
        <vt:i4>0</vt:i4>
      </vt:variant>
      <vt:variant>
        <vt:i4>5</vt:i4>
      </vt:variant>
      <vt:variant>
        <vt:lpwstr/>
      </vt:variant>
      <vt:variant>
        <vt:lpwstr>_Toc304879990</vt:lpwstr>
      </vt:variant>
      <vt:variant>
        <vt:i4>1966137</vt:i4>
      </vt:variant>
      <vt:variant>
        <vt:i4>260</vt:i4>
      </vt:variant>
      <vt:variant>
        <vt:i4>0</vt:i4>
      </vt:variant>
      <vt:variant>
        <vt:i4>5</vt:i4>
      </vt:variant>
      <vt:variant>
        <vt:lpwstr/>
      </vt:variant>
      <vt:variant>
        <vt:lpwstr>_Toc304879989</vt:lpwstr>
      </vt:variant>
      <vt:variant>
        <vt:i4>1966137</vt:i4>
      </vt:variant>
      <vt:variant>
        <vt:i4>254</vt:i4>
      </vt:variant>
      <vt:variant>
        <vt:i4>0</vt:i4>
      </vt:variant>
      <vt:variant>
        <vt:i4>5</vt:i4>
      </vt:variant>
      <vt:variant>
        <vt:lpwstr/>
      </vt:variant>
      <vt:variant>
        <vt:lpwstr>_Toc304879988</vt:lpwstr>
      </vt:variant>
      <vt:variant>
        <vt:i4>1966137</vt:i4>
      </vt:variant>
      <vt:variant>
        <vt:i4>248</vt:i4>
      </vt:variant>
      <vt:variant>
        <vt:i4>0</vt:i4>
      </vt:variant>
      <vt:variant>
        <vt:i4>5</vt:i4>
      </vt:variant>
      <vt:variant>
        <vt:lpwstr/>
      </vt:variant>
      <vt:variant>
        <vt:lpwstr>_Toc304879987</vt:lpwstr>
      </vt:variant>
      <vt:variant>
        <vt:i4>1966137</vt:i4>
      </vt:variant>
      <vt:variant>
        <vt:i4>242</vt:i4>
      </vt:variant>
      <vt:variant>
        <vt:i4>0</vt:i4>
      </vt:variant>
      <vt:variant>
        <vt:i4>5</vt:i4>
      </vt:variant>
      <vt:variant>
        <vt:lpwstr/>
      </vt:variant>
      <vt:variant>
        <vt:lpwstr>_Toc304879986</vt:lpwstr>
      </vt:variant>
      <vt:variant>
        <vt:i4>1966137</vt:i4>
      </vt:variant>
      <vt:variant>
        <vt:i4>236</vt:i4>
      </vt:variant>
      <vt:variant>
        <vt:i4>0</vt:i4>
      </vt:variant>
      <vt:variant>
        <vt:i4>5</vt:i4>
      </vt:variant>
      <vt:variant>
        <vt:lpwstr/>
      </vt:variant>
      <vt:variant>
        <vt:lpwstr>_Toc304879985</vt:lpwstr>
      </vt:variant>
      <vt:variant>
        <vt:i4>1966137</vt:i4>
      </vt:variant>
      <vt:variant>
        <vt:i4>230</vt:i4>
      </vt:variant>
      <vt:variant>
        <vt:i4>0</vt:i4>
      </vt:variant>
      <vt:variant>
        <vt:i4>5</vt:i4>
      </vt:variant>
      <vt:variant>
        <vt:lpwstr/>
      </vt:variant>
      <vt:variant>
        <vt:lpwstr>_Toc304879984</vt:lpwstr>
      </vt:variant>
      <vt:variant>
        <vt:i4>1966137</vt:i4>
      </vt:variant>
      <vt:variant>
        <vt:i4>224</vt:i4>
      </vt:variant>
      <vt:variant>
        <vt:i4>0</vt:i4>
      </vt:variant>
      <vt:variant>
        <vt:i4>5</vt:i4>
      </vt:variant>
      <vt:variant>
        <vt:lpwstr/>
      </vt:variant>
      <vt:variant>
        <vt:lpwstr>_Toc304879983</vt:lpwstr>
      </vt:variant>
      <vt:variant>
        <vt:i4>1966137</vt:i4>
      </vt:variant>
      <vt:variant>
        <vt:i4>218</vt:i4>
      </vt:variant>
      <vt:variant>
        <vt:i4>0</vt:i4>
      </vt:variant>
      <vt:variant>
        <vt:i4>5</vt:i4>
      </vt:variant>
      <vt:variant>
        <vt:lpwstr/>
      </vt:variant>
      <vt:variant>
        <vt:lpwstr>_Toc304879982</vt:lpwstr>
      </vt:variant>
      <vt:variant>
        <vt:i4>1966137</vt:i4>
      </vt:variant>
      <vt:variant>
        <vt:i4>212</vt:i4>
      </vt:variant>
      <vt:variant>
        <vt:i4>0</vt:i4>
      </vt:variant>
      <vt:variant>
        <vt:i4>5</vt:i4>
      </vt:variant>
      <vt:variant>
        <vt:lpwstr/>
      </vt:variant>
      <vt:variant>
        <vt:lpwstr>_Toc304879981</vt:lpwstr>
      </vt:variant>
      <vt:variant>
        <vt:i4>1966137</vt:i4>
      </vt:variant>
      <vt:variant>
        <vt:i4>206</vt:i4>
      </vt:variant>
      <vt:variant>
        <vt:i4>0</vt:i4>
      </vt:variant>
      <vt:variant>
        <vt:i4>5</vt:i4>
      </vt:variant>
      <vt:variant>
        <vt:lpwstr/>
      </vt:variant>
      <vt:variant>
        <vt:lpwstr>_Toc304879980</vt:lpwstr>
      </vt:variant>
      <vt:variant>
        <vt:i4>1114169</vt:i4>
      </vt:variant>
      <vt:variant>
        <vt:i4>200</vt:i4>
      </vt:variant>
      <vt:variant>
        <vt:i4>0</vt:i4>
      </vt:variant>
      <vt:variant>
        <vt:i4>5</vt:i4>
      </vt:variant>
      <vt:variant>
        <vt:lpwstr/>
      </vt:variant>
      <vt:variant>
        <vt:lpwstr>_Toc304879979</vt:lpwstr>
      </vt:variant>
      <vt:variant>
        <vt:i4>1114169</vt:i4>
      </vt:variant>
      <vt:variant>
        <vt:i4>194</vt:i4>
      </vt:variant>
      <vt:variant>
        <vt:i4>0</vt:i4>
      </vt:variant>
      <vt:variant>
        <vt:i4>5</vt:i4>
      </vt:variant>
      <vt:variant>
        <vt:lpwstr/>
      </vt:variant>
      <vt:variant>
        <vt:lpwstr>_Toc304879978</vt:lpwstr>
      </vt:variant>
      <vt:variant>
        <vt:i4>1114169</vt:i4>
      </vt:variant>
      <vt:variant>
        <vt:i4>188</vt:i4>
      </vt:variant>
      <vt:variant>
        <vt:i4>0</vt:i4>
      </vt:variant>
      <vt:variant>
        <vt:i4>5</vt:i4>
      </vt:variant>
      <vt:variant>
        <vt:lpwstr/>
      </vt:variant>
      <vt:variant>
        <vt:lpwstr>_Toc304879977</vt:lpwstr>
      </vt:variant>
      <vt:variant>
        <vt:i4>1114169</vt:i4>
      </vt:variant>
      <vt:variant>
        <vt:i4>182</vt:i4>
      </vt:variant>
      <vt:variant>
        <vt:i4>0</vt:i4>
      </vt:variant>
      <vt:variant>
        <vt:i4>5</vt:i4>
      </vt:variant>
      <vt:variant>
        <vt:lpwstr/>
      </vt:variant>
      <vt:variant>
        <vt:lpwstr>_Toc304879976</vt:lpwstr>
      </vt:variant>
      <vt:variant>
        <vt:i4>1114169</vt:i4>
      </vt:variant>
      <vt:variant>
        <vt:i4>176</vt:i4>
      </vt:variant>
      <vt:variant>
        <vt:i4>0</vt:i4>
      </vt:variant>
      <vt:variant>
        <vt:i4>5</vt:i4>
      </vt:variant>
      <vt:variant>
        <vt:lpwstr/>
      </vt:variant>
      <vt:variant>
        <vt:lpwstr>_Toc304879975</vt:lpwstr>
      </vt:variant>
      <vt:variant>
        <vt:i4>1114169</vt:i4>
      </vt:variant>
      <vt:variant>
        <vt:i4>170</vt:i4>
      </vt:variant>
      <vt:variant>
        <vt:i4>0</vt:i4>
      </vt:variant>
      <vt:variant>
        <vt:i4>5</vt:i4>
      </vt:variant>
      <vt:variant>
        <vt:lpwstr/>
      </vt:variant>
      <vt:variant>
        <vt:lpwstr>_Toc304879974</vt:lpwstr>
      </vt:variant>
      <vt:variant>
        <vt:i4>1114169</vt:i4>
      </vt:variant>
      <vt:variant>
        <vt:i4>164</vt:i4>
      </vt:variant>
      <vt:variant>
        <vt:i4>0</vt:i4>
      </vt:variant>
      <vt:variant>
        <vt:i4>5</vt:i4>
      </vt:variant>
      <vt:variant>
        <vt:lpwstr/>
      </vt:variant>
      <vt:variant>
        <vt:lpwstr>_Toc304879973</vt:lpwstr>
      </vt:variant>
      <vt:variant>
        <vt:i4>1114169</vt:i4>
      </vt:variant>
      <vt:variant>
        <vt:i4>158</vt:i4>
      </vt:variant>
      <vt:variant>
        <vt:i4>0</vt:i4>
      </vt:variant>
      <vt:variant>
        <vt:i4>5</vt:i4>
      </vt:variant>
      <vt:variant>
        <vt:lpwstr/>
      </vt:variant>
      <vt:variant>
        <vt:lpwstr>_Toc304879972</vt:lpwstr>
      </vt:variant>
      <vt:variant>
        <vt:i4>1114169</vt:i4>
      </vt:variant>
      <vt:variant>
        <vt:i4>152</vt:i4>
      </vt:variant>
      <vt:variant>
        <vt:i4>0</vt:i4>
      </vt:variant>
      <vt:variant>
        <vt:i4>5</vt:i4>
      </vt:variant>
      <vt:variant>
        <vt:lpwstr/>
      </vt:variant>
      <vt:variant>
        <vt:lpwstr>_Toc304879971</vt:lpwstr>
      </vt:variant>
      <vt:variant>
        <vt:i4>1114169</vt:i4>
      </vt:variant>
      <vt:variant>
        <vt:i4>146</vt:i4>
      </vt:variant>
      <vt:variant>
        <vt:i4>0</vt:i4>
      </vt:variant>
      <vt:variant>
        <vt:i4>5</vt:i4>
      </vt:variant>
      <vt:variant>
        <vt:lpwstr/>
      </vt:variant>
      <vt:variant>
        <vt:lpwstr>_Toc304879970</vt:lpwstr>
      </vt:variant>
      <vt:variant>
        <vt:i4>1048633</vt:i4>
      </vt:variant>
      <vt:variant>
        <vt:i4>140</vt:i4>
      </vt:variant>
      <vt:variant>
        <vt:i4>0</vt:i4>
      </vt:variant>
      <vt:variant>
        <vt:i4>5</vt:i4>
      </vt:variant>
      <vt:variant>
        <vt:lpwstr/>
      </vt:variant>
      <vt:variant>
        <vt:lpwstr>_Toc304879969</vt:lpwstr>
      </vt:variant>
      <vt:variant>
        <vt:i4>1048633</vt:i4>
      </vt:variant>
      <vt:variant>
        <vt:i4>134</vt:i4>
      </vt:variant>
      <vt:variant>
        <vt:i4>0</vt:i4>
      </vt:variant>
      <vt:variant>
        <vt:i4>5</vt:i4>
      </vt:variant>
      <vt:variant>
        <vt:lpwstr/>
      </vt:variant>
      <vt:variant>
        <vt:lpwstr>_Toc304879968</vt:lpwstr>
      </vt:variant>
      <vt:variant>
        <vt:i4>1048633</vt:i4>
      </vt:variant>
      <vt:variant>
        <vt:i4>128</vt:i4>
      </vt:variant>
      <vt:variant>
        <vt:i4>0</vt:i4>
      </vt:variant>
      <vt:variant>
        <vt:i4>5</vt:i4>
      </vt:variant>
      <vt:variant>
        <vt:lpwstr/>
      </vt:variant>
      <vt:variant>
        <vt:lpwstr>_Toc304879967</vt:lpwstr>
      </vt:variant>
      <vt:variant>
        <vt:i4>1048633</vt:i4>
      </vt:variant>
      <vt:variant>
        <vt:i4>122</vt:i4>
      </vt:variant>
      <vt:variant>
        <vt:i4>0</vt:i4>
      </vt:variant>
      <vt:variant>
        <vt:i4>5</vt:i4>
      </vt:variant>
      <vt:variant>
        <vt:lpwstr/>
      </vt:variant>
      <vt:variant>
        <vt:lpwstr>_Toc304879966</vt:lpwstr>
      </vt:variant>
      <vt:variant>
        <vt:i4>1048633</vt:i4>
      </vt:variant>
      <vt:variant>
        <vt:i4>116</vt:i4>
      </vt:variant>
      <vt:variant>
        <vt:i4>0</vt:i4>
      </vt:variant>
      <vt:variant>
        <vt:i4>5</vt:i4>
      </vt:variant>
      <vt:variant>
        <vt:lpwstr/>
      </vt:variant>
      <vt:variant>
        <vt:lpwstr>_Toc304879965</vt:lpwstr>
      </vt:variant>
      <vt:variant>
        <vt:i4>1048633</vt:i4>
      </vt:variant>
      <vt:variant>
        <vt:i4>110</vt:i4>
      </vt:variant>
      <vt:variant>
        <vt:i4>0</vt:i4>
      </vt:variant>
      <vt:variant>
        <vt:i4>5</vt:i4>
      </vt:variant>
      <vt:variant>
        <vt:lpwstr/>
      </vt:variant>
      <vt:variant>
        <vt:lpwstr>_Toc304879964</vt:lpwstr>
      </vt:variant>
      <vt:variant>
        <vt:i4>1048633</vt:i4>
      </vt:variant>
      <vt:variant>
        <vt:i4>104</vt:i4>
      </vt:variant>
      <vt:variant>
        <vt:i4>0</vt:i4>
      </vt:variant>
      <vt:variant>
        <vt:i4>5</vt:i4>
      </vt:variant>
      <vt:variant>
        <vt:lpwstr/>
      </vt:variant>
      <vt:variant>
        <vt:lpwstr>_Toc304879963</vt:lpwstr>
      </vt:variant>
      <vt:variant>
        <vt:i4>1048633</vt:i4>
      </vt:variant>
      <vt:variant>
        <vt:i4>98</vt:i4>
      </vt:variant>
      <vt:variant>
        <vt:i4>0</vt:i4>
      </vt:variant>
      <vt:variant>
        <vt:i4>5</vt:i4>
      </vt:variant>
      <vt:variant>
        <vt:lpwstr/>
      </vt:variant>
      <vt:variant>
        <vt:lpwstr>_Toc304879962</vt:lpwstr>
      </vt:variant>
      <vt:variant>
        <vt:i4>1048633</vt:i4>
      </vt:variant>
      <vt:variant>
        <vt:i4>92</vt:i4>
      </vt:variant>
      <vt:variant>
        <vt:i4>0</vt:i4>
      </vt:variant>
      <vt:variant>
        <vt:i4>5</vt:i4>
      </vt:variant>
      <vt:variant>
        <vt:lpwstr/>
      </vt:variant>
      <vt:variant>
        <vt:lpwstr>_Toc304879961</vt:lpwstr>
      </vt:variant>
      <vt:variant>
        <vt:i4>1048633</vt:i4>
      </vt:variant>
      <vt:variant>
        <vt:i4>86</vt:i4>
      </vt:variant>
      <vt:variant>
        <vt:i4>0</vt:i4>
      </vt:variant>
      <vt:variant>
        <vt:i4>5</vt:i4>
      </vt:variant>
      <vt:variant>
        <vt:lpwstr/>
      </vt:variant>
      <vt:variant>
        <vt:lpwstr>_Toc304879960</vt:lpwstr>
      </vt:variant>
      <vt:variant>
        <vt:i4>1245241</vt:i4>
      </vt:variant>
      <vt:variant>
        <vt:i4>80</vt:i4>
      </vt:variant>
      <vt:variant>
        <vt:i4>0</vt:i4>
      </vt:variant>
      <vt:variant>
        <vt:i4>5</vt:i4>
      </vt:variant>
      <vt:variant>
        <vt:lpwstr/>
      </vt:variant>
      <vt:variant>
        <vt:lpwstr>_Toc304879959</vt:lpwstr>
      </vt:variant>
      <vt:variant>
        <vt:i4>1245241</vt:i4>
      </vt:variant>
      <vt:variant>
        <vt:i4>74</vt:i4>
      </vt:variant>
      <vt:variant>
        <vt:i4>0</vt:i4>
      </vt:variant>
      <vt:variant>
        <vt:i4>5</vt:i4>
      </vt:variant>
      <vt:variant>
        <vt:lpwstr/>
      </vt:variant>
      <vt:variant>
        <vt:lpwstr>_Toc304879958</vt:lpwstr>
      </vt:variant>
      <vt:variant>
        <vt:i4>1245241</vt:i4>
      </vt:variant>
      <vt:variant>
        <vt:i4>68</vt:i4>
      </vt:variant>
      <vt:variant>
        <vt:i4>0</vt:i4>
      </vt:variant>
      <vt:variant>
        <vt:i4>5</vt:i4>
      </vt:variant>
      <vt:variant>
        <vt:lpwstr/>
      </vt:variant>
      <vt:variant>
        <vt:lpwstr>_Toc304879957</vt:lpwstr>
      </vt:variant>
      <vt:variant>
        <vt:i4>1245241</vt:i4>
      </vt:variant>
      <vt:variant>
        <vt:i4>62</vt:i4>
      </vt:variant>
      <vt:variant>
        <vt:i4>0</vt:i4>
      </vt:variant>
      <vt:variant>
        <vt:i4>5</vt:i4>
      </vt:variant>
      <vt:variant>
        <vt:lpwstr/>
      </vt:variant>
      <vt:variant>
        <vt:lpwstr>_Toc304879956</vt:lpwstr>
      </vt:variant>
      <vt:variant>
        <vt:i4>1245241</vt:i4>
      </vt:variant>
      <vt:variant>
        <vt:i4>56</vt:i4>
      </vt:variant>
      <vt:variant>
        <vt:i4>0</vt:i4>
      </vt:variant>
      <vt:variant>
        <vt:i4>5</vt:i4>
      </vt:variant>
      <vt:variant>
        <vt:lpwstr/>
      </vt:variant>
      <vt:variant>
        <vt:lpwstr>_Toc304879954</vt:lpwstr>
      </vt:variant>
      <vt:variant>
        <vt:i4>1245241</vt:i4>
      </vt:variant>
      <vt:variant>
        <vt:i4>50</vt:i4>
      </vt:variant>
      <vt:variant>
        <vt:i4>0</vt:i4>
      </vt:variant>
      <vt:variant>
        <vt:i4>5</vt:i4>
      </vt:variant>
      <vt:variant>
        <vt:lpwstr/>
      </vt:variant>
      <vt:variant>
        <vt:lpwstr>_Toc304879953</vt:lpwstr>
      </vt:variant>
      <vt:variant>
        <vt:i4>1245241</vt:i4>
      </vt:variant>
      <vt:variant>
        <vt:i4>44</vt:i4>
      </vt:variant>
      <vt:variant>
        <vt:i4>0</vt:i4>
      </vt:variant>
      <vt:variant>
        <vt:i4>5</vt:i4>
      </vt:variant>
      <vt:variant>
        <vt:lpwstr/>
      </vt:variant>
      <vt:variant>
        <vt:lpwstr>_Toc304879952</vt:lpwstr>
      </vt:variant>
      <vt:variant>
        <vt:i4>1245241</vt:i4>
      </vt:variant>
      <vt:variant>
        <vt:i4>38</vt:i4>
      </vt:variant>
      <vt:variant>
        <vt:i4>0</vt:i4>
      </vt:variant>
      <vt:variant>
        <vt:i4>5</vt:i4>
      </vt:variant>
      <vt:variant>
        <vt:lpwstr/>
      </vt:variant>
      <vt:variant>
        <vt:lpwstr>_Toc304879951</vt:lpwstr>
      </vt:variant>
      <vt:variant>
        <vt:i4>1245241</vt:i4>
      </vt:variant>
      <vt:variant>
        <vt:i4>32</vt:i4>
      </vt:variant>
      <vt:variant>
        <vt:i4>0</vt:i4>
      </vt:variant>
      <vt:variant>
        <vt:i4>5</vt:i4>
      </vt:variant>
      <vt:variant>
        <vt:lpwstr/>
      </vt:variant>
      <vt:variant>
        <vt:lpwstr>_Toc304879950</vt:lpwstr>
      </vt:variant>
      <vt:variant>
        <vt:i4>1179705</vt:i4>
      </vt:variant>
      <vt:variant>
        <vt:i4>26</vt:i4>
      </vt:variant>
      <vt:variant>
        <vt:i4>0</vt:i4>
      </vt:variant>
      <vt:variant>
        <vt:i4>5</vt:i4>
      </vt:variant>
      <vt:variant>
        <vt:lpwstr/>
      </vt:variant>
      <vt:variant>
        <vt:lpwstr>_Toc304879949</vt:lpwstr>
      </vt:variant>
      <vt:variant>
        <vt:i4>1179705</vt:i4>
      </vt:variant>
      <vt:variant>
        <vt:i4>20</vt:i4>
      </vt:variant>
      <vt:variant>
        <vt:i4>0</vt:i4>
      </vt:variant>
      <vt:variant>
        <vt:i4>5</vt:i4>
      </vt:variant>
      <vt:variant>
        <vt:lpwstr/>
      </vt:variant>
      <vt:variant>
        <vt:lpwstr>_Toc304879948</vt:lpwstr>
      </vt:variant>
      <vt:variant>
        <vt:i4>1179705</vt:i4>
      </vt:variant>
      <vt:variant>
        <vt:i4>14</vt:i4>
      </vt:variant>
      <vt:variant>
        <vt:i4>0</vt:i4>
      </vt:variant>
      <vt:variant>
        <vt:i4>5</vt:i4>
      </vt:variant>
      <vt:variant>
        <vt:lpwstr/>
      </vt:variant>
      <vt:variant>
        <vt:lpwstr>_Toc304879947</vt:lpwstr>
      </vt:variant>
      <vt:variant>
        <vt:i4>1179705</vt:i4>
      </vt:variant>
      <vt:variant>
        <vt:i4>8</vt:i4>
      </vt:variant>
      <vt:variant>
        <vt:i4>0</vt:i4>
      </vt:variant>
      <vt:variant>
        <vt:i4>5</vt:i4>
      </vt:variant>
      <vt:variant>
        <vt:lpwstr/>
      </vt:variant>
      <vt:variant>
        <vt:lpwstr>_Toc304879946</vt:lpwstr>
      </vt:variant>
      <vt:variant>
        <vt:i4>1179705</vt:i4>
      </vt:variant>
      <vt:variant>
        <vt:i4>2</vt:i4>
      </vt:variant>
      <vt:variant>
        <vt:i4>0</vt:i4>
      </vt:variant>
      <vt:variant>
        <vt:i4>5</vt:i4>
      </vt:variant>
      <vt:variant>
        <vt:lpwstr/>
      </vt:variant>
      <vt:variant>
        <vt:lpwstr>_Toc304879945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South Atlantic CMP Framework</dc:title>
  <dc:subject/>
  <dc:creator>SAFMC/NMFS</dc:creator>
  <cp:keywords/>
  <dc:description/>
  <cp:lastModifiedBy>SAFMC Present</cp:lastModifiedBy>
  <cp:revision>37</cp:revision>
  <cp:lastPrinted>2015-11-19T20:35:00Z</cp:lastPrinted>
  <dcterms:created xsi:type="dcterms:W3CDTF">2015-11-19T15:28:00Z</dcterms:created>
  <dcterms:modified xsi:type="dcterms:W3CDTF">2015-12-09T15:02:00Z</dcterms:modified>
</cp:coreProperties>
</file>