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88F" w:rsidRPr="00EF288F" w:rsidRDefault="00EF288F" w:rsidP="00EF288F">
      <w:pPr>
        <w:rPr>
          <w:rFonts w:ascii="Times New Roman" w:hAnsi="Times New Roman" w:cs="Times New Roman"/>
          <w:szCs w:val="24"/>
        </w:rPr>
      </w:pPr>
      <w:r w:rsidRPr="00EF288F">
        <w:rPr>
          <w:rFonts w:ascii="Times New Roman" w:hAnsi="Times New Roman" w:cs="Times New Roman"/>
          <w:szCs w:val="24"/>
        </w:rPr>
        <w:t>Social and Economic Sciences Panel Meeting</w:t>
      </w:r>
      <w:r>
        <w:rPr>
          <w:rFonts w:ascii="Times New Roman" w:hAnsi="Times New Roman" w:cs="Times New Roman"/>
          <w:szCs w:val="24"/>
        </w:rPr>
        <w:br/>
      </w:r>
      <w:r w:rsidRPr="00EF288F">
        <w:rPr>
          <w:rFonts w:ascii="Times New Roman" w:hAnsi="Times New Roman" w:cs="Times New Roman"/>
          <w:szCs w:val="24"/>
        </w:rPr>
        <w:t>Charleston, South Carolina</w:t>
      </w:r>
      <w:r>
        <w:rPr>
          <w:rFonts w:ascii="Times New Roman" w:hAnsi="Times New Roman" w:cs="Times New Roman"/>
          <w:szCs w:val="24"/>
        </w:rPr>
        <w:br/>
      </w:r>
      <w:r w:rsidRPr="00EF288F">
        <w:rPr>
          <w:rFonts w:ascii="Times New Roman" w:hAnsi="Times New Roman" w:cs="Times New Roman"/>
          <w:szCs w:val="24"/>
        </w:rPr>
        <w:t>November 7, 2011</w:t>
      </w:r>
    </w:p>
    <w:p w:rsidR="00C96511" w:rsidRDefault="00C96511" w:rsidP="00C96511">
      <w:pPr>
        <w:rPr>
          <w:rFonts w:ascii="Times New Roman" w:hAnsi="Times New Roman" w:cs="Times New Roman"/>
        </w:rPr>
      </w:pPr>
      <w:r>
        <w:rPr>
          <w:rFonts w:ascii="Times New Roman" w:hAnsi="Times New Roman" w:cs="Times New Roman"/>
        </w:rPr>
        <w:t>The p</w:t>
      </w:r>
      <w:r w:rsidR="00EF288F">
        <w:rPr>
          <w:rFonts w:ascii="Times New Roman" w:hAnsi="Times New Roman" w:cs="Times New Roman"/>
        </w:rPr>
        <w:t xml:space="preserve">anel </w:t>
      </w:r>
      <w:r>
        <w:rPr>
          <w:rFonts w:ascii="Times New Roman" w:hAnsi="Times New Roman" w:cs="Times New Roman"/>
        </w:rPr>
        <w:t>m</w:t>
      </w:r>
      <w:r w:rsidR="00EF288F">
        <w:rPr>
          <w:rFonts w:ascii="Times New Roman" w:hAnsi="Times New Roman" w:cs="Times New Roman"/>
        </w:rPr>
        <w:t xml:space="preserve">embers </w:t>
      </w:r>
      <w:r>
        <w:rPr>
          <w:rFonts w:ascii="Times New Roman" w:hAnsi="Times New Roman" w:cs="Times New Roman"/>
        </w:rPr>
        <w:t>a</w:t>
      </w:r>
      <w:r w:rsidR="004B0FE9">
        <w:rPr>
          <w:rFonts w:ascii="Times New Roman" w:hAnsi="Times New Roman" w:cs="Times New Roman"/>
        </w:rPr>
        <w:t>ttending</w:t>
      </w:r>
      <w:r>
        <w:rPr>
          <w:rFonts w:ascii="Times New Roman" w:hAnsi="Times New Roman" w:cs="Times New Roman"/>
        </w:rPr>
        <w:t xml:space="preserve"> were</w:t>
      </w:r>
      <w:r w:rsidR="00EF288F">
        <w:rPr>
          <w:rFonts w:ascii="Times New Roman" w:hAnsi="Times New Roman" w:cs="Times New Roman"/>
        </w:rPr>
        <w:t xml:space="preserve"> Scott </w:t>
      </w:r>
      <w:proofErr w:type="spellStart"/>
      <w:r w:rsidR="00EF288F">
        <w:rPr>
          <w:rFonts w:ascii="Times New Roman" w:hAnsi="Times New Roman" w:cs="Times New Roman"/>
        </w:rPr>
        <w:t>Crosson</w:t>
      </w:r>
      <w:proofErr w:type="spellEnd"/>
      <w:r w:rsidR="00EF288F">
        <w:rPr>
          <w:rFonts w:ascii="Times New Roman" w:hAnsi="Times New Roman" w:cs="Times New Roman"/>
        </w:rPr>
        <w:t>, Chris Dumas, Sherry Larkin, John Whitehead</w:t>
      </w:r>
      <w:r>
        <w:rPr>
          <w:rFonts w:ascii="Times New Roman" w:hAnsi="Times New Roman" w:cs="Times New Roman"/>
        </w:rPr>
        <w:t xml:space="preserve"> and </w:t>
      </w:r>
      <w:r w:rsidR="00EF288F">
        <w:rPr>
          <w:rFonts w:ascii="Times New Roman" w:hAnsi="Times New Roman" w:cs="Times New Roman"/>
        </w:rPr>
        <w:t xml:space="preserve">Tracy </w:t>
      </w:r>
      <w:proofErr w:type="spellStart"/>
      <w:r w:rsidR="00EF288F">
        <w:rPr>
          <w:rFonts w:ascii="Times New Roman" w:hAnsi="Times New Roman" w:cs="Times New Roman"/>
        </w:rPr>
        <w:t>Yandle</w:t>
      </w:r>
      <w:proofErr w:type="spellEnd"/>
      <w:r>
        <w:rPr>
          <w:rFonts w:ascii="Times New Roman" w:hAnsi="Times New Roman" w:cs="Times New Roman"/>
        </w:rPr>
        <w:t xml:space="preserve">. The panel addressed four issues. </w:t>
      </w:r>
      <w:r w:rsidR="00762E1A">
        <w:rPr>
          <w:rFonts w:ascii="Times New Roman" w:hAnsi="Times New Roman" w:cs="Times New Roman"/>
        </w:rPr>
        <w:t xml:space="preserve">Below we comment on the first three. </w:t>
      </w:r>
      <w:r>
        <w:rPr>
          <w:rFonts w:ascii="Times New Roman" w:hAnsi="Times New Roman" w:cs="Times New Roman"/>
        </w:rPr>
        <w:t>The fo</w:t>
      </w:r>
      <w:r w:rsidR="00762E1A">
        <w:rPr>
          <w:rFonts w:ascii="Times New Roman" w:hAnsi="Times New Roman" w:cs="Times New Roman"/>
        </w:rPr>
        <w:t>u</w:t>
      </w:r>
      <w:r>
        <w:rPr>
          <w:rFonts w:ascii="Times New Roman" w:hAnsi="Times New Roman" w:cs="Times New Roman"/>
        </w:rPr>
        <w:t>rth was informational and drew no comment.</w:t>
      </w:r>
    </w:p>
    <w:p w:rsidR="00EF288F" w:rsidRPr="00D41B7B" w:rsidRDefault="0019181A" w:rsidP="00EF288F">
      <w:pPr>
        <w:rPr>
          <w:rFonts w:ascii="Times New Roman" w:hAnsi="Times New Roman" w:cs="Times New Roman"/>
          <w:u w:val="single"/>
        </w:rPr>
      </w:pPr>
      <w:r w:rsidRPr="00D41B7B">
        <w:rPr>
          <w:rFonts w:ascii="Times New Roman" w:hAnsi="Times New Roman" w:cs="Times New Roman"/>
          <w:u w:val="single"/>
        </w:rPr>
        <w:t xml:space="preserve">Review of </w:t>
      </w:r>
      <w:r w:rsidR="00EF288F" w:rsidRPr="00D41B7B">
        <w:rPr>
          <w:rFonts w:ascii="Times New Roman" w:hAnsi="Times New Roman" w:cs="Times New Roman"/>
          <w:u w:val="single"/>
        </w:rPr>
        <w:t>Golden Crab Amendment 6</w:t>
      </w:r>
    </w:p>
    <w:p w:rsidR="00805538" w:rsidRDefault="00805538" w:rsidP="00805538">
      <w:pPr>
        <w:rPr>
          <w:rFonts w:ascii="Times New Roman" w:hAnsi="Times New Roman" w:cs="Times New Roman"/>
        </w:rPr>
      </w:pPr>
      <w:r w:rsidRPr="00805538">
        <w:rPr>
          <w:rFonts w:ascii="Times New Roman" w:hAnsi="Times New Roman" w:cs="Times New Roman"/>
        </w:rPr>
        <w:t xml:space="preserve">The SEP reviewed and discussed several proposed actions contained in this amendment. Action 5 defines alternatives for quota share caps including a maximum cap of 49%. The SEP discussed the general concern of </w:t>
      </w:r>
      <w:r>
        <w:rPr>
          <w:rFonts w:ascii="Times New Roman" w:hAnsi="Times New Roman" w:cs="Times New Roman"/>
        </w:rPr>
        <w:t xml:space="preserve">the effect of </w:t>
      </w:r>
      <w:r w:rsidRPr="00805538">
        <w:rPr>
          <w:rFonts w:ascii="Times New Roman" w:hAnsi="Times New Roman" w:cs="Times New Roman"/>
        </w:rPr>
        <w:t xml:space="preserve">high caps </w:t>
      </w:r>
      <w:r>
        <w:rPr>
          <w:rFonts w:ascii="Times New Roman" w:hAnsi="Times New Roman" w:cs="Times New Roman"/>
        </w:rPr>
        <w:t>o</w:t>
      </w:r>
      <w:r w:rsidRPr="00805538">
        <w:rPr>
          <w:rFonts w:ascii="Times New Roman" w:hAnsi="Times New Roman" w:cs="Times New Roman"/>
        </w:rPr>
        <w:t xml:space="preserve">n the market </w:t>
      </w:r>
      <w:r w:rsidR="00763D96" w:rsidRPr="00805538">
        <w:rPr>
          <w:rFonts w:ascii="Times New Roman" w:hAnsi="Times New Roman" w:cs="Times New Roman"/>
        </w:rPr>
        <w:t>p</w:t>
      </w:r>
      <w:r w:rsidR="00763D96">
        <w:rPr>
          <w:rFonts w:ascii="Times New Roman" w:hAnsi="Times New Roman" w:cs="Times New Roman"/>
        </w:rPr>
        <w:t xml:space="preserve">rice. </w:t>
      </w:r>
      <w:r w:rsidR="002F0A26">
        <w:rPr>
          <w:rFonts w:ascii="Times New Roman" w:hAnsi="Times New Roman" w:cs="Times New Roman"/>
        </w:rPr>
        <w:t>In particular, t</w:t>
      </w:r>
      <w:r w:rsidR="00763D96">
        <w:rPr>
          <w:rFonts w:ascii="Times New Roman" w:hAnsi="Times New Roman" w:cs="Times New Roman"/>
        </w:rPr>
        <w:t xml:space="preserve">he </w:t>
      </w:r>
      <w:r w:rsidRPr="00805538">
        <w:rPr>
          <w:rFonts w:ascii="Times New Roman" w:hAnsi="Times New Roman" w:cs="Times New Roman"/>
        </w:rPr>
        <w:t xml:space="preserve">concentration of harvesting and marketing functions </w:t>
      </w:r>
      <w:r w:rsidR="001B212B">
        <w:rPr>
          <w:rFonts w:ascii="Times New Roman" w:hAnsi="Times New Roman" w:cs="Times New Roman"/>
        </w:rPr>
        <w:t xml:space="preserve">among large shareholders </w:t>
      </w:r>
      <w:r w:rsidR="00763D96">
        <w:rPr>
          <w:rFonts w:ascii="Times New Roman" w:hAnsi="Times New Roman" w:cs="Times New Roman"/>
        </w:rPr>
        <w:t xml:space="preserve">(i.e., vertical integration) </w:t>
      </w:r>
      <w:r w:rsidRPr="00805538">
        <w:rPr>
          <w:rFonts w:ascii="Times New Roman" w:hAnsi="Times New Roman" w:cs="Times New Roman"/>
        </w:rPr>
        <w:t>can put downward pressure on price to the disadvantage of smaller operators</w:t>
      </w:r>
      <w:r w:rsidR="00763D96">
        <w:rPr>
          <w:rFonts w:ascii="Times New Roman" w:hAnsi="Times New Roman" w:cs="Times New Roman"/>
        </w:rPr>
        <w:t xml:space="preserve">. </w:t>
      </w:r>
      <w:r w:rsidR="002F0A26">
        <w:rPr>
          <w:rFonts w:ascii="Times New Roman" w:hAnsi="Times New Roman" w:cs="Times New Roman"/>
        </w:rPr>
        <w:t>Also, market power on the seller side can result in high prices for consumers</w:t>
      </w:r>
      <w:r w:rsidR="007E74EC">
        <w:rPr>
          <w:rFonts w:ascii="Times New Roman" w:hAnsi="Times New Roman" w:cs="Times New Roman"/>
        </w:rPr>
        <w:t xml:space="preserve"> if the product is unique with few substitutes</w:t>
      </w:r>
      <w:r w:rsidR="002F0A26">
        <w:rPr>
          <w:rFonts w:ascii="Times New Roman" w:hAnsi="Times New Roman" w:cs="Times New Roman"/>
        </w:rPr>
        <w:t xml:space="preserve">. </w:t>
      </w:r>
      <w:r w:rsidR="00763D96">
        <w:rPr>
          <w:rFonts w:ascii="Times New Roman" w:hAnsi="Times New Roman" w:cs="Times New Roman"/>
        </w:rPr>
        <w:t>H</w:t>
      </w:r>
      <w:r w:rsidRPr="00805538">
        <w:rPr>
          <w:rFonts w:ascii="Times New Roman" w:hAnsi="Times New Roman" w:cs="Times New Roman"/>
        </w:rPr>
        <w:t>owever, th</w:t>
      </w:r>
      <w:r w:rsidR="002F0A26">
        <w:rPr>
          <w:rFonts w:ascii="Times New Roman" w:hAnsi="Times New Roman" w:cs="Times New Roman"/>
        </w:rPr>
        <w:t>ese</w:t>
      </w:r>
      <w:r w:rsidRPr="00805538">
        <w:rPr>
          <w:rFonts w:ascii="Times New Roman" w:hAnsi="Times New Roman" w:cs="Times New Roman"/>
        </w:rPr>
        <w:t xml:space="preserve"> scenario</w:t>
      </w:r>
      <w:r w:rsidR="002F0A26">
        <w:rPr>
          <w:rFonts w:ascii="Times New Roman" w:hAnsi="Times New Roman" w:cs="Times New Roman"/>
        </w:rPr>
        <w:t>s</w:t>
      </w:r>
      <w:r w:rsidRPr="00805538">
        <w:rPr>
          <w:rFonts w:ascii="Times New Roman" w:hAnsi="Times New Roman" w:cs="Times New Roman"/>
        </w:rPr>
        <w:t xml:space="preserve"> do not appear to be the case for golden crab</w:t>
      </w:r>
      <w:r w:rsidR="001C0A0A">
        <w:rPr>
          <w:rFonts w:ascii="Times New Roman" w:hAnsi="Times New Roman" w:cs="Times New Roman"/>
        </w:rPr>
        <w:t xml:space="preserve"> </w:t>
      </w:r>
      <w:r w:rsidR="001C0A0A" w:rsidRPr="001C0A0A">
        <w:rPr>
          <w:rFonts w:ascii="Times New Roman" w:hAnsi="Times New Roman" w:cs="Times New Roman"/>
        </w:rPr>
        <w:t xml:space="preserve">because </w:t>
      </w:r>
      <w:r w:rsidR="002F0A26">
        <w:rPr>
          <w:rFonts w:ascii="Times New Roman" w:hAnsi="Times New Roman" w:cs="Times New Roman"/>
        </w:rPr>
        <w:t xml:space="preserve">there is no evidence of vertical integration in this fishery and </w:t>
      </w:r>
      <w:r w:rsidR="001C0A0A" w:rsidRPr="001C0A0A">
        <w:rPr>
          <w:rFonts w:ascii="Times New Roman" w:hAnsi="Times New Roman" w:cs="Times New Roman"/>
        </w:rPr>
        <w:t>golden crab competes economically with other crab species such as Dungeness and snow crabs</w:t>
      </w:r>
      <w:r w:rsidRPr="00805538">
        <w:rPr>
          <w:rFonts w:ascii="Times New Roman" w:hAnsi="Times New Roman" w:cs="Times New Roman"/>
        </w:rPr>
        <w:t xml:space="preserve">. Another potential concern for concentrated ownership is disproportionate influence in future management decisions. If the main concern is </w:t>
      </w:r>
      <w:r w:rsidR="00AB236F" w:rsidRPr="00AB236F">
        <w:rPr>
          <w:rFonts w:ascii="Times New Roman" w:hAnsi="Times New Roman" w:cs="Times New Roman"/>
        </w:rPr>
        <w:t>to prevent majority shareholders from having a majority of votes in quota-based referenda</w:t>
      </w:r>
      <w:r w:rsidR="00C95547">
        <w:rPr>
          <w:rFonts w:ascii="Times New Roman" w:hAnsi="Times New Roman" w:cs="Times New Roman"/>
        </w:rPr>
        <w:t xml:space="preserve"> under a one-share, one-vote rule</w:t>
      </w:r>
      <w:r w:rsidRPr="00805538">
        <w:rPr>
          <w:rFonts w:ascii="Times New Roman" w:hAnsi="Times New Roman" w:cs="Times New Roman"/>
        </w:rPr>
        <w:t xml:space="preserve">, then the SEP recommends that rules of engagement be established for that purpose. </w:t>
      </w:r>
    </w:p>
    <w:p w:rsidR="00805538" w:rsidRDefault="00805538" w:rsidP="00805538">
      <w:pPr>
        <w:rPr>
          <w:rFonts w:ascii="Times New Roman" w:hAnsi="Times New Roman" w:cs="Times New Roman"/>
        </w:rPr>
      </w:pPr>
      <w:r w:rsidRPr="00805538">
        <w:rPr>
          <w:rFonts w:ascii="Times New Roman" w:hAnsi="Times New Roman" w:cs="Times New Roman"/>
        </w:rPr>
        <w:t xml:space="preserve">Action 6 contains a “use it or lose it” provision. </w:t>
      </w:r>
      <w:r w:rsidR="00C15421" w:rsidRPr="005D72E8">
        <w:rPr>
          <w:rFonts w:ascii="Times New Roman" w:hAnsi="Times New Roman" w:cs="Times New Roman"/>
        </w:rPr>
        <w:t xml:space="preserve">The SEP does not support defining and reverting inactive shares in situations where shares are transferable, as this would likely undermine the "property right" nature of </w:t>
      </w:r>
      <w:r w:rsidR="00C15421">
        <w:rPr>
          <w:rFonts w:ascii="Times New Roman" w:hAnsi="Times New Roman" w:cs="Times New Roman"/>
        </w:rPr>
        <w:t>catch</w:t>
      </w:r>
      <w:r w:rsidR="00C15421" w:rsidRPr="005D72E8">
        <w:rPr>
          <w:rFonts w:ascii="Times New Roman" w:hAnsi="Times New Roman" w:cs="Times New Roman"/>
        </w:rPr>
        <w:t xml:space="preserve"> shares, increasi</w:t>
      </w:r>
      <w:r w:rsidR="00700219">
        <w:rPr>
          <w:rFonts w:ascii="Times New Roman" w:hAnsi="Times New Roman" w:cs="Times New Roman"/>
        </w:rPr>
        <w:t xml:space="preserve">ng uncertainty in the fishery. </w:t>
      </w:r>
      <w:r w:rsidR="00C15421" w:rsidRPr="005D72E8">
        <w:rPr>
          <w:rFonts w:ascii="Times New Roman" w:hAnsi="Times New Roman" w:cs="Times New Roman"/>
        </w:rPr>
        <w:t>Existing and future share owners may be less likely to invest or maintain investment in the fishery if the security of share ownership is uncertain</w:t>
      </w:r>
      <w:r w:rsidR="00C15421">
        <w:rPr>
          <w:rFonts w:ascii="Times New Roman" w:hAnsi="Times New Roman" w:cs="Times New Roman"/>
        </w:rPr>
        <w:t xml:space="preserve"> i</w:t>
      </w:r>
      <w:r w:rsidR="00C15421" w:rsidRPr="008820F9">
        <w:rPr>
          <w:rFonts w:ascii="Times New Roman" w:hAnsi="Times New Roman" w:cs="Times New Roman"/>
        </w:rPr>
        <w:t>n this fishery and others where the Council chooses to implement catch shares</w:t>
      </w:r>
      <w:r w:rsidR="00C15421" w:rsidRPr="005D72E8">
        <w:rPr>
          <w:rFonts w:ascii="Times New Roman" w:hAnsi="Times New Roman" w:cs="Times New Roman"/>
        </w:rPr>
        <w:t xml:space="preserve">. </w:t>
      </w:r>
      <w:r w:rsidRPr="00805538">
        <w:rPr>
          <w:rFonts w:ascii="Times New Roman" w:hAnsi="Times New Roman" w:cs="Times New Roman"/>
        </w:rPr>
        <w:t>In general, the SEP would discourage the use of such provisions which have the effect of penalizing conservation</w:t>
      </w:r>
      <w:r w:rsidR="001B212B">
        <w:rPr>
          <w:rFonts w:ascii="Times New Roman" w:hAnsi="Times New Roman" w:cs="Times New Roman"/>
        </w:rPr>
        <w:t xml:space="preserve"> and recognition of economic conditions. </w:t>
      </w:r>
      <w:r w:rsidR="001B212B" w:rsidRPr="005D72E8">
        <w:rPr>
          <w:rFonts w:ascii="Times New Roman" w:hAnsi="Times New Roman" w:cs="Times New Roman"/>
        </w:rPr>
        <w:t xml:space="preserve">Share owners may choose not to exercise their right to fish for a period of time for a variety of reasons, including illness, temporary cost increases (e.g., fuel costs), or temporarily depressed dockside prices.  </w:t>
      </w:r>
      <w:r w:rsidR="001B212B">
        <w:rPr>
          <w:rFonts w:ascii="Times New Roman" w:hAnsi="Times New Roman" w:cs="Times New Roman"/>
        </w:rPr>
        <w:t>I</w:t>
      </w:r>
      <w:r w:rsidRPr="00805538">
        <w:rPr>
          <w:rFonts w:ascii="Times New Roman" w:hAnsi="Times New Roman" w:cs="Times New Roman"/>
        </w:rPr>
        <w:t xml:space="preserve">f an owner chooses to not use their shares, they are </w:t>
      </w:r>
      <w:r w:rsidR="00B3101E" w:rsidRPr="00B3101E">
        <w:rPr>
          <w:rFonts w:ascii="Times New Roman" w:hAnsi="Times New Roman" w:cs="Times New Roman"/>
        </w:rPr>
        <w:t>forgoing current revenues because they value that more highly than selling or leasing their shares</w:t>
      </w:r>
      <w:r w:rsidRPr="00805538">
        <w:rPr>
          <w:rFonts w:ascii="Times New Roman" w:hAnsi="Times New Roman" w:cs="Times New Roman"/>
        </w:rPr>
        <w:t xml:space="preserve">. </w:t>
      </w:r>
      <w:r w:rsidR="001B212B" w:rsidRPr="005D72E8">
        <w:rPr>
          <w:rFonts w:ascii="Times New Roman" w:hAnsi="Times New Roman" w:cs="Times New Roman"/>
        </w:rPr>
        <w:t xml:space="preserve">Inactive share owners should not be penalized for forgoing their right to fish in situations where fishing may not be profitable for them. </w:t>
      </w:r>
      <w:r w:rsidR="00030BA6">
        <w:rPr>
          <w:rFonts w:ascii="Times New Roman" w:hAnsi="Times New Roman" w:cs="Times New Roman"/>
        </w:rPr>
        <w:t xml:space="preserve">If shares are transferable and have value, there is an incentive for inactive shareholders to sell their shares to active shareholders or new entrants into the fishery. </w:t>
      </w:r>
      <w:r w:rsidRPr="00805538">
        <w:rPr>
          <w:rFonts w:ascii="Times New Roman" w:hAnsi="Times New Roman" w:cs="Times New Roman"/>
        </w:rPr>
        <w:t xml:space="preserve">From a biological perspective, lower harvests could positively impact future stocks that would benefit everyone. </w:t>
      </w:r>
    </w:p>
    <w:p w:rsidR="0084127C" w:rsidRDefault="00805538" w:rsidP="00EF288F">
      <w:pPr>
        <w:rPr>
          <w:rFonts w:ascii="Times New Roman" w:hAnsi="Times New Roman" w:cs="Times New Roman"/>
        </w:rPr>
      </w:pPr>
      <w:r w:rsidRPr="00805538">
        <w:rPr>
          <w:rFonts w:ascii="Times New Roman" w:hAnsi="Times New Roman" w:cs="Times New Roman"/>
        </w:rPr>
        <w:t xml:space="preserve">Action 9 proposes to eliminate restrictions on fishing zones and action 10 requests that they be able to have multiple zone permits. The SEP does not see a </w:t>
      </w:r>
      <w:r w:rsidR="00AB236F">
        <w:rPr>
          <w:rFonts w:ascii="Times New Roman" w:hAnsi="Times New Roman" w:cs="Times New Roman"/>
        </w:rPr>
        <w:t>social or economic</w:t>
      </w:r>
      <w:r w:rsidRPr="00805538">
        <w:rPr>
          <w:rFonts w:ascii="Times New Roman" w:hAnsi="Times New Roman" w:cs="Times New Roman"/>
        </w:rPr>
        <w:t xml:space="preserve"> </w:t>
      </w:r>
      <w:r w:rsidR="00BD0AB8">
        <w:rPr>
          <w:rFonts w:ascii="Times New Roman" w:hAnsi="Times New Roman" w:cs="Times New Roman"/>
        </w:rPr>
        <w:t>rationale for</w:t>
      </w:r>
      <w:r w:rsidRPr="00805538">
        <w:rPr>
          <w:rFonts w:ascii="Times New Roman" w:hAnsi="Times New Roman" w:cs="Times New Roman"/>
        </w:rPr>
        <w:t xml:space="preserve"> zones </w:t>
      </w:r>
      <w:r w:rsidR="00BD0AB8">
        <w:rPr>
          <w:rFonts w:ascii="Times New Roman" w:hAnsi="Times New Roman" w:cs="Times New Roman"/>
        </w:rPr>
        <w:t>and therefore</w:t>
      </w:r>
      <w:r w:rsidRPr="00805538">
        <w:rPr>
          <w:rFonts w:ascii="Times New Roman" w:hAnsi="Times New Roman" w:cs="Times New Roman"/>
        </w:rPr>
        <w:t xml:space="preserve"> support</w:t>
      </w:r>
      <w:r w:rsidR="00BD0AB8">
        <w:rPr>
          <w:rFonts w:ascii="Times New Roman" w:hAnsi="Times New Roman" w:cs="Times New Roman"/>
        </w:rPr>
        <w:t>s</w:t>
      </w:r>
      <w:r w:rsidRPr="00805538">
        <w:rPr>
          <w:rFonts w:ascii="Times New Roman" w:hAnsi="Times New Roman" w:cs="Times New Roman"/>
        </w:rPr>
        <w:t xml:space="preserve"> the ability to stack permits</w:t>
      </w:r>
      <w:r w:rsidR="001D52A2">
        <w:rPr>
          <w:rFonts w:ascii="Times New Roman" w:hAnsi="Times New Roman" w:cs="Times New Roman"/>
        </w:rPr>
        <w:t xml:space="preserve"> subject to biological constraints and to the extent that gear </w:t>
      </w:r>
      <w:r w:rsidR="00916158">
        <w:rPr>
          <w:rFonts w:ascii="Times New Roman" w:hAnsi="Times New Roman" w:cs="Times New Roman"/>
        </w:rPr>
        <w:t>entanglements can be a</w:t>
      </w:r>
      <w:r w:rsidR="001D52A2">
        <w:rPr>
          <w:rFonts w:ascii="Times New Roman" w:hAnsi="Times New Roman" w:cs="Times New Roman"/>
        </w:rPr>
        <w:t>voided</w:t>
      </w:r>
      <w:r w:rsidRPr="00805538">
        <w:rPr>
          <w:rFonts w:ascii="Times New Roman" w:hAnsi="Times New Roman" w:cs="Times New Roman"/>
        </w:rPr>
        <w:t xml:space="preserve">. Action 12 describes options for supporting new participants into the fishery by using set asides. The SEP does not support the use of set-asides, in part due to the difficulty in anticipating demand but would instead recommend that </w:t>
      </w:r>
      <w:r w:rsidRPr="00805538">
        <w:rPr>
          <w:rFonts w:ascii="Times New Roman" w:hAnsi="Times New Roman" w:cs="Times New Roman"/>
        </w:rPr>
        <w:lastRenderedPageBreak/>
        <w:t xml:space="preserve">new participants use the existing option of entering the fishery. </w:t>
      </w:r>
      <w:r w:rsidR="00BD3A87" w:rsidRPr="00BD3A87">
        <w:rPr>
          <w:rFonts w:ascii="Times New Roman" w:hAnsi="Times New Roman" w:cs="Times New Roman"/>
        </w:rPr>
        <w:t>If shares are transferable and have value, there is an incentive for inactive shareholders to sell their shares to active shareholders or new entrants into the fishery.</w:t>
      </w:r>
    </w:p>
    <w:p w:rsidR="00EF288F" w:rsidRPr="00D41B7B" w:rsidRDefault="0019181A" w:rsidP="00EF288F">
      <w:pPr>
        <w:rPr>
          <w:rFonts w:ascii="Times New Roman" w:hAnsi="Times New Roman" w:cs="Times New Roman"/>
          <w:u w:val="single"/>
        </w:rPr>
      </w:pPr>
      <w:r w:rsidRPr="00D41B7B">
        <w:rPr>
          <w:rFonts w:ascii="Times New Roman" w:hAnsi="Times New Roman" w:cs="Times New Roman"/>
          <w:u w:val="single"/>
        </w:rPr>
        <w:t>Review of</w:t>
      </w:r>
      <w:r w:rsidR="00D3665E" w:rsidRPr="00D41B7B">
        <w:rPr>
          <w:rFonts w:ascii="Times New Roman" w:hAnsi="Times New Roman" w:cs="Times New Roman"/>
          <w:u w:val="single"/>
        </w:rPr>
        <w:t xml:space="preserve"> </w:t>
      </w:r>
      <w:r w:rsidR="00EF288F" w:rsidRPr="00D41B7B">
        <w:rPr>
          <w:rFonts w:ascii="Times New Roman" w:hAnsi="Times New Roman" w:cs="Times New Roman"/>
          <w:u w:val="single"/>
        </w:rPr>
        <w:t>Snapper Grouper Amendment 18A</w:t>
      </w:r>
    </w:p>
    <w:p w:rsidR="0019181A" w:rsidRPr="0019181A" w:rsidRDefault="0019181A" w:rsidP="0019181A">
      <w:pPr>
        <w:rPr>
          <w:rFonts w:ascii="Times New Roman" w:hAnsi="Times New Roman" w:cs="Times New Roman"/>
        </w:rPr>
      </w:pPr>
      <w:r w:rsidRPr="0019181A">
        <w:rPr>
          <w:rFonts w:ascii="Times New Roman" w:hAnsi="Times New Roman" w:cs="Times New Roman"/>
        </w:rPr>
        <w:t xml:space="preserve">The SEP does not believe there are any social or economic justifications for limiting endorsements based on catch history or poundage.  Concentrating the fishery to the </w:t>
      </w:r>
      <w:proofErr w:type="spellStart"/>
      <w:r w:rsidRPr="0019181A">
        <w:rPr>
          <w:rFonts w:ascii="Times New Roman" w:hAnsi="Times New Roman" w:cs="Times New Roman"/>
        </w:rPr>
        <w:t>highliner</w:t>
      </w:r>
      <w:proofErr w:type="spellEnd"/>
      <w:r w:rsidRPr="0019181A">
        <w:rPr>
          <w:rFonts w:ascii="Times New Roman" w:hAnsi="Times New Roman" w:cs="Times New Roman"/>
        </w:rPr>
        <w:t xml:space="preserve"> fishermen will likely be contrary to the Council's stated goal of extending the season, as these fishermen are the most dependent on maintaining their current harvest levels and fishing effort in the face of other re</w:t>
      </w:r>
      <w:r w:rsidR="00A44008">
        <w:rPr>
          <w:rFonts w:ascii="Times New Roman" w:hAnsi="Times New Roman" w:cs="Times New Roman"/>
        </w:rPr>
        <w:t xml:space="preserve">gulations. While </w:t>
      </w:r>
      <w:r w:rsidR="00EE2765">
        <w:rPr>
          <w:rFonts w:ascii="Times New Roman" w:hAnsi="Times New Roman" w:cs="Times New Roman"/>
        </w:rPr>
        <w:t xml:space="preserve">a derby fishery </w:t>
      </w:r>
      <w:r w:rsidR="00A44008">
        <w:rPr>
          <w:rFonts w:ascii="Times New Roman" w:hAnsi="Times New Roman" w:cs="Times New Roman"/>
        </w:rPr>
        <w:t>can</w:t>
      </w:r>
      <w:r w:rsidR="00EE2765">
        <w:rPr>
          <w:rFonts w:ascii="Times New Roman" w:hAnsi="Times New Roman" w:cs="Times New Roman"/>
        </w:rPr>
        <w:t xml:space="preserve"> contribute to </w:t>
      </w:r>
      <w:r w:rsidR="00A44008">
        <w:rPr>
          <w:rFonts w:ascii="Times New Roman" w:hAnsi="Times New Roman" w:cs="Times New Roman"/>
        </w:rPr>
        <w:t>lower price</w:t>
      </w:r>
      <w:r w:rsidR="00EE2765">
        <w:rPr>
          <w:rFonts w:ascii="Times New Roman" w:hAnsi="Times New Roman" w:cs="Times New Roman"/>
        </w:rPr>
        <w:t>s</w:t>
      </w:r>
      <w:r w:rsidR="00A44008">
        <w:rPr>
          <w:rFonts w:ascii="Times New Roman" w:hAnsi="Times New Roman" w:cs="Times New Roman"/>
        </w:rPr>
        <w:t xml:space="preserve"> </w:t>
      </w:r>
      <w:r w:rsidR="00EE2765">
        <w:rPr>
          <w:rFonts w:ascii="Times New Roman" w:hAnsi="Times New Roman" w:cs="Times New Roman"/>
        </w:rPr>
        <w:t>t</w:t>
      </w:r>
      <w:r w:rsidRPr="0019181A">
        <w:rPr>
          <w:rFonts w:ascii="Times New Roman" w:hAnsi="Times New Roman" w:cs="Times New Roman"/>
        </w:rPr>
        <w:t xml:space="preserve">here is not sufficient evidence that the derby fishery for black sea bass is </w:t>
      </w:r>
      <w:r w:rsidR="00EE2765">
        <w:rPr>
          <w:rFonts w:ascii="Times New Roman" w:hAnsi="Times New Roman" w:cs="Times New Roman"/>
        </w:rPr>
        <w:t xml:space="preserve">negatively </w:t>
      </w:r>
      <w:r w:rsidRPr="0019181A">
        <w:rPr>
          <w:rFonts w:ascii="Times New Roman" w:hAnsi="Times New Roman" w:cs="Times New Roman"/>
        </w:rPr>
        <w:t>affecting the price</w:t>
      </w:r>
      <w:r w:rsidR="00A44008">
        <w:rPr>
          <w:rFonts w:ascii="Times New Roman" w:hAnsi="Times New Roman" w:cs="Times New Roman"/>
        </w:rPr>
        <w:t xml:space="preserve">. Other factors may exist such </w:t>
      </w:r>
      <w:r w:rsidRPr="0019181A">
        <w:rPr>
          <w:rFonts w:ascii="Times New Roman" w:hAnsi="Times New Roman" w:cs="Times New Roman"/>
        </w:rPr>
        <w:t xml:space="preserve">as </w:t>
      </w:r>
      <w:r w:rsidR="00A44008">
        <w:rPr>
          <w:rFonts w:ascii="Times New Roman" w:hAnsi="Times New Roman" w:cs="Times New Roman"/>
        </w:rPr>
        <w:t xml:space="preserve">competition from </w:t>
      </w:r>
      <w:r w:rsidRPr="0019181A">
        <w:rPr>
          <w:rFonts w:ascii="Times New Roman" w:hAnsi="Times New Roman" w:cs="Times New Roman"/>
        </w:rPr>
        <w:t xml:space="preserve">supplies </w:t>
      </w:r>
      <w:r w:rsidR="00A44008">
        <w:rPr>
          <w:rFonts w:ascii="Times New Roman" w:hAnsi="Times New Roman" w:cs="Times New Roman"/>
        </w:rPr>
        <w:t xml:space="preserve">of </w:t>
      </w:r>
      <w:r w:rsidRPr="0019181A">
        <w:rPr>
          <w:rFonts w:ascii="Times New Roman" w:hAnsi="Times New Roman" w:cs="Times New Roman"/>
        </w:rPr>
        <w:t>other species in the snapper-grouper complex and from black sea bass under the jurisdiction of other fishery management council</w:t>
      </w:r>
      <w:r w:rsidR="00EE2765">
        <w:rPr>
          <w:rFonts w:ascii="Times New Roman" w:hAnsi="Times New Roman" w:cs="Times New Roman"/>
        </w:rPr>
        <w:t>s</w:t>
      </w:r>
      <w:r w:rsidRPr="0019181A">
        <w:rPr>
          <w:rFonts w:ascii="Times New Roman" w:hAnsi="Times New Roman" w:cs="Times New Roman"/>
        </w:rPr>
        <w:t>.</w:t>
      </w:r>
    </w:p>
    <w:p w:rsidR="0019181A" w:rsidRPr="0019181A" w:rsidRDefault="00EE2765" w:rsidP="0019181A">
      <w:pPr>
        <w:rPr>
          <w:rFonts w:ascii="Times New Roman" w:hAnsi="Times New Roman" w:cs="Times New Roman"/>
        </w:rPr>
      </w:pPr>
      <w:r>
        <w:rPr>
          <w:rFonts w:ascii="Times New Roman" w:hAnsi="Times New Roman" w:cs="Times New Roman"/>
        </w:rPr>
        <w:t xml:space="preserve">While </w:t>
      </w:r>
      <w:r w:rsidR="009D1608">
        <w:rPr>
          <w:rFonts w:ascii="Times New Roman" w:hAnsi="Times New Roman" w:cs="Times New Roman"/>
        </w:rPr>
        <w:t>ACLs and ABCs</w:t>
      </w:r>
      <w:r>
        <w:rPr>
          <w:rFonts w:ascii="Times New Roman" w:hAnsi="Times New Roman" w:cs="Times New Roman"/>
        </w:rPr>
        <w:t xml:space="preserve"> are beyond the expertise of the SEP, t</w:t>
      </w:r>
      <w:r w:rsidR="0019181A" w:rsidRPr="0019181A">
        <w:rPr>
          <w:rFonts w:ascii="Times New Roman" w:hAnsi="Times New Roman" w:cs="Times New Roman"/>
        </w:rPr>
        <w:t xml:space="preserve">he SEP did not endorse making the ACL = ABC.  The buffer between the ACL and the ABC exists to account for management uncertainty, and the large number of proposed actions in this amendment in combination with the evidence for recent derby activity increases the difficulty in predicting </w:t>
      </w:r>
      <w:r w:rsidR="00B3101E">
        <w:rPr>
          <w:rFonts w:ascii="Times New Roman" w:hAnsi="Times New Roman" w:cs="Times New Roman"/>
        </w:rPr>
        <w:t>future</w:t>
      </w:r>
      <w:r w:rsidR="0019181A" w:rsidRPr="0019181A">
        <w:rPr>
          <w:rFonts w:ascii="Times New Roman" w:hAnsi="Times New Roman" w:cs="Times New Roman"/>
        </w:rPr>
        <w:t xml:space="preserve"> </w:t>
      </w:r>
      <w:r w:rsidR="009364BD">
        <w:rPr>
          <w:rFonts w:ascii="Times New Roman" w:hAnsi="Times New Roman" w:cs="Times New Roman"/>
        </w:rPr>
        <w:t xml:space="preserve">fishing </w:t>
      </w:r>
      <w:r w:rsidR="0019181A" w:rsidRPr="0019181A">
        <w:rPr>
          <w:rFonts w:ascii="Times New Roman" w:hAnsi="Times New Roman" w:cs="Times New Roman"/>
        </w:rPr>
        <w:t xml:space="preserve">behavior.  The buffer </w:t>
      </w:r>
      <w:r w:rsidR="009364BD">
        <w:rPr>
          <w:rFonts w:ascii="Times New Roman" w:hAnsi="Times New Roman" w:cs="Times New Roman"/>
        </w:rPr>
        <w:t>may be necessary</w:t>
      </w:r>
      <w:r w:rsidR="0019181A" w:rsidRPr="0019181A">
        <w:rPr>
          <w:rFonts w:ascii="Times New Roman" w:hAnsi="Times New Roman" w:cs="Times New Roman"/>
        </w:rPr>
        <w:t xml:space="preserve"> to account for this behavioral uncertainty.</w:t>
      </w:r>
    </w:p>
    <w:p w:rsidR="0019181A" w:rsidRPr="0019181A" w:rsidRDefault="0019181A" w:rsidP="0019181A">
      <w:pPr>
        <w:rPr>
          <w:rFonts w:ascii="Times New Roman" w:hAnsi="Times New Roman" w:cs="Times New Roman"/>
        </w:rPr>
      </w:pPr>
      <w:r w:rsidRPr="0019181A">
        <w:rPr>
          <w:rFonts w:ascii="Times New Roman" w:hAnsi="Times New Roman" w:cs="Times New Roman"/>
        </w:rPr>
        <w:t>The SEP was unable to comment on the use of various tools for accounting for recreational overages i</w:t>
      </w:r>
      <w:r>
        <w:rPr>
          <w:rFonts w:ascii="Times New Roman" w:hAnsi="Times New Roman" w:cs="Times New Roman"/>
        </w:rPr>
        <w:t>n the absence of economic data</w:t>
      </w:r>
      <w:r w:rsidRPr="0019181A">
        <w:rPr>
          <w:rFonts w:ascii="Times New Roman" w:hAnsi="Times New Roman" w:cs="Times New Roman"/>
        </w:rPr>
        <w:t xml:space="preserve">. </w:t>
      </w:r>
      <w:r w:rsidR="00EE2765">
        <w:rPr>
          <w:rFonts w:ascii="Times New Roman" w:hAnsi="Times New Roman" w:cs="Times New Roman"/>
        </w:rPr>
        <w:t xml:space="preserve">Without data on expected economic impacts of the various calculations there is no basis for any analysis beyond mere speculation. </w:t>
      </w:r>
      <w:r w:rsidRPr="0019181A">
        <w:rPr>
          <w:rFonts w:ascii="Times New Roman" w:hAnsi="Times New Roman" w:cs="Times New Roman"/>
        </w:rPr>
        <w:t>The question of harvesting during the spawning season is biological and outside of the expertise of the SEP.</w:t>
      </w:r>
    </w:p>
    <w:p w:rsidR="0019181A" w:rsidRPr="0019181A" w:rsidRDefault="0019181A" w:rsidP="0019181A">
      <w:pPr>
        <w:rPr>
          <w:rFonts w:ascii="Times New Roman" w:hAnsi="Times New Roman" w:cs="Times New Roman"/>
        </w:rPr>
      </w:pPr>
      <w:r w:rsidRPr="0019181A">
        <w:rPr>
          <w:rFonts w:ascii="Times New Roman" w:hAnsi="Times New Roman" w:cs="Times New Roman"/>
        </w:rPr>
        <w:t xml:space="preserve">The SEP did not endorse trip limits for the reasons stated at the February </w:t>
      </w:r>
      <w:r w:rsidR="00EE2765">
        <w:rPr>
          <w:rFonts w:ascii="Times New Roman" w:hAnsi="Times New Roman" w:cs="Times New Roman"/>
        </w:rPr>
        <w:t xml:space="preserve">SEP </w:t>
      </w:r>
      <w:r w:rsidRPr="0019181A">
        <w:rPr>
          <w:rFonts w:ascii="Times New Roman" w:hAnsi="Times New Roman" w:cs="Times New Roman"/>
        </w:rPr>
        <w:t>meeting on Regulatory Amendment 9: "Our primary concern with utilizing trip limits is that fishermen will increase their number of fishing trips to maintain a constant level of total revenues. The real change in the system will result from an increase in operating costs."</w:t>
      </w:r>
    </w:p>
    <w:p w:rsidR="00D3665E" w:rsidRDefault="0019181A" w:rsidP="0019181A">
      <w:pPr>
        <w:rPr>
          <w:rFonts w:ascii="Times New Roman" w:hAnsi="Times New Roman" w:cs="Times New Roman"/>
        </w:rPr>
      </w:pPr>
      <w:r w:rsidRPr="0019181A">
        <w:rPr>
          <w:rFonts w:ascii="Times New Roman" w:hAnsi="Times New Roman" w:cs="Times New Roman"/>
        </w:rPr>
        <w:t>Increased size limits may be appropriate for this fishery because of the relatively low mortality rates in the hook-and-line and trap</w:t>
      </w:r>
      <w:r w:rsidR="00FF08CF">
        <w:rPr>
          <w:rFonts w:ascii="Times New Roman" w:hAnsi="Times New Roman" w:cs="Times New Roman"/>
        </w:rPr>
        <w:t xml:space="preserve"> fisheries. </w:t>
      </w:r>
      <w:r w:rsidRPr="0019181A">
        <w:rPr>
          <w:rFonts w:ascii="Times New Roman" w:hAnsi="Times New Roman" w:cs="Times New Roman"/>
        </w:rPr>
        <w:t>There is economic evidence that larger fish are more valuable on</w:t>
      </w:r>
      <w:r>
        <w:rPr>
          <w:rFonts w:ascii="Times New Roman" w:hAnsi="Times New Roman" w:cs="Times New Roman"/>
        </w:rPr>
        <w:t xml:space="preserve"> a per-pound basis than smaller </w:t>
      </w:r>
      <w:r w:rsidRPr="0019181A">
        <w:rPr>
          <w:rFonts w:ascii="Times New Roman" w:hAnsi="Times New Roman" w:cs="Times New Roman"/>
        </w:rPr>
        <w:t>fish.</w:t>
      </w:r>
    </w:p>
    <w:p w:rsidR="00EF288F" w:rsidRPr="00D41B7B" w:rsidRDefault="0019181A" w:rsidP="00EF288F">
      <w:pPr>
        <w:rPr>
          <w:rFonts w:ascii="Times New Roman" w:hAnsi="Times New Roman" w:cs="Times New Roman"/>
          <w:u w:val="single"/>
        </w:rPr>
      </w:pPr>
      <w:r w:rsidRPr="00D41B7B">
        <w:rPr>
          <w:rFonts w:ascii="Times New Roman" w:hAnsi="Times New Roman" w:cs="Times New Roman"/>
          <w:u w:val="single"/>
        </w:rPr>
        <w:t xml:space="preserve">Review of </w:t>
      </w:r>
      <w:r w:rsidR="00EF288F" w:rsidRPr="00D41B7B">
        <w:rPr>
          <w:rFonts w:ascii="Times New Roman" w:hAnsi="Times New Roman" w:cs="Times New Roman"/>
          <w:u w:val="single"/>
        </w:rPr>
        <w:t>Snapper Grouper Amendment 20A</w:t>
      </w:r>
    </w:p>
    <w:p w:rsidR="007E2FA4" w:rsidRDefault="007E2FA4" w:rsidP="005D72E8">
      <w:pPr>
        <w:rPr>
          <w:rFonts w:ascii="Times New Roman" w:hAnsi="Times New Roman" w:cs="Times New Roman"/>
        </w:rPr>
      </w:pPr>
      <w:r>
        <w:rPr>
          <w:rFonts w:ascii="Times New Roman" w:hAnsi="Times New Roman" w:cs="Times New Roman"/>
        </w:rPr>
        <w:t xml:space="preserve">The </w:t>
      </w:r>
      <w:r w:rsidRPr="007E2FA4">
        <w:rPr>
          <w:rFonts w:ascii="Times New Roman" w:hAnsi="Times New Roman" w:cs="Times New Roman"/>
        </w:rPr>
        <w:t xml:space="preserve">SEP recognizes that the desire to revert and redistribute shares is intended to facilitate the continuation of current fishermen at their recent levels of activity in a fishery that does not appear to have any biological issues. This is a goal with </w:t>
      </w:r>
      <w:r w:rsidR="00FF08CF">
        <w:rPr>
          <w:rFonts w:ascii="Times New Roman" w:hAnsi="Times New Roman" w:cs="Times New Roman"/>
        </w:rPr>
        <w:t xml:space="preserve">significant </w:t>
      </w:r>
      <w:r w:rsidRPr="007E2FA4">
        <w:rPr>
          <w:rFonts w:ascii="Times New Roman" w:hAnsi="Times New Roman" w:cs="Times New Roman"/>
        </w:rPr>
        <w:t>merit. There are lessons to be learned about the importance of biological data on setting quota, but this problem should not be solved by changing the existing catch share program.</w:t>
      </w:r>
    </w:p>
    <w:p w:rsidR="00AC5F7B" w:rsidRPr="005D72E8" w:rsidRDefault="005D72E8" w:rsidP="005D72E8">
      <w:pPr>
        <w:rPr>
          <w:rFonts w:ascii="Times New Roman" w:hAnsi="Times New Roman" w:cs="Times New Roman"/>
        </w:rPr>
      </w:pPr>
      <w:r w:rsidRPr="005D72E8">
        <w:rPr>
          <w:rFonts w:ascii="Times New Roman" w:hAnsi="Times New Roman" w:cs="Times New Roman"/>
        </w:rPr>
        <w:t xml:space="preserve">The SEP does not support defining and reverting inactive shares in situations where shares are transferable, as this would likely undermine the "property right" nature of </w:t>
      </w:r>
      <w:r>
        <w:rPr>
          <w:rFonts w:ascii="Times New Roman" w:hAnsi="Times New Roman" w:cs="Times New Roman"/>
        </w:rPr>
        <w:t>catch</w:t>
      </w:r>
      <w:r w:rsidRPr="005D72E8">
        <w:rPr>
          <w:rFonts w:ascii="Times New Roman" w:hAnsi="Times New Roman" w:cs="Times New Roman"/>
        </w:rPr>
        <w:t xml:space="preserve"> shares, </w:t>
      </w:r>
      <w:r w:rsidRPr="005D72E8">
        <w:rPr>
          <w:rFonts w:ascii="Times New Roman" w:hAnsi="Times New Roman" w:cs="Times New Roman"/>
        </w:rPr>
        <w:lastRenderedPageBreak/>
        <w:t>increasing uncertainty in the fishery.  Existing and future share owners may be less likely to invest or maintain investment in the fishery if the security of share ownership is uncertain</w:t>
      </w:r>
      <w:r w:rsidR="008820F9">
        <w:rPr>
          <w:rFonts w:ascii="Times New Roman" w:hAnsi="Times New Roman" w:cs="Times New Roman"/>
        </w:rPr>
        <w:t xml:space="preserve"> i</w:t>
      </w:r>
      <w:r w:rsidR="008820F9" w:rsidRPr="008820F9">
        <w:rPr>
          <w:rFonts w:ascii="Times New Roman" w:hAnsi="Times New Roman" w:cs="Times New Roman"/>
        </w:rPr>
        <w:t>n this fishery and others where the Council chooses to implement catch shares</w:t>
      </w:r>
      <w:r w:rsidR="00FF08CF">
        <w:rPr>
          <w:rFonts w:ascii="Times New Roman" w:hAnsi="Times New Roman" w:cs="Times New Roman"/>
        </w:rPr>
        <w:t xml:space="preserve">. </w:t>
      </w:r>
      <w:r w:rsidRPr="005D72E8">
        <w:rPr>
          <w:rFonts w:ascii="Times New Roman" w:hAnsi="Times New Roman" w:cs="Times New Roman"/>
        </w:rPr>
        <w:t>Share owners may choose not to exercise their right to fish for a period of time for a variety of reasons, including illness, temporary cost increases (e.g., fuel costs), or temporarily depressed dockside prices.  Inactive share owners should not be penalized for forgoing their right to fish in situations where fishing may not be profitable for them. The SEP supports Council actions to facilitate trans</w:t>
      </w:r>
      <w:r>
        <w:rPr>
          <w:rFonts w:ascii="Times New Roman" w:hAnsi="Times New Roman" w:cs="Times New Roman"/>
        </w:rPr>
        <w:t>a</w:t>
      </w:r>
      <w:r w:rsidRPr="005D72E8">
        <w:rPr>
          <w:rFonts w:ascii="Times New Roman" w:hAnsi="Times New Roman" w:cs="Times New Roman"/>
        </w:rPr>
        <w:t xml:space="preserve">ctions between willing share buyers and sellers, such as </w:t>
      </w:r>
      <w:r w:rsidR="00FF08CF">
        <w:rPr>
          <w:rFonts w:ascii="Times New Roman" w:hAnsi="Times New Roman" w:cs="Times New Roman"/>
        </w:rPr>
        <w:t xml:space="preserve">reducing transactions costs (i.e., </w:t>
      </w:r>
      <w:r w:rsidRPr="005D72E8">
        <w:rPr>
          <w:rFonts w:ascii="Times New Roman" w:hAnsi="Times New Roman" w:cs="Times New Roman"/>
        </w:rPr>
        <w:t>helping buyers and sellers find one another</w:t>
      </w:r>
      <w:r w:rsidR="00FF08CF">
        <w:rPr>
          <w:rFonts w:ascii="Times New Roman" w:hAnsi="Times New Roman" w:cs="Times New Roman"/>
        </w:rPr>
        <w:t xml:space="preserve"> and negotiation share prices)</w:t>
      </w:r>
      <w:r w:rsidRPr="005D72E8">
        <w:rPr>
          <w:rFonts w:ascii="Times New Roman" w:hAnsi="Times New Roman" w:cs="Times New Roman"/>
        </w:rPr>
        <w:t>.</w:t>
      </w:r>
      <w:r w:rsidR="00030BA6">
        <w:rPr>
          <w:rFonts w:ascii="Times New Roman" w:hAnsi="Times New Roman" w:cs="Times New Roman"/>
        </w:rPr>
        <w:t xml:space="preserve"> If shares are transferable and have value, there is an incentive for inactive shareholders to sell their shares to active shareholders or new entrants into the fishery.</w:t>
      </w:r>
      <w:r w:rsidR="00AC5F7B">
        <w:rPr>
          <w:rFonts w:ascii="Times New Roman" w:hAnsi="Times New Roman" w:cs="Times New Roman"/>
        </w:rPr>
        <w:t xml:space="preserve"> P</w:t>
      </w:r>
      <w:r w:rsidR="00AC5F7B" w:rsidRPr="00AC5F7B">
        <w:rPr>
          <w:rFonts w:ascii="Times New Roman" w:hAnsi="Times New Roman" w:cs="Times New Roman"/>
        </w:rPr>
        <w:t xml:space="preserve">otential new entrants into the fishery from the commercial snapper-grouper fishery may value the </w:t>
      </w:r>
      <w:proofErr w:type="spellStart"/>
      <w:r w:rsidR="00AC5F7B" w:rsidRPr="00AC5F7B">
        <w:rPr>
          <w:rFonts w:ascii="Times New Roman" w:hAnsi="Times New Roman" w:cs="Times New Roman"/>
        </w:rPr>
        <w:t>wreckfish</w:t>
      </w:r>
      <w:proofErr w:type="spellEnd"/>
      <w:r w:rsidR="00AC5F7B" w:rsidRPr="00AC5F7B">
        <w:rPr>
          <w:rFonts w:ascii="Times New Roman" w:hAnsi="Times New Roman" w:cs="Times New Roman"/>
        </w:rPr>
        <w:t xml:space="preserve"> shares more than the current shareholders who would receive "redistributed" shares without having to purchase them</w:t>
      </w:r>
      <w:r w:rsidR="00AC5F7B">
        <w:rPr>
          <w:rFonts w:ascii="Times New Roman" w:hAnsi="Times New Roman" w:cs="Times New Roman"/>
        </w:rPr>
        <w:t xml:space="preserve">. The </w:t>
      </w:r>
      <w:r w:rsidR="00AC5F7B" w:rsidRPr="00AC5F7B">
        <w:rPr>
          <w:rFonts w:ascii="Times New Roman" w:hAnsi="Times New Roman" w:cs="Times New Roman"/>
        </w:rPr>
        <w:t xml:space="preserve">redistribution of shares </w:t>
      </w:r>
      <w:r w:rsidR="00AC5F7B">
        <w:rPr>
          <w:rFonts w:ascii="Times New Roman" w:hAnsi="Times New Roman" w:cs="Times New Roman"/>
        </w:rPr>
        <w:t xml:space="preserve">as suggested by the Council </w:t>
      </w:r>
      <w:r w:rsidR="00AC5F7B" w:rsidRPr="00AC5F7B">
        <w:rPr>
          <w:rFonts w:ascii="Times New Roman" w:hAnsi="Times New Roman" w:cs="Times New Roman"/>
        </w:rPr>
        <w:t>would lessen economic value rather than increase it.</w:t>
      </w:r>
    </w:p>
    <w:p w:rsidR="005D72E8" w:rsidRPr="005D72E8" w:rsidRDefault="005D72E8" w:rsidP="004B0FE9">
      <w:pPr>
        <w:rPr>
          <w:rFonts w:ascii="Times New Roman" w:hAnsi="Times New Roman" w:cs="Times New Roman"/>
        </w:rPr>
      </w:pPr>
      <w:r w:rsidRPr="005D72E8">
        <w:rPr>
          <w:rFonts w:ascii="Times New Roman" w:hAnsi="Times New Roman" w:cs="Times New Roman"/>
        </w:rPr>
        <w:t xml:space="preserve">The SEP does not support establishment of a share cap.  </w:t>
      </w:r>
      <w:r w:rsidR="0033729D">
        <w:rPr>
          <w:rFonts w:ascii="Times New Roman" w:hAnsi="Times New Roman" w:cs="Times New Roman"/>
        </w:rPr>
        <w:t>Because there are many substitu</w:t>
      </w:r>
      <w:r w:rsidRPr="005D72E8">
        <w:rPr>
          <w:rFonts w:ascii="Times New Roman" w:hAnsi="Times New Roman" w:cs="Times New Roman"/>
        </w:rPr>
        <w:t xml:space="preserve">tes for </w:t>
      </w:r>
      <w:proofErr w:type="spellStart"/>
      <w:r w:rsidRPr="005D72E8">
        <w:rPr>
          <w:rFonts w:ascii="Times New Roman" w:hAnsi="Times New Roman" w:cs="Times New Roman"/>
        </w:rPr>
        <w:t>wreckfish</w:t>
      </w:r>
      <w:proofErr w:type="spellEnd"/>
      <w:r w:rsidRPr="005D72E8">
        <w:rPr>
          <w:rFonts w:ascii="Times New Roman" w:hAnsi="Times New Roman" w:cs="Times New Roman"/>
        </w:rPr>
        <w:t xml:space="preserve"> available in the market (e.g., grouper species), the SEP does not think that aggregation of shares would lead to market power and the ability to manipulate </w:t>
      </w:r>
      <w:proofErr w:type="spellStart"/>
      <w:r w:rsidRPr="005D72E8">
        <w:rPr>
          <w:rFonts w:ascii="Times New Roman" w:hAnsi="Times New Roman" w:cs="Times New Roman"/>
        </w:rPr>
        <w:t>wreckfish</w:t>
      </w:r>
      <w:proofErr w:type="spellEnd"/>
      <w:r w:rsidRPr="005D72E8">
        <w:rPr>
          <w:rFonts w:ascii="Times New Roman" w:hAnsi="Times New Roman" w:cs="Times New Roman"/>
        </w:rPr>
        <w:t xml:space="preserve"> prices</w:t>
      </w:r>
      <w:r w:rsidR="00BA3B18">
        <w:rPr>
          <w:rFonts w:ascii="Times New Roman" w:hAnsi="Times New Roman" w:cs="Times New Roman"/>
        </w:rPr>
        <w:t xml:space="preserve"> on either the buyer or seller side</w:t>
      </w:r>
      <w:r w:rsidRPr="005D72E8">
        <w:rPr>
          <w:rFonts w:ascii="Times New Roman" w:hAnsi="Times New Roman" w:cs="Times New Roman"/>
        </w:rPr>
        <w:t xml:space="preserve">. </w:t>
      </w:r>
      <w:bookmarkStart w:id="0" w:name="_GoBack"/>
      <w:bookmarkEnd w:id="0"/>
      <w:r w:rsidR="007E74EC" w:rsidRPr="00805538">
        <w:rPr>
          <w:rFonts w:ascii="Times New Roman" w:hAnsi="Times New Roman" w:cs="Times New Roman"/>
        </w:rPr>
        <w:t xml:space="preserve">Another potential concern for concentrated ownership is disproportionate influence in future management decisions. </w:t>
      </w:r>
      <w:r w:rsidR="004B0FE9" w:rsidRPr="004B0FE9">
        <w:rPr>
          <w:rFonts w:ascii="Times New Roman" w:hAnsi="Times New Roman" w:cs="Times New Roman"/>
        </w:rPr>
        <w:t>If the main concern is to prevent majority shareholders from having a majority of votes in quota-based referenda</w:t>
      </w:r>
      <w:r w:rsidR="00C95547">
        <w:rPr>
          <w:rFonts w:ascii="Times New Roman" w:hAnsi="Times New Roman" w:cs="Times New Roman"/>
        </w:rPr>
        <w:t xml:space="preserve"> in a one-share one-vote rule</w:t>
      </w:r>
      <w:r w:rsidR="004B0FE9" w:rsidRPr="004B0FE9">
        <w:rPr>
          <w:rFonts w:ascii="Times New Roman" w:hAnsi="Times New Roman" w:cs="Times New Roman"/>
        </w:rPr>
        <w:t>, then the</w:t>
      </w:r>
      <w:r w:rsidR="004B0FE9">
        <w:rPr>
          <w:rFonts w:ascii="Times New Roman" w:hAnsi="Times New Roman" w:cs="Times New Roman"/>
        </w:rPr>
        <w:t xml:space="preserve"> </w:t>
      </w:r>
      <w:r w:rsidR="004B0FE9" w:rsidRPr="004B0FE9">
        <w:rPr>
          <w:rFonts w:ascii="Times New Roman" w:hAnsi="Times New Roman" w:cs="Times New Roman"/>
        </w:rPr>
        <w:t>SEP recommends that rules of engagement be established for that purpose</w:t>
      </w:r>
      <w:r w:rsidR="004B0FE9">
        <w:rPr>
          <w:rFonts w:ascii="Times New Roman" w:hAnsi="Times New Roman" w:cs="Times New Roman"/>
        </w:rPr>
        <w:t>.</w:t>
      </w:r>
    </w:p>
    <w:p w:rsidR="005D72E8" w:rsidRPr="00EF288F" w:rsidRDefault="005D72E8" w:rsidP="005D72E8">
      <w:pPr>
        <w:rPr>
          <w:rFonts w:ascii="Times New Roman" w:hAnsi="Times New Roman" w:cs="Times New Roman"/>
        </w:rPr>
      </w:pPr>
    </w:p>
    <w:sectPr w:rsidR="005D72E8" w:rsidRPr="00EF2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8F"/>
    <w:rsid w:val="00030BA6"/>
    <w:rsid w:val="00071C23"/>
    <w:rsid w:val="0019181A"/>
    <w:rsid w:val="001B212B"/>
    <w:rsid w:val="001C0A0A"/>
    <w:rsid w:val="001D52A2"/>
    <w:rsid w:val="002A7B4D"/>
    <w:rsid w:val="002F0A26"/>
    <w:rsid w:val="0033729D"/>
    <w:rsid w:val="004B0FE9"/>
    <w:rsid w:val="005A1DDA"/>
    <w:rsid w:val="005D72E8"/>
    <w:rsid w:val="00700219"/>
    <w:rsid w:val="00762E1A"/>
    <w:rsid w:val="00763D96"/>
    <w:rsid w:val="007E2FA4"/>
    <w:rsid w:val="007E74EC"/>
    <w:rsid w:val="00805538"/>
    <w:rsid w:val="0084127C"/>
    <w:rsid w:val="008820F9"/>
    <w:rsid w:val="00916158"/>
    <w:rsid w:val="009364BD"/>
    <w:rsid w:val="009D1608"/>
    <w:rsid w:val="00A44008"/>
    <w:rsid w:val="00AB236F"/>
    <w:rsid w:val="00AC5F7B"/>
    <w:rsid w:val="00B3101E"/>
    <w:rsid w:val="00B9162B"/>
    <w:rsid w:val="00BA218C"/>
    <w:rsid w:val="00BA3B18"/>
    <w:rsid w:val="00BD0AB8"/>
    <w:rsid w:val="00BD3A87"/>
    <w:rsid w:val="00C15421"/>
    <w:rsid w:val="00C95547"/>
    <w:rsid w:val="00C96511"/>
    <w:rsid w:val="00CC04AD"/>
    <w:rsid w:val="00D3665E"/>
    <w:rsid w:val="00D41B7B"/>
    <w:rsid w:val="00EE2765"/>
    <w:rsid w:val="00EF288F"/>
    <w:rsid w:val="00F7068D"/>
    <w:rsid w:val="00FD07DC"/>
    <w:rsid w:val="00FF0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4AD"/>
    <w:pPr>
      <w:spacing w:before="100" w:beforeAutospacing="1" w:after="100" w:afterAutospacing="1"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4AD"/>
    <w:pPr>
      <w:spacing w:before="100" w:beforeAutospacing="1" w:after="100" w:afterAutospacing="1"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AppState User</dc:creator>
  <cp:lastModifiedBy>AppState User</cp:lastModifiedBy>
  <cp:revision>24</cp:revision>
  <dcterms:created xsi:type="dcterms:W3CDTF">2011-11-08T15:09:00Z</dcterms:created>
  <dcterms:modified xsi:type="dcterms:W3CDTF">2011-11-08T17:01:00Z</dcterms:modified>
</cp:coreProperties>
</file>