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945" w:rsidRPr="00814479" w:rsidRDefault="008630F2" w:rsidP="00617945">
      <w:pPr>
        <w:autoSpaceDE w:val="0"/>
        <w:autoSpaceDN w:val="0"/>
        <w:adjustRightInd w:val="0"/>
        <w:spacing w:after="0" w:line="240" w:lineRule="auto"/>
        <w:jc w:val="center"/>
        <w:rPr>
          <w:rFonts w:cs="Calibri-Bold"/>
          <w:b/>
          <w:bCs/>
          <w:sz w:val="24"/>
          <w:szCs w:val="24"/>
        </w:rPr>
      </w:pPr>
      <w:bookmarkStart w:id="0" w:name="_GoBack"/>
      <w:bookmarkEnd w:id="0"/>
      <w:r>
        <w:rPr>
          <w:b/>
          <w:sz w:val="24"/>
          <w:szCs w:val="24"/>
        </w:rPr>
        <w:t>2013 South Atlantic Red Snapper Annual Catch Limit and Season Length Projections</w:t>
      </w:r>
    </w:p>
    <w:p w:rsidR="00617945" w:rsidRPr="00814479" w:rsidRDefault="00617945" w:rsidP="00617945">
      <w:pPr>
        <w:autoSpaceDE w:val="0"/>
        <w:autoSpaceDN w:val="0"/>
        <w:adjustRightInd w:val="0"/>
        <w:spacing w:after="0" w:line="240" w:lineRule="auto"/>
        <w:jc w:val="center"/>
        <w:rPr>
          <w:rFonts w:cs="Calibri-Bold"/>
          <w:b/>
          <w:bCs/>
          <w:sz w:val="24"/>
          <w:szCs w:val="24"/>
        </w:rPr>
      </w:pPr>
      <w:r w:rsidRPr="00814479">
        <w:rPr>
          <w:rFonts w:cs="Calibri-Bold"/>
          <w:b/>
          <w:bCs/>
          <w:sz w:val="24"/>
          <w:szCs w:val="24"/>
        </w:rPr>
        <w:t>Southeast Regional Office</w:t>
      </w:r>
    </w:p>
    <w:p w:rsidR="00617945" w:rsidRPr="00814479" w:rsidRDefault="00617945" w:rsidP="00617945">
      <w:pPr>
        <w:autoSpaceDE w:val="0"/>
        <w:autoSpaceDN w:val="0"/>
        <w:adjustRightInd w:val="0"/>
        <w:spacing w:after="0" w:line="240" w:lineRule="auto"/>
        <w:jc w:val="center"/>
        <w:rPr>
          <w:rFonts w:cs="Calibri-Bold"/>
          <w:b/>
          <w:bCs/>
          <w:sz w:val="24"/>
          <w:szCs w:val="24"/>
        </w:rPr>
      </w:pPr>
      <w:r w:rsidRPr="00814479">
        <w:rPr>
          <w:rFonts w:cs="Calibri-Bold"/>
          <w:b/>
          <w:bCs/>
          <w:sz w:val="24"/>
          <w:szCs w:val="24"/>
        </w:rPr>
        <w:t>St. Petersburg, FL</w:t>
      </w:r>
    </w:p>
    <w:p w:rsidR="00617945" w:rsidRPr="00814479" w:rsidRDefault="00B650B3" w:rsidP="00617945">
      <w:pPr>
        <w:spacing w:after="0" w:line="240" w:lineRule="auto"/>
        <w:jc w:val="center"/>
        <w:rPr>
          <w:b/>
          <w:sz w:val="24"/>
          <w:szCs w:val="24"/>
        </w:rPr>
      </w:pPr>
      <w:r>
        <w:rPr>
          <w:rFonts w:cs="Calibri-Bold"/>
          <w:b/>
          <w:bCs/>
          <w:sz w:val="24"/>
          <w:szCs w:val="24"/>
        </w:rPr>
        <w:t>June 10</w:t>
      </w:r>
      <w:r w:rsidR="00617945" w:rsidRPr="00814479">
        <w:rPr>
          <w:rFonts w:cs="Calibri-Bold"/>
          <w:b/>
          <w:bCs/>
          <w:sz w:val="24"/>
          <w:szCs w:val="24"/>
        </w:rPr>
        <w:t>, 2013</w:t>
      </w:r>
    </w:p>
    <w:p w:rsidR="00617945" w:rsidRPr="00814479" w:rsidRDefault="00617945" w:rsidP="00617945">
      <w:pPr>
        <w:spacing w:after="0" w:line="240" w:lineRule="auto"/>
        <w:jc w:val="center"/>
        <w:rPr>
          <w:b/>
          <w:sz w:val="24"/>
          <w:szCs w:val="24"/>
        </w:rPr>
      </w:pPr>
      <w:r w:rsidRPr="00814479">
        <w:rPr>
          <w:b/>
          <w:sz w:val="24"/>
          <w:szCs w:val="24"/>
        </w:rPr>
        <w:t>SERO-LAPP-2013-0</w:t>
      </w:r>
      <w:r w:rsidR="008630F2">
        <w:rPr>
          <w:b/>
          <w:sz w:val="24"/>
          <w:szCs w:val="24"/>
        </w:rPr>
        <w:t>4</w:t>
      </w:r>
    </w:p>
    <w:p w:rsidR="00617945" w:rsidRPr="00617945" w:rsidRDefault="00617945" w:rsidP="008D10D5">
      <w:pPr>
        <w:jc w:val="center"/>
        <w:rPr>
          <w:b/>
          <w:sz w:val="24"/>
          <w:szCs w:val="24"/>
        </w:rPr>
      </w:pPr>
    </w:p>
    <w:p w:rsidR="008D10D5" w:rsidRPr="008630F2" w:rsidRDefault="00814479">
      <w:pPr>
        <w:rPr>
          <w:b/>
          <w:sz w:val="24"/>
          <w:szCs w:val="24"/>
        </w:rPr>
      </w:pPr>
      <w:r w:rsidRPr="008630F2">
        <w:rPr>
          <w:b/>
          <w:sz w:val="24"/>
          <w:szCs w:val="24"/>
        </w:rPr>
        <w:t>I</w:t>
      </w:r>
      <w:r w:rsidR="003F4D49" w:rsidRPr="008630F2">
        <w:rPr>
          <w:b/>
          <w:sz w:val="24"/>
          <w:szCs w:val="24"/>
        </w:rPr>
        <w:t>n</w:t>
      </w:r>
      <w:r w:rsidR="008630F2" w:rsidRPr="008630F2">
        <w:rPr>
          <w:b/>
          <w:sz w:val="24"/>
          <w:szCs w:val="24"/>
        </w:rPr>
        <w:t>t</w:t>
      </w:r>
      <w:r w:rsidR="003F4D49" w:rsidRPr="008630F2">
        <w:rPr>
          <w:b/>
          <w:sz w:val="24"/>
          <w:szCs w:val="24"/>
        </w:rPr>
        <w:t>roduction</w:t>
      </w:r>
    </w:p>
    <w:p w:rsidR="008630F2" w:rsidRPr="008630F2" w:rsidRDefault="008630F2" w:rsidP="008630F2">
      <w:pPr>
        <w:spacing w:after="0" w:line="240" w:lineRule="auto"/>
        <w:rPr>
          <w:sz w:val="24"/>
          <w:szCs w:val="24"/>
        </w:rPr>
      </w:pPr>
      <w:r w:rsidRPr="008630F2">
        <w:rPr>
          <w:sz w:val="24"/>
          <w:szCs w:val="24"/>
        </w:rPr>
        <w:t>The South Atlantic Fishery Management Council approved Amendment 28 to the Fishery Management Plan for the Snapper-Grouper Fishery of the South Atlantic Region in September 2012</w:t>
      </w:r>
      <w:proofErr w:type="gramStart"/>
      <w:r w:rsidRPr="008630F2">
        <w:rPr>
          <w:sz w:val="24"/>
          <w:szCs w:val="24"/>
        </w:rPr>
        <w:t xml:space="preserve">. </w:t>
      </w:r>
      <w:proofErr w:type="gramEnd"/>
      <w:r w:rsidRPr="008630F2">
        <w:rPr>
          <w:sz w:val="24"/>
          <w:szCs w:val="24"/>
        </w:rPr>
        <w:t xml:space="preserve">NOAA Fisheries published a proposed rule for the amendment on April 29, 2013 (78 FR 25047) and a final rule is pending.  If approved, Amendment 28 would establish (1) a process to determine if a red snapper fishing season will occur each year, which would include </w:t>
      </w:r>
      <w:r w:rsidR="00A43173">
        <w:rPr>
          <w:sz w:val="24"/>
          <w:szCs w:val="24"/>
        </w:rPr>
        <w:t>s</w:t>
      </w:r>
      <w:r w:rsidRPr="008630F2">
        <w:rPr>
          <w:sz w:val="24"/>
          <w:szCs w:val="24"/>
        </w:rPr>
        <w:t xml:space="preserve">pecification of the allowable harvest and season lengths for the commercial and recreational sectors; (2) an equation to determine the annual catch limit </w:t>
      </w:r>
      <w:r w:rsidR="00CF2FD4">
        <w:rPr>
          <w:sz w:val="24"/>
          <w:szCs w:val="24"/>
        </w:rPr>
        <w:t xml:space="preserve">(ACL) </w:t>
      </w:r>
      <w:r w:rsidRPr="008630F2">
        <w:rPr>
          <w:sz w:val="24"/>
          <w:szCs w:val="24"/>
        </w:rPr>
        <w:t xml:space="preserve">amount for each sector; and (3) management measures if fishing </w:t>
      </w:r>
      <w:proofErr w:type="gramStart"/>
      <w:r w:rsidRPr="008630F2">
        <w:rPr>
          <w:sz w:val="24"/>
          <w:szCs w:val="24"/>
        </w:rPr>
        <w:t>is allowed</w:t>
      </w:r>
      <w:proofErr w:type="gramEnd"/>
      <w:r w:rsidRPr="008630F2">
        <w:rPr>
          <w:sz w:val="24"/>
          <w:szCs w:val="24"/>
        </w:rPr>
        <w:t>.  The purpose of this analysis is to determine the recreational and comm</w:t>
      </w:r>
      <w:r w:rsidR="00C27D46">
        <w:rPr>
          <w:sz w:val="24"/>
          <w:szCs w:val="24"/>
        </w:rPr>
        <w:t>ercial annual catch limits for 2013</w:t>
      </w:r>
      <w:r w:rsidRPr="008630F2">
        <w:rPr>
          <w:sz w:val="24"/>
          <w:szCs w:val="24"/>
        </w:rPr>
        <w:t xml:space="preserve"> and estimate the length of the 2013 </w:t>
      </w:r>
      <w:r w:rsidR="00CF2FD4">
        <w:rPr>
          <w:sz w:val="24"/>
          <w:szCs w:val="24"/>
        </w:rPr>
        <w:t xml:space="preserve">commercial and </w:t>
      </w:r>
      <w:r w:rsidRPr="008630F2">
        <w:rPr>
          <w:sz w:val="24"/>
          <w:szCs w:val="24"/>
        </w:rPr>
        <w:t>recreational fishing season</w:t>
      </w:r>
      <w:r w:rsidR="00CF2FD4">
        <w:rPr>
          <w:sz w:val="24"/>
          <w:szCs w:val="24"/>
        </w:rPr>
        <w:t>s</w:t>
      </w:r>
      <w:r w:rsidRPr="008630F2">
        <w:rPr>
          <w:sz w:val="24"/>
          <w:szCs w:val="24"/>
        </w:rPr>
        <w:t xml:space="preserve">.  </w:t>
      </w:r>
    </w:p>
    <w:p w:rsidR="008630F2" w:rsidRPr="008630F2" w:rsidRDefault="008630F2" w:rsidP="008630F2">
      <w:pPr>
        <w:spacing w:after="0" w:line="240" w:lineRule="auto"/>
        <w:rPr>
          <w:b/>
          <w:sz w:val="24"/>
          <w:szCs w:val="24"/>
        </w:rPr>
      </w:pPr>
    </w:p>
    <w:p w:rsidR="0095214B" w:rsidRPr="008630F2" w:rsidRDefault="00582487" w:rsidP="0095214B">
      <w:pPr>
        <w:autoSpaceDE w:val="0"/>
        <w:autoSpaceDN w:val="0"/>
        <w:adjustRightInd w:val="0"/>
        <w:spacing w:after="0" w:line="240" w:lineRule="auto"/>
        <w:rPr>
          <w:rFonts w:cs="Calibri-Bold"/>
          <w:b/>
          <w:bCs/>
          <w:sz w:val="24"/>
          <w:szCs w:val="24"/>
        </w:rPr>
      </w:pPr>
      <w:r>
        <w:rPr>
          <w:rFonts w:cs="Calibri-Bold"/>
          <w:b/>
          <w:bCs/>
          <w:sz w:val="24"/>
          <w:szCs w:val="24"/>
        </w:rPr>
        <w:t>2013 Annual Catch Limit</w:t>
      </w:r>
    </w:p>
    <w:p w:rsidR="008630F2" w:rsidRPr="008630F2" w:rsidRDefault="008630F2" w:rsidP="0095214B">
      <w:pPr>
        <w:autoSpaceDE w:val="0"/>
        <w:autoSpaceDN w:val="0"/>
        <w:adjustRightInd w:val="0"/>
        <w:spacing w:after="0" w:line="240" w:lineRule="auto"/>
        <w:rPr>
          <w:rFonts w:cs="Calibri-Bold"/>
          <w:b/>
          <w:bCs/>
          <w:sz w:val="24"/>
          <w:szCs w:val="24"/>
        </w:rPr>
      </w:pPr>
    </w:p>
    <w:p w:rsidR="00B062DC" w:rsidRDefault="00B062DC" w:rsidP="0095214B">
      <w:pPr>
        <w:autoSpaceDE w:val="0"/>
        <w:autoSpaceDN w:val="0"/>
        <w:adjustRightInd w:val="0"/>
        <w:spacing w:after="0" w:line="240" w:lineRule="auto"/>
        <w:rPr>
          <w:rFonts w:cs="Calibri-Bold"/>
          <w:bCs/>
          <w:sz w:val="24"/>
          <w:szCs w:val="24"/>
        </w:rPr>
      </w:pPr>
      <w:r>
        <w:rPr>
          <w:rFonts w:cs="Calibri-Bold"/>
          <w:bCs/>
          <w:sz w:val="24"/>
          <w:szCs w:val="24"/>
        </w:rPr>
        <w:t>Amendment 28 specifies the following formula</w:t>
      </w:r>
      <w:r w:rsidR="00A43173">
        <w:rPr>
          <w:rFonts w:cs="Calibri-Bold"/>
          <w:bCs/>
          <w:sz w:val="24"/>
          <w:szCs w:val="24"/>
        </w:rPr>
        <w:t>s for calculating the annual catch limit (ACL) for red snapper each fishing year</w:t>
      </w:r>
      <w:r>
        <w:rPr>
          <w:rFonts w:cs="Calibri-Bold"/>
          <w:bCs/>
          <w:sz w:val="24"/>
          <w:szCs w:val="24"/>
        </w:rPr>
        <w:t xml:space="preserve">: </w:t>
      </w:r>
    </w:p>
    <w:p w:rsidR="00B062DC" w:rsidRDefault="00B062DC" w:rsidP="0095214B">
      <w:pPr>
        <w:autoSpaceDE w:val="0"/>
        <w:autoSpaceDN w:val="0"/>
        <w:adjustRightInd w:val="0"/>
        <w:spacing w:after="0" w:line="240" w:lineRule="auto"/>
        <w:rPr>
          <w:rFonts w:cs="Calibri-Bold"/>
          <w:bCs/>
          <w:sz w:val="24"/>
          <w:szCs w:val="24"/>
        </w:rPr>
      </w:pPr>
    </w:p>
    <w:tbl>
      <w:tblPr>
        <w:tblW w:w="9005" w:type="dxa"/>
        <w:tblInd w:w="108" w:type="dxa"/>
        <w:tblLook w:val="04A0" w:firstRow="1" w:lastRow="0" w:firstColumn="1" w:lastColumn="0" w:noHBand="0" w:noVBand="1"/>
      </w:tblPr>
      <w:tblGrid>
        <w:gridCol w:w="5214"/>
        <w:gridCol w:w="222"/>
        <w:gridCol w:w="222"/>
        <w:gridCol w:w="222"/>
        <w:gridCol w:w="222"/>
        <w:gridCol w:w="1064"/>
        <w:gridCol w:w="968"/>
        <w:gridCol w:w="1334"/>
      </w:tblGrid>
      <w:tr w:rsidR="00B062DC" w:rsidRPr="00B062DC" w:rsidTr="00B062DC">
        <w:trPr>
          <w:trHeight w:val="375"/>
        </w:trPr>
        <w:tc>
          <w:tcPr>
            <w:tcW w:w="5537" w:type="dxa"/>
            <w:gridSpan w:val="5"/>
            <w:tcBorders>
              <w:top w:val="nil"/>
              <w:left w:val="nil"/>
              <w:bottom w:val="nil"/>
              <w:right w:val="nil"/>
            </w:tcBorders>
            <w:shd w:val="clear" w:color="auto" w:fill="auto"/>
            <w:noWrap/>
            <w:vAlign w:val="center"/>
            <w:hideMark/>
          </w:tcPr>
          <w:p w:rsidR="00B062DC" w:rsidRPr="00B062DC" w:rsidRDefault="00B062DC" w:rsidP="00B062DC">
            <w:pPr>
              <w:spacing w:after="0" w:line="240" w:lineRule="auto"/>
              <w:rPr>
                <w:rFonts w:ascii="Times New Roman" w:eastAsia="Times New Roman" w:hAnsi="Times New Roman" w:cs="Times New Roman"/>
                <w:b/>
                <w:bCs/>
                <w:i/>
                <w:iCs/>
                <w:color w:val="000000"/>
                <w:sz w:val="24"/>
                <w:szCs w:val="24"/>
              </w:rPr>
            </w:pPr>
            <w:r w:rsidRPr="00B062DC">
              <w:rPr>
                <w:rFonts w:ascii="Times New Roman" w:eastAsia="Times New Roman" w:hAnsi="Times New Roman" w:cs="Times New Roman"/>
                <w:b/>
                <w:bCs/>
                <w:i/>
                <w:iCs/>
                <w:color w:val="000000"/>
                <w:sz w:val="24"/>
                <w:szCs w:val="24"/>
              </w:rPr>
              <w:t>If total removals</w:t>
            </w:r>
            <w:r w:rsidRPr="00B062DC">
              <w:rPr>
                <w:rFonts w:ascii="Times New Roman" w:eastAsia="Times New Roman" w:hAnsi="Times New Roman" w:cs="Times New Roman"/>
                <w:b/>
                <w:bCs/>
                <w:i/>
                <w:iCs/>
                <w:color w:val="000000"/>
                <w:sz w:val="24"/>
                <w:szCs w:val="24"/>
                <w:vertAlign w:val="subscript"/>
              </w:rPr>
              <w:t xml:space="preserve"> yr-1</w:t>
            </w:r>
            <w:r w:rsidRPr="00B062DC">
              <w:rPr>
                <w:rFonts w:ascii="Times New Roman" w:eastAsia="Times New Roman" w:hAnsi="Times New Roman" w:cs="Times New Roman"/>
                <w:b/>
                <w:bCs/>
                <w:i/>
                <w:iCs/>
                <w:color w:val="000000"/>
                <w:sz w:val="24"/>
                <w:szCs w:val="24"/>
              </w:rPr>
              <w:t xml:space="preserve"> &gt; ABC</w:t>
            </w:r>
            <w:r w:rsidRPr="00B062DC">
              <w:rPr>
                <w:rFonts w:ascii="Times New Roman" w:eastAsia="Times New Roman" w:hAnsi="Times New Roman" w:cs="Times New Roman"/>
                <w:b/>
                <w:bCs/>
                <w:i/>
                <w:iCs/>
                <w:color w:val="000000"/>
                <w:sz w:val="24"/>
                <w:szCs w:val="24"/>
                <w:vertAlign w:val="subscript"/>
              </w:rPr>
              <w:t>yr-1</w:t>
            </w:r>
            <w:r w:rsidRPr="00B062DC">
              <w:rPr>
                <w:rFonts w:ascii="Times New Roman" w:eastAsia="Times New Roman" w:hAnsi="Times New Roman" w:cs="Times New Roman"/>
                <w:b/>
                <w:bCs/>
                <w:i/>
                <w:iCs/>
                <w:color w:val="000000"/>
                <w:sz w:val="24"/>
                <w:szCs w:val="24"/>
              </w:rPr>
              <w:t xml:space="preserve">, then </w:t>
            </w:r>
            <w:proofErr w:type="spellStart"/>
            <w:r w:rsidRPr="00B062DC">
              <w:rPr>
                <w:rFonts w:ascii="Times New Roman" w:eastAsia="Times New Roman" w:hAnsi="Times New Roman" w:cs="Times New Roman"/>
                <w:b/>
                <w:bCs/>
                <w:i/>
                <w:iCs/>
                <w:color w:val="000000"/>
                <w:sz w:val="24"/>
                <w:szCs w:val="24"/>
              </w:rPr>
              <w:t>ACL</w:t>
            </w:r>
            <w:r w:rsidRPr="00B062DC">
              <w:rPr>
                <w:rFonts w:ascii="Times New Roman" w:eastAsia="Times New Roman" w:hAnsi="Times New Roman" w:cs="Times New Roman"/>
                <w:b/>
                <w:bCs/>
                <w:i/>
                <w:iCs/>
                <w:color w:val="000000"/>
                <w:sz w:val="24"/>
                <w:szCs w:val="24"/>
                <w:vertAlign w:val="subscript"/>
              </w:rPr>
              <w:t>yr</w:t>
            </w:r>
            <w:proofErr w:type="spellEnd"/>
            <w:r w:rsidRPr="00B062DC">
              <w:rPr>
                <w:rFonts w:ascii="Times New Roman" w:eastAsia="Times New Roman" w:hAnsi="Times New Roman" w:cs="Times New Roman"/>
                <w:b/>
                <w:bCs/>
                <w:i/>
                <w:iCs/>
                <w:color w:val="000000"/>
                <w:sz w:val="24"/>
                <w:szCs w:val="24"/>
              </w:rPr>
              <w:t xml:space="preserve"> = 0</w:t>
            </w:r>
          </w:p>
        </w:tc>
        <w:tc>
          <w:tcPr>
            <w:tcW w:w="1096" w:type="dxa"/>
            <w:tcBorders>
              <w:top w:val="nil"/>
              <w:left w:val="nil"/>
              <w:bottom w:val="nil"/>
              <w:right w:val="nil"/>
            </w:tcBorders>
            <w:shd w:val="clear" w:color="auto" w:fill="auto"/>
            <w:noWrap/>
            <w:vAlign w:val="bottom"/>
            <w:hideMark/>
          </w:tcPr>
          <w:p w:rsidR="00B062DC" w:rsidRPr="00B062DC" w:rsidRDefault="00B062DC" w:rsidP="00B062DC">
            <w:pPr>
              <w:spacing w:after="0" w:line="240" w:lineRule="auto"/>
              <w:rPr>
                <w:rFonts w:ascii="Calibri" w:eastAsia="Times New Roman" w:hAnsi="Calibri" w:cs="Times New Roman"/>
                <w:color w:val="000000"/>
              </w:rPr>
            </w:pPr>
          </w:p>
        </w:tc>
        <w:tc>
          <w:tcPr>
            <w:tcW w:w="996" w:type="dxa"/>
            <w:tcBorders>
              <w:top w:val="nil"/>
              <w:left w:val="nil"/>
              <w:bottom w:val="nil"/>
              <w:right w:val="nil"/>
            </w:tcBorders>
            <w:shd w:val="clear" w:color="auto" w:fill="auto"/>
            <w:noWrap/>
            <w:vAlign w:val="bottom"/>
            <w:hideMark/>
          </w:tcPr>
          <w:p w:rsidR="00B062DC" w:rsidRPr="00B062DC" w:rsidRDefault="00B062DC" w:rsidP="00B062DC">
            <w:pPr>
              <w:spacing w:after="0" w:line="240" w:lineRule="auto"/>
              <w:rPr>
                <w:rFonts w:ascii="Calibri" w:eastAsia="Times New Roman" w:hAnsi="Calibri" w:cs="Times New Roman"/>
                <w:color w:val="000000"/>
              </w:rPr>
            </w:pPr>
          </w:p>
        </w:tc>
        <w:tc>
          <w:tcPr>
            <w:tcW w:w="1376" w:type="dxa"/>
            <w:tcBorders>
              <w:top w:val="nil"/>
              <w:left w:val="nil"/>
              <w:bottom w:val="nil"/>
              <w:right w:val="nil"/>
            </w:tcBorders>
            <w:shd w:val="clear" w:color="auto" w:fill="auto"/>
            <w:noWrap/>
            <w:vAlign w:val="bottom"/>
            <w:hideMark/>
          </w:tcPr>
          <w:p w:rsidR="00B062DC" w:rsidRPr="00B062DC" w:rsidRDefault="00A43173" w:rsidP="00B062DC">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(1)</w:t>
            </w:r>
          </w:p>
        </w:tc>
      </w:tr>
      <w:tr w:rsidR="00B062DC" w:rsidRPr="00B062DC" w:rsidTr="00B062DC">
        <w:trPr>
          <w:trHeight w:val="315"/>
        </w:trPr>
        <w:tc>
          <w:tcPr>
            <w:tcW w:w="5401" w:type="dxa"/>
            <w:tcBorders>
              <w:top w:val="nil"/>
              <w:left w:val="nil"/>
              <w:bottom w:val="nil"/>
              <w:right w:val="nil"/>
            </w:tcBorders>
            <w:shd w:val="clear" w:color="auto" w:fill="auto"/>
            <w:noWrap/>
            <w:vAlign w:val="center"/>
            <w:hideMark/>
          </w:tcPr>
          <w:p w:rsidR="00B062DC" w:rsidRPr="00B062DC" w:rsidRDefault="00B062DC" w:rsidP="00B062DC">
            <w:pPr>
              <w:spacing w:after="0" w:line="240" w:lineRule="auto"/>
              <w:rPr>
                <w:rFonts w:ascii="Times New Roman" w:eastAsia="Times New Roman" w:hAnsi="Times New Roman" w:cs="Times New Roman"/>
                <w:b/>
                <w:bCs/>
                <w:i/>
                <w:iCs/>
                <w:color w:val="000000"/>
                <w:sz w:val="24"/>
                <w:szCs w:val="24"/>
              </w:rPr>
            </w:pPr>
          </w:p>
        </w:tc>
        <w:tc>
          <w:tcPr>
            <w:tcW w:w="34" w:type="dxa"/>
            <w:tcBorders>
              <w:top w:val="nil"/>
              <w:left w:val="nil"/>
              <w:bottom w:val="nil"/>
              <w:right w:val="nil"/>
            </w:tcBorders>
            <w:shd w:val="clear" w:color="auto" w:fill="auto"/>
            <w:noWrap/>
            <w:vAlign w:val="bottom"/>
            <w:hideMark/>
          </w:tcPr>
          <w:p w:rsidR="00B062DC" w:rsidRPr="00B062DC" w:rsidRDefault="00B062DC" w:rsidP="00B062DC">
            <w:pPr>
              <w:spacing w:after="0" w:line="240" w:lineRule="auto"/>
              <w:rPr>
                <w:rFonts w:ascii="Calibri" w:eastAsia="Times New Roman" w:hAnsi="Calibri" w:cs="Times New Roman"/>
                <w:color w:val="000000"/>
              </w:rPr>
            </w:pPr>
          </w:p>
        </w:tc>
        <w:tc>
          <w:tcPr>
            <w:tcW w:w="34" w:type="dxa"/>
            <w:tcBorders>
              <w:top w:val="nil"/>
              <w:left w:val="nil"/>
              <w:bottom w:val="nil"/>
              <w:right w:val="nil"/>
            </w:tcBorders>
            <w:shd w:val="clear" w:color="auto" w:fill="auto"/>
            <w:noWrap/>
            <w:vAlign w:val="bottom"/>
            <w:hideMark/>
          </w:tcPr>
          <w:p w:rsidR="00B062DC" w:rsidRPr="00B062DC" w:rsidRDefault="00B062DC" w:rsidP="00B062DC">
            <w:pPr>
              <w:spacing w:after="0" w:line="240" w:lineRule="auto"/>
              <w:rPr>
                <w:rFonts w:ascii="Calibri" w:eastAsia="Times New Roman" w:hAnsi="Calibri" w:cs="Times New Roman"/>
                <w:color w:val="000000"/>
              </w:rPr>
            </w:pPr>
          </w:p>
        </w:tc>
        <w:tc>
          <w:tcPr>
            <w:tcW w:w="34" w:type="dxa"/>
            <w:tcBorders>
              <w:top w:val="nil"/>
              <w:left w:val="nil"/>
              <w:bottom w:val="nil"/>
              <w:right w:val="nil"/>
            </w:tcBorders>
            <w:shd w:val="clear" w:color="auto" w:fill="auto"/>
            <w:noWrap/>
            <w:vAlign w:val="bottom"/>
            <w:hideMark/>
          </w:tcPr>
          <w:p w:rsidR="00B062DC" w:rsidRPr="00B062DC" w:rsidRDefault="00B062DC" w:rsidP="00B062DC">
            <w:pPr>
              <w:spacing w:after="0" w:line="240" w:lineRule="auto"/>
              <w:rPr>
                <w:rFonts w:ascii="Calibri" w:eastAsia="Times New Roman" w:hAnsi="Calibri" w:cs="Times New Roman"/>
                <w:color w:val="000000"/>
              </w:rPr>
            </w:pPr>
          </w:p>
        </w:tc>
        <w:tc>
          <w:tcPr>
            <w:tcW w:w="34" w:type="dxa"/>
            <w:tcBorders>
              <w:top w:val="nil"/>
              <w:left w:val="nil"/>
              <w:bottom w:val="nil"/>
              <w:right w:val="nil"/>
            </w:tcBorders>
            <w:shd w:val="clear" w:color="auto" w:fill="auto"/>
            <w:noWrap/>
            <w:vAlign w:val="bottom"/>
            <w:hideMark/>
          </w:tcPr>
          <w:p w:rsidR="00B062DC" w:rsidRPr="00B062DC" w:rsidRDefault="00B062DC" w:rsidP="00B062DC">
            <w:pPr>
              <w:spacing w:after="0" w:line="240" w:lineRule="auto"/>
              <w:rPr>
                <w:rFonts w:ascii="Calibri" w:eastAsia="Times New Roman" w:hAnsi="Calibri" w:cs="Times New Roman"/>
                <w:color w:val="000000"/>
              </w:rPr>
            </w:pPr>
          </w:p>
        </w:tc>
        <w:tc>
          <w:tcPr>
            <w:tcW w:w="1096" w:type="dxa"/>
            <w:tcBorders>
              <w:top w:val="nil"/>
              <w:left w:val="nil"/>
              <w:bottom w:val="nil"/>
              <w:right w:val="nil"/>
            </w:tcBorders>
            <w:shd w:val="clear" w:color="auto" w:fill="auto"/>
            <w:noWrap/>
            <w:vAlign w:val="bottom"/>
            <w:hideMark/>
          </w:tcPr>
          <w:p w:rsidR="00B062DC" w:rsidRPr="00B062DC" w:rsidRDefault="00B062DC" w:rsidP="00B062DC">
            <w:pPr>
              <w:spacing w:after="0" w:line="240" w:lineRule="auto"/>
              <w:rPr>
                <w:rFonts w:ascii="Calibri" w:eastAsia="Times New Roman" w:hAnsi="Calibri" w:cs="Times New Roman"/>
                <w:color w:val="000000"/>
              </w:rPr>
            </w:pPr>
          </w:p>
        </w:tc>
        <w:tc>
          <w:tcPr>
            <w:tcW w:w="996" w:type="dxa"/>
            <w:tcBorders>
              <w:top w:val="nil"/>
              <w:left w:val="nil"/>
              <w:bottom w:val="nil"/>
              <w:right w:val="nil"/>
            </w:tcBorders>
            <w:shd w:val="clear" w:color="auto" w:fill="auto"/>
            <w:noWrap/>
            <w:vAlign w:val="bottom"/>
            <w:hideMark/>
          </w:tcPr>
          <w:p w:rsidR="00B062DC" w:rsidRPr="00B062DC" w:rsidRDefault="00B062DC" w:rsidP="00B062DC">
            <w:pPr>
              <w:spacing w:after="0" w:line="240" w:lineRule="auto"/>
              <w:rPr>
                <w:rFonts w:ascii="Calibri" w:eastAsia="Times New Roman" w:hAnsi="Calibri" w:cs="Times New Roman"/>
                <w:color w:val="000000"/>
              </w:rPr>
            </w:pPr>
          </w:p>
        </w:tc>
        <w:tc>
          <w:tcPr>
            <w:tcW w:w="1376" w:type="dxa"/>
            <w:tcBorders>
              <w:top w:val="nil"/>
              <w:left w:val="nil"/>
              <w:bottom w:val="nil"/>
              <w:right w:val="nil"/>
            </w:tcBorders>
            <w:shd w:val="clear" w:color="auto" w:fill="auto"/>
            <w:noWrap/>
            <w:vAlign w:val="bottom"/>
            <w:hideMark/>
          </w:tcPr>
          <w:p w:rsidR="00B062DC" w:rsidRPr="00B062DC" w:rsidRDefault="00B062DC" w:rsidP="00B062DC">
            <w:pPr>
              <w:spacing w:after="0" w:line="240" w:lineRule="auto"/>
              <w:rPr>
                <w:rFonts w:ascii="Calibri" w:eastAsia="Times New Roman" w:hAnsi="Calibri" w:cs="Times New Roman"/>
                <w:color w:val="000000"/>
              </w:rPr>
            </w:pPr>
          </w:p>
        </w:tc>
      </w:tr>
      <w:tr w:rsidR="00B062DC" w:rsidRPr="00B062DC" w:rsidTr="00B062DC">
        <w:trPr>
          <w:trHeight w:val="375"/>
        </w:trPr>
        <w:tc>
          <w:tcPr>
            <w:tcW w:w="5503" w:type="dxa"/>
            <w:gridSpan w:val="4"/>
            <w:tcBorders>
              <w:top w:val="nil"/>
              <w:left w:val="nil"/>
              <w:bottom w:val="nil"/>
              <w:right w:val="nil"/>
            </w:tcBorders>
            <w:shd w:val="clear" w:color="auto" w:fill="auto"/>
            <w:noWrap/>
            <w:vAlign w:val="center"/>
            <w:hideMark/>
          </w:tcPr>
          <w:p w:rsidR="00B062DC" w:rsidRPr="00B062DC" w:rsidRDefault="00B062DC" w:rsidP="00B062DC">
            <w:pPr>
              <w:spacing w:after="0" w:line="240" w:lineRule="auto"/>
              <w:rPr>
                <w:rFonts w:ascii="Times New Roman" w:eastAsia="Times New Roman" w:hAnsi="Times New Roman" w:cs="Times New Roman"/>
                <w:b/>
                <w:bCs/>
                <w:i/>
                <w:iCs/>
                <w:color w:val="000000"/>
                <w:sz w:val="24"/>
                <w:szCs w:val="24"/>
              </w:rPr>
            </w:pPr>
            <w:r w:rsidRPr="00B062DC">
              <w:rPr>
                <w:rFonts w:ascii="Times New Roman" w:eastAsia="Times New Roman" w:hAnsi="Times New Roman" w:cs="Times New Roman"/>
                <w:b/>
                <w:bCs/>
                <w:i/>
                <w:iCs/>
                <w:color w:val="000000"/>
                <w:sz w:val="24"/>
                <w:szCs w:val="24"/>
              </w:rPr>
              <w:t>If total removals</w:t>
            </w:r>
            <w:r w:rsidRPr="00B062DC">
              <w:rPr>
                <w:rFonts w:ascii="Times New Roman" w:eastAsia="Times New Roman" w:hAnsi="Times New Roman" w:cs="Times New Roman"/>
                <w:b/>
                <w:bCs/>
                <w:i/>
                <w:iCs/>
                <w:color w:val="000000"/>
                <w:sz w:val="24"/>
                <w:szCs w:val="24"/>
                <w:vertAlign w:val="subscript"/>
              </w:rPr>
              <w:t xml:space="preserve"> yr-1</w:t>
            </w:r>
            <w:r w:rsidRPr="00B062DC">
              <w:rPr>
                <w:rFonts w:ascii="Times New Roman" w:eastAsia="Times New Roman" w:hAnsi="Times New Roman" w:cs="Times New Roman"/>
                <w:b/>
                <w:bCs/>
                <w:i/>
                <w:iCs/>
                <w:color w:val="000000"/>
                <w:sz w:val="24"/>
                <w:szCs w:val="24"/>
              </w:rPr>
              <w:t xml:space="preserve"> &lt; ABC</w:t>
            </w:r>
            <w:r w:rsidRPr="00B062DC">
              <w:rPr>
                <w:rFonts w:ascii="Times New Roman" w:eastAsia="Times New Roman" w:hAnsi="Times New Roman" w:cs="Times New Roman"/>
                <w:b/>
                <w:bCs/>
                <w:i/>
                <w:iCs/>
                <w:color w:val="000000"/>
                <w:sz w:val="24"/>
                <w:szCs w:val="24"/>
                <w:vertAlign w:val="subscript"/>
              </w:rPr>
              <w:t>yr-1</w:t>
            </w:r>
            <w:r w:rsidRPr="00B062DC">
              <w:rPr>
                <w:rFonts w:ascii="Times New Roman" w:eastAsia="Times New Roman" w:hAnsi="Times New Roman" w:cs="Times New Roman"/>
                <w:b/>
                <w:bCs/>
                <w:i/>
                <w:iCs/>
                <w:color w:val="000000"/>
                <w:sz w:val="24"/>
                <w:szCs w:val="24"/>
              </w:rPr>
              <w:t xml:space="preserve">, then </w:t>
            </w:r>
          </w:p>
        </w:tc>
        <w:tc>
          <w:tcPr>
            <w:tcW w:w="34" w:type="dxa"/>
            <w:tcBorders>
              <w:top w:val="nil"/>
              <w:left w:val="nil"/>
              <w:bottom w:val="nil"/>
              <w:right w:val="nil"/>
            </w:tcBorders>
            <w:shd w:val="clear" w:color="auto" w:fill="auto"/>
            <w:noWrap/>
            <w:vAlign w:val="bottom"/>
            <w:hideMark/>
          </w:tcPr>
          <w:p w:rsidR="00B062DC" w:rsidRPr="00B062DC" w:rsidRDefault="00B062DC" w:rsidP="00B062DC">
            <w:pPr>
              <w:spacing w:after="0" w:line="240" w:lineRule="auto"/>
              <w:rPr>
                <w:rFonts w:ascii="Calibri" w:eastAsia="Times New Roman" w:hAnsi="Calibri" w:cs="Times New Roman"/>
                <w:color w:val="000000"/>
              </w:rPr>
            </w:pPr>
          </w:p>
        </w:tc>
        <w:tc>
          <w:tcPr>
            <w:tcW w:w="1096" w:type="dxa"/>
            <w:tcBorders>
              <w:top w:val="nil"/>
              <w:left w:val="nil"/>
              <w:bottom w:val="nil"/>
              <w:right w:val="nil"/>
            </w:tcBorders>
            <w:shd w:val="clear" w:color="auto" w:fill="auto"/>
            <w:noWrap/>
            <w:vAlign w:val="bottom"/>
            <w:hideMark/>
          </w:tcPr>
          <w:p w:rsidR="00B062DC" w:rsidRPr="00B062DC" w:rsidRDefault="00B062DC" w:rsidP="00B062DC">
            <w:pPr>
              <w:spacing w:after="0" w:line="240" w:lineRule="auto"/>
              <w:rPr>
                <w:rFonts w:ascii="Calibri" w:eastAsia="Times New Roman" w:hAnsi="Calibri" w:cs="Times New Roman"/>
                <w:color w:val="000000"/>
              </w:rPr>
            </w:pPr>
          </w:p>
        </w:tc>
        <w:tc>
          <w:tcPr>
            <w:tcW w:w="996" w:type="dxa"/>
            <w:tcBorders>
              <w:top w:val="nil"/>
              <w:left w:val="nil"/>
              <w:bottom w:val="nil"/>
              <w:right w:val="nil"/>
            </w:tcBorders>
            <w:shd w:val="clear" w:color="auto" w:fill="auto"/>
            <w:noWrap/>
            <w:vAlign w:val="bottom"/>
            <w:hideMark/>
          </w:tcPr>
          <w:p w:rsidR="00B062DC" w:rsidRPr="00B062DC" w:rsidRDefault="00B062DC" w:rsidP="00B062DC">
            <w:pPr>
              <w:spacing w:after="0" w:line="240" w:lineRule="auto"/>
              <w:rPr>
                <w:rFonts w:ascii="Calibri" w:eastAsia="Times New Roman" w:hAnsi="Calibri" w:cs="Times New Roman"/>
                <w:color w:val="000000"/>
              </w:rPr>
            </w:pPr>
          </w:p>
        </w:tc>
        <w:tc>
          <w:tcPr>
            <w:tcW w:w="1376" w:type="dxa"/>
            <w:tcBorders>
              <w:top w:val="nil"/>
              <w:left w:val="nil"/>
              <w:bottom w:val="nil"/>
              <w:right w:val="nil"/>
            </w:tcBorders>
            <w:shd w:val="clear" w:color="auto" w:fill="auto"/>
            <w:noWrap/>
            <w:vAlign w:val="bottom"/>
            <w:hideMark/>
          </w:tcPr>
          <w:p w:rsidR="00B062DC" w:rsidRPr="00B062DC" w:rsidRDefault="00A43173" w:rsidP="00B062DC">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(2)</w:t>
            </w:r>
          </w:p>
        </w:tc>
      </w:tr>
      <w:tr w:rsidR="00B062DC" w:rsidRPr="00B062DC" w:rsidTr="00B062DC">
        <w:trPr>
          <w:trHeight w:val="300"/>
        </w:trPr>
        <w:tc>
          <w:tcPr>
            <w:tcW w:w="5401" w:type="dxa"/>
            <w:tcBorders>
              <w:top w:val="nil"/>
              <w:left w:val="nil"/>
              <w:bottom w:val="nil"/>
              <w:right w:val="nil"/>
            </w:tcBorders>
            <w:shd w:val="clear" w:color="auto" w:fill="auto"/>
            <w:noWrap/>
            <w:vAlign w:val="bottom"/>
            <w:hideMark/>
          </w:tcPr>
          <w:p w:rsidR="00B062DC" w:rsidRPr="00B062DC" w:rsidRDefault="00B062DC" w:rsidP="00B062DC">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58240" behindDoc="0" locked="0" layoutInCell="1" allowOverlap="1">
                  <wp:simplePos x="0" y="0"/>
                  <wp:positionH relativeFrom="column">
                    <wp:posOffset>523875</wp:posOffset>
                  </wp:positionH>
                  <wp:positionV relativeFrom="paragraph">
                    <wp:posOffset>83185</wp:posOffset>
                  </wp:positionV>
                  <wp:extent cx="4762500" cy="333375"/>
                  <wp:effectExtent l="0" t="0" r="0" b="952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2500" cy="333375"/>
                          </a:xfrm>
                          <a:prstGeom prst="rect">
                            <a:avLst/>
                          </a:prstGeom>
                          <a:noFill/>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B062DC" w:rsidRPr="00B062DC">
              <w:trPr>
                <w:trHeight w:val="300"/>
                <w:tblCellSpacing w:w="0" w:type="dxa"/>
              </w:trPr>
              <w:tc>
                <w:tcPr>
                  <w:tcW w:w="960" w:type="dxa"/>
                  <w:tcBorders>
                    <w:top w:val="nil"/>
                    <w:left w:val="nil"/>
                    <w:bottom w:val="nil"/>
                    <w:right w:val="nil"/>
                  </w:tcBorders>
                  <w:shd w:val="clear" w:color="auto" w:fill="auto"/>
                  <w:noWrap/>
                  <w:vAlign w:val="bottom"/>
                  <w:hideMark/>
                </w:tcPr>
                <w:p w:rsidR="00B062DC" w:rsidRPr="00B062DC" w:rsidRDefault="00B062DC" w:rsidP="00B062DC">
                  <w:pPr>
                    <w:spacing w:after="0" w:line="240" w:lineRule="auto"/>
                    <w:rPr>
                      <w:rFonts w:ascii="Calibri" w:eastAsia="Times New Roman" w:hAnsi="Calibri" w:cs="Times New Roman"/>
                      <w:color w:val="000000"/>
                    </w:rPr>
                  </w:pPr>
                </w:p>
              </w:tc>
            </w:tr>
          </w:tbl>
          <w:p w:rsidR="00B062DC" w:rsidRPr="00B062DC" w:rsidRDefault="00B062DC" w:rsidP="00B062DC">
            <w:pPr>
              <w:spacing w:after="0" w:line="240" w:lineRule="auto"/>
              <w:rPr>
                <w:rFonts w:ascii="Calibri" w:eastAsia="Times New Roman" w:hAnsi="Calibri" w:cs="Times New Roman"/>
                <w:color w:val="000000"/>
              </w:rPr>
            </w:pPr>
          </w:p>
        </w:tc>
        <w:tc>
          <w:tcPr>
            <w:tcW w:w="34" w:type="dxa"/>
            <w:tcBorders>
              <w:top w:val="nil"/>
              <w:left w:val="nil"/>
              <w:bottom w:val="nil"/>
              <w:right w:val="nil"/>
            </w:tcBorders>
            <w:shd w:val="clear" w:color="auto" w:fill="auto"/>
            <w:noWrap/>
            <w:vAlign w:val="bottom"/>
            <w:hideMark/>
          </w:tcPr>
          <w:p w:rsidR="00B062DC" w:rsidRPr="00B062DC" w:rsidRDefault="00B062DC" w:rsidP="00B062DC">
            <w:pPr>
              <w:spacing w:after="0" w:line="240" w:lineRule="auto"/>
              <w:rPr>
                <w:rFonts w:ascii="Calibri" w:eastAsia="Times New Roman" w:hAnsi="Calibri" w:cs="Times New Roman"/>
                <w:color w:val="000000"/>
              </w:rPr>
            </w:pPr>
          </w:p>
        </w:tc>
        <w:tc>
          <w:tcPr>
            <w:tcW w:w="34" w:type="dxa"/>
            <w:tcBorders>
              <w:top w:val="nil"/>
              <w:left w:val="nil"/>
              <w:bottom w:val="nil"/>
              <w:right w:val="nil"/>
            </w:tcBorders>
            <w:shd w:val="clear" w:color="auto" w:fill="auto"/>
            <w:noWrap/>
            <w:vAlign w:val="bottom"/>
            <w:hideMark/>
          </w:tcPr>
          <w:p w:rsidR="00B062DC" w:rsidRPr="00B062DC" w:rsidRDefault="00B062DC" w:rsidP="00B062DC">
            <w:pPr>
              <w:spacing w:after="0" w:line="240" w:lineRule="auto"/>
              <w:rPr>
                <w:rFonts w:ascii="Calibri" w:eastAsia="Times New Roman" w:hAnsi="Calibri" w:cs="Times New Roman"/>
                <w:color w:val="000000"/>
              </w:rPr>
            </w:pPr>
          </w:p>
        </w:tc>
        <w:tc>
          <w:tcPr>
            <w:tcW w:w="34" w:type="dxa"/>
            <w:tcBorders>
              <w:top w:val="nil"/>
              <w:left w:val="nil"/>
              <w:bottom w:val="nil"/>
              <w:right w:val="nil"/>
            </w:tcBorders>
            <w:shd w:val="clear" w:color="auto" w:fill="auto"/>
            <w:noWrap/>
            <w:vAlign w:val="bottom"/>
            <w:hideMark/>
          </w:tcPr>
          <w:p w:rsidR="00B062DC" w:rsidRPr="00B062DC" w:rsidRDefault="00B062DC" w:rsidP="00B062DC">
            <w:pPr>
              <w:spacing w:after="0" w:line="240" w:lineRule="auto"/>
              <w:rPr>
                <w:rFonts w:ascii="Calibri" w:eastAsia="Times New Roman" w:hAnsi="Calibri" w:cs="Times New Roman"/>
                <w:color w:val="000000"/>
              </w:rPr>
            </w:pPr>
          </w:p>
        </w:tc>
        <w:tc>
          <w:tcPr>
            <w:tcW w:w="34" w:type="dxa"/>
            <w:tcBorders>
              <w:top w:val="nil"/>
              <w:left w:val="nil"/>
              <w:bottom w:val="nil"/>
              <w:right w:val="nil"/>
            </w:tcBorders>
            <w:shd w:val="clear" w:color="auto" w:fill="auto"/>
            <w:noWrap/>
            <w:vAlign w:val="bottom"/>
            <w:hideMark/>
          </w:tcPr>
          <w:p w:rsidR="00B062DC" w:rsidRPr="00B062DC" w:rsidRDefault="00B062DC" w:rsidP="00B062DC">
            <w:pPr>
              <w:spacing w:after="0" w:line="240" w:lineRule="auto"/>
              <w:rPr>
                <w:rFonts w:ascii="Calibri" w:eastAsia="Times New Roman" w:hAnsi="Calibri" w:cs="Times New Roman"/>
                <w:color w:val="000000"/>
              </w:rPr>
            </w:pPr>
          </w:p>
        </w:tc>
        <w:tc>
          <w:tcPr>
            <w:tcW w:w="1096" w:type="dxa"/>
            <w:tcBorders>
              <w:top w:val="nil"/>
              <w:left w:val="nil"/>
              <w:bottom w:val="nil"/>
              <w:right w:val="nil"/>
            </w:tcBorders>
            <w:shd w:val="clear" w:color="auto" w:fill="auto"/>
            <w:noWrap/>
            <w:vAlign w:val="bottom"/>
            <w:hideMark/>
          </w:tcPr>
          <w:p w:rsidR="00B062DC" w:rsidRPr="00B062DC" w:rsidRDefault="00B062DC" w:rsidP="00B062DC">
            <w:pPr>
              <w:spacing w:after="0" w:line="240" w:lineRule="auto"/>
              <w:rPr>
                <w:rFonts w:ascii="Calibri" w:eastAsia="Times New Roman" w:hAnsi="Calibri" w:cs="Times New Roman"/>
                <w:color w:val="000000"/>
              </w:rPr>
            </w:pPr>
          </w:p>
        </w:tc>
        <w:tc>
          <w:tcPr>
            <w:tcW w:w="996" w:type="dxa"/>
            <w:tcBorders>
              <w:top w:val="nil"/>
              <w:left w:val="nil"/>
              <w:bottom w:val="nil"/>
              <w:right w:val="nil"/>
            </w:tcBorders>
            <w:shd w:val="clear" w:color="auto" w:fill="auto"/>
            <w:noWrap/>
            <w:vAlign w:val="bottom"/>
            <w:hideMark/>
          </w:tcPr>
          <w:p w:rsidR="00B062DC" w:rsidRPr="00B062DC" w:rsidRDefault="00B062DC" w:rsidP="00B062DC">
            <w:pPr>
              <w:spacing w:after="0" w:line="240" w:lineRule="auto"/>
              <w:rPr>
                <w:rFonts w:ascii="Calibri" w:eastAsia="Times New Roman" w:hAnsi="Calibri" w:cs="Times New Roman"/>
                <w:color w:val="000000"/>
              </w:rPr>
            </w:pPr>
          </w:p>
        </w:tc>
        <w:tc>
          <w:tcPr>
            <w:tcW w:w="1376" w:type="dxa"/>
            <w:tcBorders>
              <w:top w:val="nil"/>
              <w:left w:val="nil"/>
              <w:bottom w:val="nil"/>
              <w:right w:val="nil"/>
            </w:tcBorders>
            <w:shd w:val="clear" w:color="auto" w:fill="auto"/>
            <w:noWrap/>
            <w:vAlign w:val="bottom"/>
            <w:hideMark/>
          </w:tcPr>
          <w:p w:rsidR="00B062DC" w:rsidRPr="00B062DC" w:rsidRDefault="00B062DC" w:rsidP="00B062DC">
            <w:pPr>
              <w:spacing w:after="0" w:line="240" w:lineRule="auto"/>
              <w:rPr>
                <w:rFonts w:ascii="Calibri" w:eastAsia="Times New Roman" w:hAnsi="Calibri" w:cs="Times New Roman"/>
                <w:color w:val="000000"/>
              </w:rPr>
            </w:pPr>
          </w:p>
        </w:tc>
      </w:tr>
      <w:tr w:rsidR="00B062DC" w:rsidRPr="00B062DC" w:rsidTr="00B062DC">
        <w:trPr>
          <w:trHeight w:val="300"/>
        </w:trPr>
        <w:tc>
          <w:tcPr>
            <w:tcW w:w="5401" w:type="dxa"/>
            <w:tcBorders>
              <w:top w:val="nil"/>
              <w:left w:val="nil"/>
              <w:bottom w:val="nil"/>
              <w:right w:val="nil"/>
            </w:tcBorders>
            <w:shd w:val="clear" w:color="auto" w:fill="auto"/>
            <w:noWrap/>
            <w:vAlign w:val="bottom"/>
            <w:hideMark/>
          </w:tcPr>
          <w:p w:rsidR="00B062DC" w:rsidRPr="00B062DC" w:rsidRDefault="00B062DC" w:rsidP="00B062DC">
            <w:pPr>
              <w:spacing w:after="0" w:line="240" w:lineRule="auto"/>
              <w:rPr>
                <w:rFonts w:ascii="Calibri" w:eastAsia="Times New Roman" w:hAnsi="Calibri" w:cs="Times New Roman"/>
                <w:color w:val="000000"/>
              </w:rPr>
            </w:pPr>
          </w:p>
        </w:tc>
        <w:tc>
          <w:tcPr>
            <w:tcW w:w="34" w:type="dxa"/>
            <w:tcBorders>
              <w:top w:val="nil"/>
              <w:left w:val="nil"/>
              <w:bottom w:val="nil"/>
              <w:right w:val="nil"/>
            </w:tcBorders>
            <w:shd w:val="clear" w:color="auto" w:fill="auto"/>
            <w:noWrap/>
            <w:vAlign w:val="bottom"/>
            <w:hideMark/>
          </w:tcPr>
          <w:p w:rsidR="00B062DC" w:rsidRPr="00B062DC" w:rsidRDefault="00B062DC" w:rsidP="00B062DC">
            <w:pPr>
              <w:spacing w:after="0" w:line="240" w:lineRule="auto"/>
              <w:rPr>
                <w:rFonts w:ascii="Calibri" w:eastAsia="Times New Roman" w:hAnsi="Calibri" w:cs="Times New Roman"/>
                <w:color w:val="000000"/>
              </w:rPr>
            </w:pPr>
          </w:p>
        </w:tc>
        <w:tc>
          <w:tcPr>
            <w:tcW w:w="34" w:type="dxa"/>
            <w:tcBorders>
              <w:top w:val="nil"/>
              <w:left w:val="nil"/>
              <w:bottom w:val="nil"/>
              <w:right w:val="nil"/>
            </w:tcBorders>
            <w:shd w:val="clear" w:color="auto" w:fill="auto"/>
            <w:noWrap/>
            <w:vAlign w:val="bottom"/>
            <w:hideMark/>
          </w:tcPr>
          <w:p w:rsidR="00B062DC" w:rsidRPr="00B062DC" w:rsidRDefault="00B062DC" w:rsidP="00B062DC">
            <w:pPr>
              <w:spacing w:after="0" w:line="240" w:lineRule="auto"/>
              <w:rPr>
                <w:rFonts w:ascii="Calibri" w:eastAsia="Times New Roman" w:hAnsi="Calibri" w:cs="Times New Roman"/>
                <w:color w:val="000000"/>
              </w:rPr>
            </w:pPr>
          </w:p>
        </w:tc>
        <w:tc>
          <w:tcPr>
            <w:tcW w:w="34" w:type="dxa"/>
            <w:tcBorders>
              <w:top w:val="nil"/>
              <w:left w:val="nil"/>
              <w:bottom w:val="nil"/>
              <w:right w:val="nil"/>
            </w:tcBorders>
            <w:shd w:val="clear" w:color="auto" w:fill="auto"/>
            <w:noWrap/>
            <w:vAlign w:val="bottom"/>
            <w:hideMark/>
          </w:tcPr>
          <w:p w:rsidR="00B062DC" w:rsidRPr="00B062DC" w:rsidRDefault="00B062DC" w:rsidP="00B062DC">
            <w:pPr>
              <w:spacing w:after="0" w:line="240" w:lineRule="auto"/>
              <w:rPr>
                <w:rFonts w:ascii="Calibri" w:eastAsia="Times New Roman" w:hAnsi="Calibri" w:cs="Times New Roman"/>
                <w:color w:val="000000"/>
              </w:rPr>
            </w:pPr>
          </w:p>
        </w:tc>
        <w:tc>
          <w:tcPr>
            <w:tcW w:w="34" w:type="dxa"/>
            <w:tcBorders>
              <w:top w:val="nil"/>
              <w:left w:val="nil"/>
              <w:bottom w:val="nil"/>
              <w:right w:val="nil"/>
            </w:tcBorders>
            <w:shd w:val="clear" w:color="auto" w:fill="auto"/>
            <w:noWrap/>
            <w:vAlign w:val="bottom"/>
            <w:hideMark/>
          </w:tcPr>
          <w:p w:rsidR="00B062DC" w:rsidRPr="00B062DC" w:rsidRDefault="00B062DC" w:rsidP="00B062DC">
            <w:pPr>
              <w:spacing w:after="0" w:line="240" w:lineRule="auto"/>
              <w:rPr>
                <w:rFonts w:ascii="Calibri" w:eastAsia="Times New Roman" w:hAnsi="Calibri" w:cs="Times New Roman"/>
                <w:color w:val="000000"/>
              </w:rPr>
            </w:pPr>
          </w:p>
        </w:tc>
        <w:tc>
          <w:tcPr>
            <w:tcW w:w="1096" w:type="dxa"/>
            <w:tcBorders>
              <w:top w:val="nil"/>
              <w:left w:val="nil"/>
              <w:bottom w:val="nil"/>
              <w:right w:val="nil"/>
            </w:tcBorders>
            <w:shd w:val="clear" w:color="auto" w:fill="auto"/>
            <w:noWrap/>
            <w:vAlign w:val="bottom"/>
            <w:hideMark/>
          </w:tcPr>
          <w:p w:rsidR="00B062DC" w:rsidRPr="00B062DC" w:rsidRDefault="00B062DC" w:rsidP="00B062DC">
            <w:pPr>
              <w:spacing w:after="0" w:line="240" w:lineRule="auto"/>
              <w:rPr>
                <w:rFonts w:ascii="Calibri" w:eastAsia="Times New Roman" w:hAnsi="Calibri" w:cs="Times New Roman"/>
                <w:color w:val="000000"/>
              </w:rPr>
            </w:pPr>
          </w:p>
        </w:tc>
        <w:tc>
          <w:tcPr>
            <w:tcW w:w="996" w:type="dxa"/>
            <w:tcBorders>
              <w:top w:val="nil"/>
              <w:left w:val="nil"/>
              <w:bottom w:val="nil"/>
              <w:right w:val="nil"/>
            </w:tcBorders>
            <w:shd w:val="clear" w:color="auto" w:fill="auto"/>
            <w:noWrap/>
            <w:vAlign w:val="bottom"/>
            <w:hideMark/>
          </w:tcPr>
          <w:p w:rsidR="00B062DC" w:rsidRPr="00B062DC" w:rsidRDefault="00B062DC" w:rsidP="00B062DC">
            <w:pPr>
              <w:spacing w:after="0" w:line="240" w:lineRule="auto"/>
              <w:rPr>
                <w:rFonts w:ascii="Calibri" w:eastAsia="Times New Roman" w:hAnsi="Calibri" w:cs="Times New Roman"/>
                <w:color w:val="000000"/>
              </w:rPr>
            </w:pPr>
          </w:p>
        </w:tc>
        <w:tc>
          <w:tcPr>
            <w:tcW w:w="1376" w:type="dxa"/>
            <w:tcBorders>
              <w:top w:val="nil"/>
              <w:left w:val="nil"/>
              <w:bottom w:val="nil"/>
              <w:right w:val="nil"/>
            </w:tcBorders>
            <w:shd w:val="clear" w:color="auto" w:fill="auto"/>
            <w:noWrap/>
            <w:vAlign w:val="bottom"/>
            <w:hideMark/>
          </w:tcPr>
          <w:p w:rsidR="00B062DC" w:rsidRPr="00B062DC" w:rsidRDefault="00B062DC" w:rsidP="00B062DC">
            <w:pPr>
              <w:spacing w:after="0" w:line="240" w:lineRule="auto"/>
              <w:rPr>
                <w:rFonts w:ascii="Calibri" w:eastAsia="Times New Roman" w:hAnsi="Calibri" w:cs="Times New Roman"/>
                <w:color w:val="000000"/>
              </w:rPr>
            </w:pPr>
          </w:p>
        </w:tc>
      </w:tr>
    </w:tbl>
    <w:p w:rsidR="00B062DC" w:rsidRDefault="00B062DC" w:rsidP="0095214B">
      <w:pPr>
        <w:autoSpaceDE w:val="0"/>
        <w:autoSpaceDN w:val="0"/>
        <w:adjustRightInd w:val="0"/>
        <w:spacing w:after="0" w:line="240" w:lineRule="auto"/>
        <w:rPr>
          <w:rFonts w:cs="Calibri-Bold"/>
          <w:bCs/>
          <w:sz w:val="24"/>
          <w:szCs w:val="24"/>
        </w:rPr>
      </w:pPr>
      <w:proofErr w:type="gramStart"/>
      <w:r>
        <w:rPr>
          <w:rFonts w:cs="Calibri-Bold"/>
          <w:bCs/>
          <w:sz w:val="24"/>
          <w:szCs w:val="24"/>
        </w:rPr>
        <w:t>where</w:t>
      </w:r>
      <w:proofErr w:type="gramEnd"/>
      <w:r>
        <w:rPr>
          <w:rFonts w:cs="Calibri-Bold"/>
          <w:bCs/>
          <w:sz w:val="24"/>
          <w:szCs w:val="24"/>
        </w:rPr>
        <w:t xml:space="preserve"> ABC equals the acceptable biological catch in 2011 (ABC</w:t>
      </w:r>
      <w:r w:rsidRPr="00B062DC">
        <w:rPr>
          <w:rFonts w:cs="Calibri-Bold"/>
          <w:bCs/>
          <w:sz w:val="24"/>
          <w:szCs w:val="24"/>
          <w:vertAlign w:val="subscript"/>
        </w:rPr>
        <w:t>yr-2</w:t>
      </w:r>
      <w:r>
        <w:rPr>
          <w:rFonts w:cs="Calibri-Bold"/>
          <w:bCs/>
          <w:sz w:val="24"/>
          <w:szCs w:val="24"/>
        </w:rPr>
        <w:t>) or 2012 (ABC</w:t>
      </w:r>
      <w:r w:rsidRPr="00B062DC">
        <w:rPr>
          <w:rFonts w:cs="Calibri-Bold"/>
          <w:bCs/>
          <w:sz w:val="24"/>
          <w:szCs w:val="24"/>
          <w:vertAlign w:val="subscript"/>
        </w:rPr>
        <w:t>yr-1</w:t>
      </w:r>
      <w:r>
        <w:rPr>
          <w:rFonts w:cs="Calibri-Bold"/>
          <w:bCs/>
          <w:sz w:val="24"/>
          <w:szCs w:val="24"/>
        </w:rPr>
        <w:t xml:space="preserve">) and </w:t>
      </w:r>
      <w:proofErr w:type="spellStart"/>
      <w:r>
        <w:rPr>
          <w:rFonts w:cs="Calibri-Bold"/>
          <w:bCs/>
          <w:sz w:val="24"/>
          <w:szCs w:val="24"/>
        </w:rPr>
        <w:t>estCSR</w:t>
      </w:r>
      <w:proofErr w:type="spellEnd"/>
      <w:r>
        <w:rPr>
          <w:rFonts w:cs="Calibri-Bold"/>
          <w:bCs/>
          <w:sz w:val="24"/>
          <w:szCs w:val="24"/>
        </w:rPr>
        <w:t xml:space="preserve"> equals the estima</w:t>
      </w:r>
      <w:r w:rsidR="00CF2FD4">
        <w:rPr>
          <w:rFonts w:cs="Calibri-Bold"/>
          <w:bCs/>
          <w:sz w:val="24"/>
          <w:szCs w:val="24"/>
        </w:rPr>
        <w:t>ted closed season removals in</w:t>
      </w:r>
      <w:r>
        <w:rPr>
          <w:rFonts w:cs="Calibri-Bold"/>
          <w:bCs/>
          <w:sz w:val="24"/>
          <w:szCs w:val="24"/>
        </w:rPr>
        <w:t xml:space="preserve"> 2011 (estCSR</w:t>
      </w:r>
      <w:r w:rsidRPr="00B062DC">
        <w:rPr>
          <w:rFonts w:cs="Calibri-Bold"/>
          <w:bCs/>
          <w:sz w:val="24"/>
          <w:szCs w:val="24"/>
          <w:vertAlign w:val="subscript"/>
        </w:rPr>
        <w:t>yr-2</w:t>
      </w:r>
      <w:r>
        <w:rPr>
          <w:rFonts w:cs="Calibri-Bold"/>
          <w:bCs/>
          <w:sz w:val="24"/>
          <w:szCs w:val="24"/>
        </w:rPr>
        <w:t>) or 2012 (estCSR</w:t>
      </w:r>
      <w:r w:rsidRPr="00B062DC">
        <w:rPr>
          <w:rFonts w:cs="Calibri-Bold"/>
          <w:bCs/>
          <w:sz w:val="24"/>
          <w:szCs w:val="24"/>
          <w:vertAlign w:val="subscript"/>
        </w:rPr>
        <w:t>yr-1</w:t>
      </w:r>
      <w:r>
        <w:rPr>
          <w:rFonts w:cs="Calibri-Bold"/>
          <w:bCs/>
          <w:sz w:val="24"/>
          <w:szCs w:val="24"/>
        </w:rPr>
        <w:t>).</w:t>
      </w:r>
    </w:p>
    <w:p w:rsidR="00B062DC" w:rsidRDefault="00B062DC" w:rsidP="0095214B">
      <w:pPr>
        <w:autoSpaceDE w:val="0"/>
        <w:autoSpaceDN w:val="0"/>
        <w:adjustRightInd w:val="0"/>
        <w:spacing w:after="0" w:line="240" w:lineRule="auto"/>
        <w:rPr>
          <w:rFonts w:cs="Calibri-Bold"/>
          <w:bCs/>
          <w:sz w:val="24"/>
          <w:szCs w:val="24"/>
        </w:rPr>
      </w:pPr>
    </w:p>
    <w:p w:rsidR="008630F2" w:rsidRDefault="00B062DC" w:rsidP="0095214B">
      <w:pPr>
        <w:autoSpaceDE w:val="0"/>
        <w:autoSpaceDN w:val="0"/>
        <w:adjustRightInd w:val="0"/>
        <w:spacing w:after="0" w:line="240" w:lineRule="auto"/>
        <w:rPr>
          <w:rFonts w:cs="Calibri-Bold"/>
          <w:bCs/>
          <w:sz w:val="24"/>
          <w:szCs w:val="24"/>
        </w:rPr>
      </w:pPr>
      <w:r>
        <w:rPr>
          <w:rFonts w:cs="Calibri-Bold"/>
          <w:bCs/>
          <w:sz w:val="24"/>
          <w:szCs w:val="24"/>
        </w:rPr>
        <w:t>Total removals for 2012 (total removals</w:t>
      </w:r>
      <w:r w:rsidRPr="00B062DC">
        <w:rPr>
          <w:rFonts w:cs="Calibri-Bold"/>
          <w:bCs/>
          <w:sz w:val="24"/>
          <w:szCs w:val="24"/>
          <w:vertAlign w:val="subscript"/>
        </w:rPr>
        <w:t>yr-1</w:t>
      </w:r>
      <w:r>
        <w:rPr>
          <w:rFonts w:cs="Calibri-Bold"/>
          <w:bCs/>
          <w:sz w:val="24"/>
          <w:szCs w:val="24"/>
        </w:rPr>
        <w:t>) were obtained from SEFSC (2013) and compared to the 2012 acceptable biological catch of 86,000 fish to determine if the ACL in 2013 could be set greater than zero</w:t>
      </w:r>
      <w:r w:rsidR="00A43173">
        <w:rPr>
          <w:rFonts w:cs="Calibri-Bold"/>
          <w:bCs/>
          <w:sz w:val="24"/>
          <w:szCs w:val="24"/>
        </w:rPr>
        <w:t xml:space="preserve"> (equation 1)</w:t>
      </w:r>
      <w:r>
        <w:rPr>
          <w:rFonts w:cs="Calibri-Bold"/>
          <w:bCs/>
          <w:sz w:val="24"/>
          <w:szCs w:val="24"/>
        </w:rPr>
        <w:t>.  Total removals were less than the 2012 ABC</w:t>
      </w:r>
      <w:r w:rsidR="00A43173">
        <w:rPr>
          <w:rFonts w:cs="Calibri-Bold"/>
          <w:bCs/>
          <w:sz w:val="24"/>
          <w:szCs w:val="24"/>
        </w:rPr>
        <w:t xml:space="preserve"> and totaled</w:t>
      </w:r>
      <w:r>
        <w:rPr>
          <w:rFonts w:cs="Calibri-Bold"/>
          <w:bCs/>
          <w:sz w:val="24"/>
          <w:szCs w:val="24"/>
        </w:rPr>
        <w:t xml:space="preserve"> 80,516 fish</w:t>
      </w:r>
      <w:r w:rsidR="00A43173">
        <w:rPr>
          <w:rFonts w:cs="Calibri-Bold"/>
          <w:bCs/>
          <w:sz w:val="24"/>
          <w:szCs w:val="24"/>
        </w:rPr>
        <w:t xml:space="preserve">, indicating the ACL for 2013 </w:t>
      </w:r>
      <w:proofErr w:type="gramStart"/>
      <w:r w:rsidR="00A43173">
        <w:rPr>
          <w:rFonts w:cs="Calibri-Bold"/>
          <w:bCs/>
          <w:sz w:val="24"/>
          <w:szCs w:val="24"/>
        </w:rPr>
        <w:t>could be set</w:t>
      </w:r>
      <w:proofErr w:type="gramEnd"/>
      <w:r w:rsidR="00A43173">
        <w:rPr>
          <w:rFonts w:cs="Calibri-Bold"/>
          <w:bCs/>
          <w:sz w:val="24"/>
          <w:szCs w:val="24"/>
        </w:rPr>
        <w:t xml:space="preserve"> greater than zero</w:t>
      </w:r>
      <w:r>
        <w:rPr>
          <w:rFonts w:cs="Calibri-Bold"/>
          <w:bCs/>
          <w:sz w:val="24"/>
          <w:szCs w:val="24"/>
        </w:rPr>
        <w:t xml:space="preserve">. </w:t>
      </w:r>
    </w:p>
    <w:p w:rsidR="00B062DC" w:rsidRDefault="00B062DC" w:rsidP="0095214B">
      <w:pPr>
        <w:autoSpaceDE w:val="0"/>
        <w:autoSpaceDN w:val="0"/>
        <w:adjustRightInd w:val="0"/>
        <w:spacing w:after="0" w:line="240" w:lineRule="auto"/>
        <w:rPr>
          <w:rFonts w:cs="Calibri-Bold"/>
          <w:bCs/>
          <w:sz w:val="24"/>
          <w:szCs w:val="24"/>
        </w:rPr>
      </w:pPr>
    </w:p>
    <w:p w:rsidR="00A43173" w:rsidRDefault="00B062DC" w:rsidP="0095214B">
      <w:pPr>
        <w:autoSpaceDE w:val="0"/>
        <w:autoSpaceDN w:val="0"/>
        <w:adjustRightInd w:val="0"/>
        <w:spacing w:after="0" w:line="240" w:lineRule="auto"/>
        <w:rPr>
          <w:rFonts w:cs="Calibri-Bold"/>
          <w:bCs/>
          <w:sz w:val="24"/>
          <w:szCs w:val="24"/>
        </w:rPr>
      </w:pPr>
      <w:r>
        <w:rPr>
          <w:rFonts w:cs="Calibri-Bold"/>
          <w:bCs/>
          <w:sz w:val="24"/>
          <w:szCs w:val="24"/>
        </w:rPr>
        <w:t xml:space="preserve">To estimate the 2013 ACL, closed season removals </w:t>
      </w:r>
      <w:proofErr w:type="gramStart"/>
      <w:r>
        <w:rPr>
          <w:rFonts w:cs="Calibri-Bold"/>
          <w:bCs/>
          <w:sz w:val="24"/>
          <w:szCs w:val="24"/>
        </w:rPr>
        <w:t>were obtained</w:t>
      </w:r>
      <w:proofErr w:type="gramEnd"/>
      <w:r>
        <w:rPr>
          <w:rFonts w:cs="Calibri-Bold"/>
          <w:bCs/>
          <w:sz w:val="24"/>
          <w:szCs w:val="24"/>
        </w:rPr>
        <w:t xml:space="preserve"> for 2011 and 2012 </w:t>
      </w:r>
      <w:r w:rsidR="00A43173">
        <w:rPr>
          <w:rFonts w:cs="Calibri-Bold"/>
          <w:bCs/>
          <w:sz w:val="24"/>
          <w:szCs w:val="24"/>
        </w:rPr>
        <w:t xml:space="preserve">from data summarized in </w:t>
      </w:r>
      <w:r>
        <w:rPr>
          <w:rFonts w:cs="Calibri-Bold"/>
          <w:bCs/>
          <w:sz w:val="24"/>
          <w:szCs w:val="24"/>
        </w:rPr>
        <w:t>SEFSC (</w:t>
      </w:r>
      <w:r w:rsidR="00EC42ED">
        <w:rPr>
          <w:rFonts w:cs="Calibri-Bold"/>
          <w:bCs/>
          <w:sz w:val="24"/>
          <w:szCs w:val="24"/>
        </w:rPr>
        <w:t xml:space="preserve">2012, </w:t>
      </w:r>
      <w:r>
        <w:rPr>
          <w:rFonts w:cs="Calibri-Bold"/>
          <w:bCs/>
          <w:sz w:val="24"/>
          <w:szCs w:val="24"/>
        </w:rPr>
        <w:t>2013</w:t>
      </w:r>
      <w:r w:rsidR="00A43173">
        <w:rPr>
          <w:rFonts w:cs="Calibri-Bold"/>
          <w:bCs/>
          <w:sz w:val="24"/>
          <w:szCs w:val="24"/>
        </w:rPr>
        <w:t xml:space="preserve">; </w:t>
      </w:r>
      <w:r w:rsidR="00A43173" w:rsidRPr="00F0274C">
        <w:rPr>
          <w:rFonts w:cs="Calibri-Bold"/>
          <w:b/>
          <w:bCs/>
          <w:sz w:val="24"/>
          <w:szCs w:val="24"/>
        </w:rPr>
        <w:t>Table 1</w:t>
      </w:r>
      <w:r>
        <w:rPr>
          <w:rFonts w:cs="Calibri-Bold"/>
          <w:bCs/>
          <w:sz w:val="24"/>
          <w:szCs w:val="24"/>
        </w:rPr>
        <w:t xml:space="preserve">).  </w:t>
      </w:r>
      <w:r w:rsidR="00A43173">
        <w:rPr>
          <w:rFonts w:cs="Calibri-Bold"/>
          <w:bCs/>
          <w:sz w:val="24"/>
          <w:szCs w:val="24"/>
        </w:rPr>
        <w:t>Estimated closed season removals (including out of season landings and dead discards) for both the commercial and recreational sectors combined were 61,406 fish in 2011 and 65,612 fish in 2012 (</w:t>
      </w:r>
      <w:r w:rsidR="00A43173" w:rsidRPr="00F0274C">
        <w:rPr>
          <w:rFonts w:cs="Calibri-Bold"/>
          <w:b/>
          <w:bCs/>
          <w:sz w:val="24"/>
          <w:szCs w:val="24"/>
        </w:rPr>
        <w:t>Table 1</w:t>
      </w:r>
      <w:r w:rsidR="00A43173">
        <w:rPr>
          <w:rFonts w:cs="Calibri-Bold"/>
          <w:bCs/>
          <w:sz w:val="24"/>
          <w:szCs w:val="24"/>
        </w:rPr>
        <w:t xml:space="preserve">).  In 2011, the ACL for red snapper </w:t>
      </w:r>
      <w:r w:rsidR="00A43173">
        <w:rPr>
          <w:rFonts w:cs="Calibri-Bold"/>
          <w:bCs/>
          <w:sz w:val="24"/>
          <w:szCs w:val="24"/>
        </w:rPr>
        <w:lastRenderedPageBreak/>
        <w:t xml:space="preserve">was set equal to zero and no open season landings </w:t>
      </w:r>
      <w:proofErr w:type="gramStart"/>
      <w:r w:rsidR="00A43173">
        <w:rPr>
          <w:rFonts w:cs="Calibri-Bold"/>
          <w:bCs/>
          <w:sz w:val="24"/>
          <w:szCs w:val="24"/>
        </w:rPr>
        <w:t>were reported</w:t>
      </w:r>
      <w:proofErr w:type="gramEnd"/>
      <w:r w:rsidR="00A43173">
        <w:rPr>
          <w:rFonts w:cs="Calibri-Bold"/>
          <w:bCs/>
          <w:sz w:val="24"/>
          <w:szCs w:val="24"/>
        </w:rPr>
        <w:t xml:space="preserve">.  In 2012, an estimated 14,904 fish </w:t>
      </w:r>
      <w:proofErr w:type="gramStart"/>
      <w:r w:rsidR="00A43173">
        <w:rPr>
          <w:rFonts w:cs="Calibri-Bold"/>
          <w:bCs/>
          <w:sz w:val="24"/>
          <w:szCs w:val="24"/>
        </w:rPr>
        <w:t>were l</w:t>
      </w:r>
      <w:r w:rsidR="00A16803">
        <w:rPr>
          <w:rFonts w:cs="Calibri-Bold"/>
          <w:bCs/>
          <w:sz w:val="24"/>
          <w:szCs w:val="24"/>
        </w:rPr>
        <w:t>anded</w:t>
      </w:r>
      <w:proofErr w:type="gramEnd"/>
      <w:r w:rsidR="00A43173">
        <w:rPr>
          <w:rFonts w:cs="Calibri-Bold"/>
          <w:bCs/>
          <w:sz w:val="24"/>
          <w:szCs w:val="24"/>
        </w:rPr>
        <w:t xml:space="preserve"> during the commercial and recreational fishing seasons (</w:t>
      </w:r>
      <w:r w:rsidR="00A43173" w:rsidRPr="00F0274C">
        <w:rPr>
          <w:rFonts w:cs="Calibri-Bold"/>
          <w:b/>
          <w:bCs/>
          <w:sz w:val="24"/>
          <w:szCs w:val="24"/>
        </w:rPr>
        <w:t>Table 1</w:t>
      </w:r>
      <w:r w:rsidR="00A43173">
        <w:rPr>
          <w:rFonts w:cs="Calibri-Bold"/>
          <w:bCs/>
          <w:sz w:val="24"/>
          <w:szCs w:val="24"/>
        </w:rPr>
        <w:t>).</w:t>
      </w:r>
      <w:r w:rsidR="00A16803">
        <w:rPr>
          <w:rFonts w:cs="Calibri-Bold"/>
          <w:bCs/>
          <w:sz w:val="24"/>
          <w:szCs w:val="24"/>
        </w:rPr>
        <w:t xml:space="preserve">  Using </w:t>
      </w:r>
      <w:r w:rsidR="00CF2FD4">
        <w:rPr>
          <w:rFonts w:cs="Calibri-Bold"/>
          <w:bCs/>
          <w:sz w:val="24"/>
          <w:szCs w:val="24"/>
        </w:rPr>
        <w:t xml:space="preserve">2011 and 2012 </w:t>
      </w:r>
      <w:r w:rsidR="00A16803">
        <w:rPr>
          <w:rFonts w:cs="Calibri-Bold"/>
          <w:bCs/>
          <w:sz w:val="24"/>
          <w:szCs w:val="24"/>
        </w:rPr>
        <w:t xml:space="preserve">ABC and estimated closed season removals, </w:t>
      </w:r>
      <w:r w:rsidR="00CF2FD4">
        <w:rPr>
          <w:rFonts w:cs="Calibri-Bold"/>
          <w:bCs/>
          <w:sz w:val="24"/>
          <w:szCs w:val="24"/>
        </w:rPr>
        <w:t xml:space="preserve">equation 2 estimates </w:t>
      </w:r>
      <w:r w:rsidR="00A16803">
        <w:rPr>
          <w:rFonts w:cs="Calibri-Bold"/>
          <w:bCs/>
          <w:sz w:val="24"/>
          <w:szCs w:val="24"/>
        </w:rPr>
        <w:t xml:space="preserve">the ACL for 2013 to equal 13,325 fish.  This ACL is allocated 71.93% to the recreational sector and 28.07% to the commercial sector, resulting in an ACL of 9,585 fish for the recreational sector and 3,740 fish for the commercial sector.  The commercial ACL for 2013 was then converted to pounds gutted weight </w:t>
      </w:r>
      <w:r w:rsidR="00CF2FD4">
        <w:rPr>
          <w:rFonts w:cs="Calibri-Bold"/>
          <w:bCs/>
          <w:sz w:val="24"/>
          <w:szCs w:val="24"/>
        </w:rPr>
        <w:t>(</w:t>
      </w:r>
      <w:proofErr w:type="spellStart"/>
      <w:r w:rsidR="00CF2FD4">
        <w:rPr>
          <w:rFonts w:cs="Calibri-Bold"/>
          <w:bCs/>
          <w:sz w:val="24"/>
          <w:szCs w:val="24"/>
        </w:rPr>
        <w:t>lbs</w:t>
      </w:r>
      <w:proofErr w:type="spellEnd"/>
      <w:r w:rsidR="00CF2FD4">
        <w:rPr>
          <w:rFonts w:cs="Calibri-Bold"/>
          <w:bCs/>
          <w:sz w:val="24"/>
          <w:szCs w:val="24"/>
        </w:rPr>
        <w:t xml:space="preserve"> </w:t>
      </w:r>
      <w:proofErr w:type="spellStart"/>
      <w:proofErr w:type="gramStart"/>
      <w:r w:rsidR="00CF2FD4">
        <w:rPr>
          <w:rFonts w:cs="Calibri-Bold"/>
          <w:bCs/>
          <w:sz w:val="24"/>
          <w:szCs w:val="24"/>
        </w:rPr>
        <w:t>gw</w:t>
      </w:r>
      <w:proofErr w:type="spellEnd"/>
      <w:proofErr w:type="gramEnd"/>
      <w:r w:rsidR="00CF2FD4">
        <w:rPr>
          <w:rFonts w:cs="Calibri-Bold"/>
          <w:bCs/>
          <w:sz w:val="24"/>
          <w:szCs w:val="24"/>
        </w:rPr>
        <w:t xml:space="preserve">) </w:t>
      </w:r>
      <w:r w:rsidR="00A16803">
        <w:rPr>
          <w:rFonts w:cs="Calibri-Bold"/>
          <w:bCs/>
          <w:sz w:val="24"/>
          <w:szCs w:val="24"/>
        </w:rPr>
        <w:t xml:space="preserve">using the </w:t>
      </w:r>
      <w:r w:rsidR="00CF2FD4">
        <w:rPr>
          <w:rFonts w:cs="Calibri-Bold"/>
          <w:bCs/>
          <w:sz w:val="24"/>
          <w:szCs w:val="24"/>
        </w:rPr>
        <w:t xml:space="preserve">2013 </w:t>
      </w:r>
      <w:r w:rsidR="00A16803">
        <w:rPr>
          <w:rFonts w:cs="Calibri-Bold"/>
          <w:bCs/>
          <w:sz w:val="24"/>
          <w:szCs w:val="24"/>
        </w:rPr>
        <w:t>average weight</w:t>
      </w:r>
      <w:r w:rsidR="00CF2FD4">
        <w:rPr>
          <w:rFonts w:cs="Calibri-Bold"/>
          <w:bCs/>
          <w:sz w:val="24"/>
          <w:szCs w:val="24"/>
        </w:rPr>
        <w:t xml:space="preserve"> (=5.73 </w:t>
      </w:r>
      <w:proofErr w:type="spellStart"/>
      <w:r w:rsidR="00CF2FD4">
        <w:rPr>
          <w:rFonts w:cs="Calibri-Bold"/>
          <w:bCs/>
          <w:sz w:val="24"/>
          <w:szCs w:val="24"/>
        </w:rPr>
        <w:t>lbs</w:t>
      </w:r>
      <w:proofErr w:type="spellEnd"/>
      <w:r w:rsidR="00CF2FD4">
        <w:rPr>
          <w:rFonts w:cs="Calibri-Bold"/>
          <w:bCs/>
          <w:sz w:val="24"/>
          <w:szCs w:val="24"/>
        </w:rPr>
        <w:t xml:space="preserve"> </w:t>
      </w:r>
      <w:proofErr w:type="spellStart"/>
      <w:r w:rsidR="00CF2FD4">
        <w:rPr>
          <w:rFonts w:cs="Calibri-Bold"/>
          <w:bCs/>
          <w:sz w:val="24"/>
          <w:szCs w:val="24"/>
        </w:rPr>
        <w:t>gw</w:t>
      </w:r>
      <w:proofErr w:type="spellEnd"/>
      <w:r w:rsidR="00CF2FD4">
        <w:rPr>
          <w:rFonts w:cs="Calibri-Bold"/>
          <w:bCs/>
          <w:sz w:val="24"/>
          <w:szCs w:val="24"/>
        </w:rPr>
        <w:t>)</w:t>
      </w:r>
      <w:r w:rsidR="00A16803">
        <w:rPr>
          <w:rFonts w:cs="Calibri-Bold"/>
          <w:bCs/>
          <w:sz w:val="24"/>
          <w:szCs w:val="24"/>
        </w:rPr>
        <w:t xml:space="preserve"> </w:t>
      </w:r>
      <w:r w:rsidR="0062783A">
        <w:rPr>
          <w:rFonts w:cs="Calibri-Bold"/>
          <w:bCs/>
          <w:sz w:val="24"/>
          <w:szCs w:val="24"/>
        </w:rPr>
        <w:t xml:space="preserve">from Table 9c in SEDAR-24 (2010) red snapper yield projections.  The commercial ACL for 2013 is 21,447 </w:t>
      </w:r>
      <w:proofErr w:type="spellStart"/>
      <w:r w:rsidR="00CF2FD4">
        <w:rPr>
          <w:rFonts w:cs="Calibri-Bold"/>
          <w:bCs/>
          <w:sz w:val="24"/>
          <w:szCs w:val="24"/>
        </w:rPr>
        <w:t>lbs</w:t>
      </w:r>
      <w:proofErr w:type="spellEnd"/>
      <w:r w:rsidR="00CF2FD4">
        <w:rPr>
          <w:rFonts w:cs="Calibri-Bold"/>
          <w:bCs/>
          <w:sz w:val="24"/>
          <w:szCs w:val="24"/>
        </w:rPr>
        <w:t xml:space="preserve"> </w:t>
      </w:r>
      <w:proofErr w:type="spellStart"/>
      <w:proofErr w:type="gramStart"/>
      <w:r w:rsidR="00CF2FD4">
        <w:rPr>
          <w:rFonts w:cs="Calibri-Bold"/>
          <w:bCs/>
          <w:sz w:val="24"/>
          <w:szCs w:val="24"/>
        </w:rPr>
        <w:t>gw</w:t>
      </w:r>
      <w:proofErr w:type="spellEnd"/>
      <w:proofErr w:type="gramEnd"/>
      <w:r w:rsidR="0062783A">
        <w:rPr>
          <w:rFonts w:cs="Calibri-Bold"/>
          <w:bCs/>
          <w:sz w:val="24"/>
          <w:szCs w:val="24"/>
        </w:rPr>
        <w:t xml:space="preserve">.  </w:t>
      </w:r>
    </w:p>
    <w:p w:rsidR="00A43173" w:rsidRDefault="00A43173" w:rsidP="0095214B">
      <w:pPr>
        <w:autoSpaceDE w:val="0"/>
        <w:autoSpaceDN w:val="0"/>
        <w:adjustRightInd w:val="0"/>
        <w:spacing w:after="0" w:line="240" w:lineRule="auto"/>
        <w:rPr>
          <w:rFonts w:cs="Calibri-Bold"/>
          <w:bCs/>
          <w:sz w:val="24"/>
          <w:szCs w:val="24"/>
        </w:rPr>
      </w:pPr>
    </w:p>
    <w:p w:rsidR="00A43173" w:rsidRDefault="00A43173" w:rsidP="0095214B">
      <w:pPr>
        <w:autoSpaceDE w:val="0"/>
        <w:autoSpaceDN w:val="0"/>
        <w:adjustRightInd w:val="0"/>
        <w:spacing w:after="0" w:line="240" w:lineRule="auto"/>
        <w:rPr>
          <w:rFonts w:cs="Calibri-Bold"/>
          <w:bCs/>
          <w:sz w:val="24"/>
          <w:szCs w:val="24"/>
        </w:rPr>
      </w:pPr>
      <w:proofErr w:type="gramStart"/>
      <w:r w:rsidRPr="00F0274C">
        <w:rPr>
          <w:rFonts w:cs="Calibri-Bold"/>
          <w:b/>
          <w:bCs/>
          <w:sz w:val="24"/>
          <w:szCs w:val="24"/>
        </w:rPr>
        <w:t>Table 1</w:t>
      </w:r>
      <w:r>
        <w:rPr>
          <w:rFonts w:cs="Calibri-Bold"/>
          <w:bCs/>
          <w:sz w:val="24"/>
          <w:szCs w:val="24"/>
        </w:rPr>
        <w:t>.</w:t>
      </w:r>
      <w:proofErr w:type="gramEnd"/>
      <w:r>
        <w:rPr>
          <w:rFonts w:cs="Calibri-Bold"/>
          <w:bCs/>
          <w:sz w:val="24"/>
          <w:szCs w:val="24"/>
        </w:rPr>
        <w:t xml:space="preserve">  Acceptable biological catches, estimated closed season removals, open season landings, total removals, and annual catch limits for South Atlantic red snapper, 2011-2013.  </w:t>
      </w:r>
    </w:p>
    <w:p w:rsidR="00A43173" w:rsidRDefault="00A43173" w:rsidP="0095214B">
      <w:pPr>
        <w:autoSpaceDE w:val="0"/>
        <w:autoSpaceDN w:val="0"/>
        <w:adjustRightInd w:val="0"/>
        <w:spacing w:after="0" w:line="240" w:lineRule="auto"/>
        <w:rPr>
          <w:rFonts w:cs="Calibri-Italic"/>
          <w:i/>
          <w:iCs/>
          <w:sz w:val="24"/>
          <w:szCs w:val="24"/>
        </w:rPr>
      </w:pPr>
    </w:p>
    <w:p w:rsidR="00A43173" w:rsidRDefault="004452FE" w:rsidP="0095214B">
      <w:pPr>
        <w:autoSpaceDE w:val="0"/>
        <w:autoSpaceDN w:val="0"/>
        <w:adjustRightInd w:val="0"/>
        <w:spacing w:after="0" w:line="240" w:lineRule="auto"/>
        <w:rPr>
          <w:rFonts w:cs="Calibri-Italic"/>
          <w:i/>
          <w:iCs/>
          <w:sz w:val="24"/>
          <w:szCs w:val="24"/>
        </w:rPr>
      </w:pPr>
      <w:r>
        <w:rPr>
          <w:rFonts w:cs="Calibri-Italic"/>
          <w:i/>
          <w:i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5pt;height:166.5pt">
            <v:imagedata r:id="rId9" o:title=""/>
          </v:shape>
        </w:pict>
      </w:r>
    </w:p>
    <w:p w:rsidR="00A43173" w:rsidRPr="008630F2" w:rsidRDefault="00A43173" w:rsidP="0095214B">
      <w:pPr>
        <w:autoSpaceDE w:val="0"/>
        <w:autoSpaceDN w:val="0"/>
        <w:adjustRightInd w:val="0"/>
        <w:spacing w:after="0" w:line="240" w:lineRule="auto"/>
        <w:rPr>
          <w:rFonts w:cs="Calibri-Italic"/>
          <w:i/>
          <w:iCs/>
          <w:sz w:val="24"/>
          <w:szCs w:val="24"/>
        </w:rPr>
      </w:pPr>
    </w:p>
    <w:p w:rsidR="00D70963" w:rsidRPr="008630F2" w:rsidRDefault="00582487" w:rsidP="00D70963">
      <w:pPr>
        <w:autoSpaceDE w:val="0"/>
        <w:autoSpaceDN w:val="0"/>
        <w:adjustRightInd w:val="0"/>
        <w:spacing w:after="0" w:line="240" w:lineRule="auto"/>
        <w:rPr>
          <w:rFonts w:cs="Calibri-Bold"/>
          <w:b/>
          <w:bCs/>
          <w:sz w:val="24"/>
          <w:szCs w:val="24"/>
        </w:rPr>
      </w:pPr>
      <w:r>
        <w:rPr>
          <w:rFonts w:cs="Calibri-Bold"/>
          <w:b/>
          <w:bCs/>
          <w:sz w:val="24"/>
          <w:szCs w:val="24"/>
        </w:rPr>
        <w:t xml:space="preserve">2013 </w:t>
      </w:r>
      <w:r w:rsidR="00111B20">
        <w:rPr>
          <w:rFonts w:cs="Calibri-Bold"/>
          <w:b/>
          <w:bCs/>
          <w:sz w:val="24"/>
          <w:szCs w:val="24"/>
        </w:rPr>
        <w:t xml:space="preserve">Red Snapper </w:t>
      </w:r>
      <w:r>
        <w:rPr>
          <w:rFonts w:cs="Calibri-Bold"/>
          <w:b/>
          <w:bCs/>
          <w:sz w:val="24"/>
          <w:szCs w:val="24"/>
        </w:rPr>
        <w:t>Fishing Season Length</w:t>
      </w:r>
      <w:r w:rsidR="00111B20">
        <w:rPr>
          <w:rFonts w:cs="Calibri-Bold"/>
          <w:b/>
          <w:bCs/>
          <w:sz w:val="24"/>
          <w:szCs w:val="24"/>
        </w:rPr>
        <w:t>s</w:t>
      </w:r>
    </w:p>
    <w:p w:rsidR="00D70963" w:rsidRPr="008630F2" w:rsidRDefault="00D70963" w:rsidP="00D70963">
      <w:pPr>
        <w:autoSpaceDE w:val="0"/>
        <w:autoSpaceDN w:val="0"/>
        <w:adjustRightInd w:val="0"/>
        <w:spacing w:after="0" w:line="240" w:lineRule="auto"/>
        <w:rPr>
          <w:rFonts w:cs="Calibri-Bold"/>
          <w:b/>
          <w:bCs/>
          <w:sz w:val="24"/>
          <w:szCs w:val="24"/>
        </w:rPr>
      </w:pPr>
    </w:p>
    <w:p w:rsidR="00781EE6" w:rsidRDefault="002764BF" w:rsidP="002764BF">
      <w:pPr>
        <w:autoSpaceDE w:val="0"/>
        <w:autoSpaceDN w:val="0"/>
        <w:adjustRightInd w:val="0"/>
        <w:spacing w:after="0" w:line="240" w:lineRule="auto"/>
        <w:rPr>
          <w:rFonts w:cs="Calibri"/>
          <w:i/>
          <w:sz w:val="24"/>
          <w:szCs w:val="24"/>
        </w:rPr>
      </w:pPr>
      <w:r w:rsidRPr="002764BF">
        <w:rPr>
          <w:rFonts w:cs="Calibri"/>
          <w:sz w:val="24"/>
          <w:szCs w:val="24"/>
        </w:rPr>
        <w:t>The proposed rule for Amendment 28 states</w:t>
      </w:r>
      <w:r w:rsidR="00781EE6">
        <w:rPr>
          <w:rFonts w:cs="Calibri"/>
          <w:sz w:val="24"/>
          <w:szCs w:val="24"/>
        </w:rPr>
        <w:t xml:space="preserve">: </w:t>
      </w:r>
      <w:r w:rsidRPr="00781EE6">
        <w:rPr>
          <w:rFonts w:cs="Calibri"/>
          <w:i/>
          <w:sz w:val="24"/>
          <w:szCs w:val="24"/>
        </w:rPr>
        <w:t xml:space="preserve">the </w:t>
      </w:r>
      <w:r w:rsidR="00781EE6" w:rsidRPr="00781EE6">
        <w:rPr>
          <w:rFonts w:cs="Calibri"/>
          <w:i/>
          <w:sz w:val="24"/>
          <w:szCs w:val="24"/>
        </w:rPr>
        <w:t xml:space="preserve">commercial fishing season would begin on or close to the second Monday in July and the </w:t>
      </w:r>
      <w:r w:rsidRPr="00781EE6">
        <w:rPr>
          <w:rFonts w:cs="Calibri"/>
          <w:i/>
          <w:sz w:val="24"/>
          <w:szCs w:val="24"/>
        </w:rPr>
        <w:t>recreational fishing season, which would consist of weekends only (Fridays, Saturdays, and Sundays), would begin on or close to the second Friday of July.  If the fishing season</w:t>
      </w:r>
      <w:r w:rsidR="00781EE6" w:rsidRPr="00781EE6">
        <w:rPr>
          <w:rFonts w:cs="Calibri"/>
          <w:i/>
          <w:sz w:val="24"/>
          <w:szCs w:val="24"/>
        </w:rPr>
        <w:t>s</w:t>
      </w:r>
      <w:r w:rsidRPr="00781EE6">
        <w:rPr>
          <w:rFonts w:cs="Calibri"/>
          <w:i/>
          <w:sz w:val="24"/>
          <w:szCs w:val="24"/>
        </w:rPr>
        <w:t xml:space="preserve"> do not open exactly on th</w:t>
      </w:r>
      <w:r w:rsidR="00781EE6" w:rsidRPr="00781EE6">
        <w:rPr>
          <w:rFonts w:cs="Calibri"/>
          <w:i/>
          <w:sz w:val="24"/>
          <w:szCs w:val="24"/>
        </w:rPr>
        <w:t>es</w:t>
      </w:r>
      <w:r w:rsidRPr="00781EE6">
        <w:rPr>
          <w:rFonts w:cs="Calibri"/>
          <w:i/>
          <w:sz w:val="24"/>
          <w:szCs w:val="24"/>
        </w:rPr>
        <w:t>e dates, the season</w:t>
      </w:r>
      <w:r w:rsidR="00781EE6" w:rsidRPr="00781EE6">
        <w:rPr>
          <w:rFonts w:cs="Calibri"/>
          <w:i/>
          <w:sz w:val="24"/>
          <w:szCs w:val="24"/>
        </w:rPr>
        <w:t>s</w:t>
      </w:r>
      <w:r w:rsidRPr="00781EE6">
        <w:rPr>
          <w:rFonts w:cs="Calibri"/>
          <w:i/>
          <w:sz w:val="24"/>
          <w:szCs w:val="24"/>
        </w:rPr>
        <w:t xml:space="preserve"> would open as close to th</w:t>
      </w:r>
      <w:r w:rsidR="00781EE6" w:rsidRPr="00781EE6">
        <w:rPr>
          <w:rFonts w:cs="Calibri"/>
          <w:i/>
          <w:sz w:val="24"/>
          <w:szCs w:val="24"/>
        </w:rPr>
        <w:t>e</w:t>
      </w:r>
      <w:r w:rsidRPr="00781EE6">
        <w:rPr>
          <w:rFonts w:cs="Calibri"/>
          <w:i/>
          <w:sz w:val="24"/>
          <w:szCs w:val="24"/>
        </w:rPr>
        <w:t>se dates as possible.  NMFS would</w:t>
      </w:r>
      <w:r w:rsidR="00781EE6" w:rsidRPr="00781EE6">
        <w:rPr>
          <w:rFonts w:cs="Calibri"/>
          <w:i/>
          <w:sz w:val="24"/>
          <w:szCs w:val="24"/>
        </w:rPr>
        <w:t xml:space="preserve"> not announce the season end date for the commercial sector before the season starts, but would monitor harvest and close the commercial sector when the commercial ACL has been met or </w:t>
      </w:r>
      <w:proofErr w:type="gramStart"/>
      <w:r w:rsidR="00781EE6" w:rsidRPr="00781EE6">
        <w:rPr>
          <w:rFonts w:cs="Calibri"/>
          <w:i/>
          <w:sz w:val="24"/>
          <w:szCs w:val="24"/>
        </w:rPr>
        <w:t>projected to be met</w:t>
      </w:r>
      <w:proofErr w:type="gramEnd"/>
      <w:r w:rsidR="00781EE6" w:rsidRPr="00781EE6">
        <w:rPr>
          <w:rFonts w:cs="Calibri"/>
          <w:i/>
          <w:sz w:val="24"/>
          <w:szCs w:val="24"/>
        </w:rPr>
        <w:t xml:space="preserve"> by filing an in-season closure notification with the Federal Register.  NMFS would </w:t>
      </w:r>
      <w:r w:rsidRPr="00781EE6">
        <w:rPr>
          <w:rFonts w:cs="Calibri"/>
          <w:i/>
          <w:sz w:val="24"/>
          <w:szCs w:val="24"/>
        </w:rPr>
        <w:t xml:space="preserve">project when the recreational ACL would be reached and announce the fishing season end date in the Federal Register.  The recreational season length </w:t>
      </w:r>
      <w:proofErr w:type="gramStart"/>
      <w:r w:rsidRPr="00781EE6">
        <w:rPr>
          <w:rFonts w:cs="Calibri"/>
          <w:i/>
          <w:sz w:val="24"/>
          <w:szCs w:val="24"/>
        </w:rPr>
        <w:t>would be based</w:t>
      </w:r>
      <w:proofErr w:type="gramEnd"/>
      <w:r w:rsidRPr="00781EE6">
        <w:rPr>
          <w:rFonts w:cs="Calibri"/>
          <w:i/>
          <w:sz w:val="24"/>
          <w:szCs w:val="24"/>
        </w:rPr>
        <w:t xml:space="preserve"> on an evaluation of historical harvest levels and fishing effort.</w:t>
      </w:r>
    </w:p>
    <w:p w:rsidR="00781EE6" w:rsidRDefault="00781EE6" w:rsidP="002764BF">
      <w:pPr>
        <w:autoSpaceDE w:val="0"/>
        <w:autoSpaceDN w:val="0"/>
        <w:adjustRightInd w:val="0"/>
        <w:spacing w:after="0" w:line="240" w:lineRule="auto"/>
        <w:rPr>
          <w:rFonts w:cs="Calibri"/>
          <w:i/>
          <w:sz w:val="24"/>
          <w:szCs w:val="24"/>
        </w:rPr>
      </w:pPr>
    </w:p>
    <w:p w:rsidR="0062783A" w:rsidRDefault="002764BF" w:rsidP="002764BF">
      <w:pPr>
        <w:autoSpaceDE w:val="0"/>
        <w:autoSpaceDN w:val="0"/>
        <w:adjustRightInd w:val="0"/>
        <w:spacing w:after="0" w:line="240" w:lineRule="auto"/>
        <w:rPr>
          <w:rFonts w:cs="Calibri"/>
          <w:sz w:val="24"/>
          <w:szCs w:val="24"/>
        </w:rPr>
      </w:pPr>
      <w:r w:rsidRPr="00781EE6">
        <w:rPr>
          <w:rFonts w:cs="Calibri"/>
          <w:i/>
          <w:sz w:val="24"/>
          <w:szCs w:val="24"/>
        </w:rPr>
        <w:t xml:space="preserve"> Additionally, the Council decided that if the projected </w:t>
      </w:r>
      <w:r w:rsidR="00781EE6" w:rsidRPr="00781EE6">
        <w:rPr>
          <w:rFonts w:cs="Calibri"/>
          <w:i/>
          <w:sz w:val="24"/>
          <w:szCs w:val="24"/>
        </w:rPr>
        <w:t xml:space="preserve">commercial or </w:t>
      </w:r>
      <w:r w:rsidRPr="00781EE6">
        <w:rPr>
          <w:rFonts w:cs="Calibri"/>
          <w:i/>
          <w:sz w:val="24"/>
          <w:szCs w:val="24"/>
        </w:rPr>
        <w:t xml:space="preserve">recreational fishing season </w:t>
      </w:r>
      <w:proofErr w:type="gramStart"/>
      <w:r w:rsidRPr="00781EE6">
        <w:rPr>
          <w:rFonts w:cs="Calibri"/>
          <w:i/>
          <w:sz w:val="24"/>
          <w:szCs w:val="24"/>
        </w:rPr>
        <w:t>is</w:t>
      </w:r>
      <w:proofErr w:type="gramEnd"/>
      <w:r w:rsidRPr="00781EE6">
        <w:rPr>
          <w:rFonts w:cs="Calibri"/>
          <w:i/>
          <w:sz w:val="24"/>
          <w:szCs w:val="24"/>
        </w:rPr>
        <w:t xml:space="preserve"> determined by NMFS to be 3 days or less, then the commercial or recreational fishing season would not open for that fishing year because that short time period would not provide sufficient fishing opportunity for the public.</w:t>
      </w:r>
    </w:p>
    <w:p w:rsidR="00CF2FD4" w:rsidRDefault="00CF2FD4" w:rsidP="002764BF">
      <w:pPr>
        <w:autoSpaceDE w:val="0"/>
        <w:autoSpaceDN w:val="0"/>
        <w:adjustRightInd w:val="0"/>
        <w:spacing w:after="0" w:line="240" w:lineRule="auto"/>
        <w:rPr>
          <w:rFonts w:cs="Calibri"/>
          <w:sz w:val="24"/>
          <w:szCs w:val="24"/>
          <w:u w:val="single"/>
        </w:rPr>
      </w:pPr>
    </w:p>
    <w:p w:rsidR="00DA1035" w:rsidRPr="00DA1035" w:rsidRDefault="00DA1035" w:rsidP="002764BF">
      <w:pPr>
        <w:autoSpaceDE w:val="0"/>
        <w:autoSpaceDN w:val="0"/>
        <w:adjustRightInd w:val="0"/>
        <w:spacing w:after="0" w:line="240" w:lineRule="auto"/>
        <w:rPr>
          <w:rFonts w:cs="Calibri"/>
          <w:sz w:val="24"/>
          <w:szCs w:val="24"/>
          <w:u w:val="single"/>
        </w:rPr>
      </w:pPr>
      <w:r w:rsidRPr="00DA1035">
        <w:rPr>
          <w:rFonts w:cs="Calibri"/>
          <w:sz w:val="24"/>
          <w:szCs w:val="24"/>
          <w:u w:val="single"/>
        </w:rPr>
        <w:lastRenderedPageBreak/>
        <w:t>Commercial Fishing Season</w:t>
      </w:r>
    </w:p>
    <w:p w:rsidR="00DA1035" w:rsidRDefault="00DA1035" w:rsidP="002764BF">
      <w:pPr>
        <w:autoSpaceDE w:val="0"/>
        <w:autoSpaceDN w:val="0"/>
        <w:adjustRightInd w:val="0"/>
        <w:spacing w:after="0" w:line="240" w:lineRule="auto"/>
        <w:rPr>
          <w:rFonts w:cs="Calibri"/>
          <w:sz w:val="24"/>
          <w:szCs w:val="24"/>
        </w:rPr>
      </w:pPr>
    </w:p>
    <w:p w:rsidR="00111B20" w:rsidRDefault="00DA1035" w:rsidP="002764BF">
      <w:pPr>
        <w:autoSpaceDE w:val="0"/>
        <w:autoSpaceDN w:val="0"/>
        <w:adjustRightInd w:val="0"/>
        <w:spacing w:after="0" w:line="240" w:lineRule="auto"/>
        <w:rPr>
          <w:rFonts w:cs="Calibri"/>
          <w:sz w:val="24"/>
          <w:szCs w:val="24"/>
        </w:rPr>
      </w:pPr>
      <w:r>
        <w:rPr>
          <w:rFonts w:cs="Calibri"/>
          <w:sz w:val="24"/>
          <w:szCs w:val="24"/>
        </w:rPr>
        <w:t xml:space="preserve">The commercial fishing season in 2012 was open for 22 days under a 50-lb </w:t>
      </w:r>
      <w:proofErr w:type="spellStart"/>
      <w:proofErr w:type="gramStart"/>
      <w:r>
        <w:rPr>
          <w:rFonts w:cs="Calibri"/>
          <w:sz w:val="24"/>
          <w:szCs w:val="24"/>
        </w:rPr>
        <w:t>gw</w:t>
      </w:r>
      <w:proofErr w:type="spellEnd"/>
      <w:proofErr w:type="gramEnd"/>
      <w:r>
        <w:rPr>
          <w:rFonts w:cs="Calibri"/>
          <w:sz w:val="24"/>
          <w:szCs w:val="24"/>
        </w:rPr>
        <w:t xml:space="preserve"> trip limit and no minimum size limit.  C</w:t>
      </w:r>
      <w:r w:rsidR="002E4A5A">
        <w:rPr>
          <w:rFonts w:cs="Calibri"/>
          <w:sz w:val="24"/>
          <w:szCs w:val="24"/>
        </w:rPr>
        <w:t xml:space="preserve">ommercial landings reported in SEFSC (2013) totaled 8,695 </w:t>
      </w:r>
      <w:proofErr w:type="spellStart"/>
      <w:r w:rsidR="002E4A5A">
        <w:rPr>
          <w:rFonts w:cs="Calibri"/>
          <w:sz w:val="24"/>
          <w:szCs w:val="24"/>
        </w:rPr>
        <w:t>lbs</w:t>
      </w:r>
      <w:proofErr w:type="spellEnd"/>
      <w:r w:rsidR="002E4A5A">
        <w:rPr>
          <w:rFonts w:cs="Calibri"/>
          <w:sz w:val="24"/>
          <w:szCs w:val="24"/>
        </w:rPr>
        <w:t xml:space="preserve"> </w:t>
      </w:r>
      <w:proofErr w:type="spellStart"/>
      <w:proofErr w:type="gramStart"/>
      <w:r w:rsidR="002E4A5A">
        <w:rPr>
          <w:rFonts w:cs="Calibri"/>
          <w:sz w:val="24"/>
          <w:szCs w:val="24"/>
        </w:rPr>
        <w:t>gw</w:t>
      </w:r>
      <w:proofErr w:type="spellEnd"/>
      <w:proofErr w:type="gramEnd"/>
      <w:r w:rsidR="002E4A5A">
        <w:rPr>
          <w:rFonts w:cs="Calibri"/>
          <w:sz w:val="24"/>
          <w:szCs w:val="24"/>
        </w:rPr>
        <w:t xml:space="preserve"> for 2012</w:t>
      </w:r>
      <w:r>
        <w:rPr>
          <w:rFonts w:cs="Calibri"/>
          <w:sz w:val="24"/>
          <w:szCs w:val="24"/>
        </w:rPr>
        <w:t xml:space="preserve">, of which 6,459 </w:t>
      </w:r>
      <w:proofErr w:type="spellStart"/>
      <w:r>
        <w:rPr>
          <w:rFonts w:cs="Calibri"/>
          <w:sz w:val="24"/>
          <w:szCs w:val="24"/>
        </w:rPr>
        <w:t>lbs</w:t>
      </w:r>
      <w:proofErr w:type="spellEnd"/>
      <w:r>
        <w:rPr>
          <w:rFonts w:cs="Calibri"/>
          <w:sz w:val="24"/>
          <w:szCs w:val="24"/>
        </w:rPr>
        <w:t xml:space="preserve"> </w:t>
      </w:r>
      <w:proofErr w:type="spellStart"/>
      <w:r>
        <w:rPr>
          <w:rFonts w:cs="Calibri"/>
          <w:sz w:val="24"/>
          <w:szCs w:val="24"/>
        </w:rPr>
        <w:t>gw</w:t>
      </w:r>
      <w:proofErr w:type="spellEnd"/>
      <w:r>
        <w:rPr>
          <w:rFonts w:cs="Calibri"/>
          <w:sz w:val="24"/>
          <w:szCs w:val="24"/>
        </w:rPr>
        <w:t xml:space="preserve"> were reported during months when the commercial sector was open</w:t>
      </w:r>
      <w:r w:rsidR="002E4A5A">
        <w:rPr>
          <w:rFonts w:cs="Calibri"/>
          <w:sz w:val="24"/>
          <w:szCs w:val="24"/>
        </w:rPr>
        <w:t xml:space="preserve">.  </w:t>
      </w:r>
      <w:r>
        <w:rPr>
          <w:rFonts w:cs="Calibri"/>
          <w:sz w:val="24"/>
          <w:szCs w:val="24"/>
        </w:rPr>
        <w:t xml:space="preserve">The daily catch rate during the commercial open season was 294 </w:t>
      </w:r>
      <w:proofErr w:type="spellStart"/>
      <w:r>
        <w:rPr>
          <w:rFonts w:cs="Calibri"/>
          <w:sz w:val="24"/>
          <w:szCs w:val="24"/>
        </w:rPr>
        <w:t>lbs</w:t>
      </w:r>
      <w:proofErr w:type="spellEnd"/>
      <w:r>
        <w:rPr>
          <w:rFonts w:cs="Calibri"/>
          <w:sz w:val="24"/>
          <w:szCs w:val="24"/>
        </w:rPr>
        <w:t xml:space="preserve"> </w:t>
      </w:r>
      <w:proofErr w:type="spellStart"/>
      <w:proofErr w:type="gramStart"/>
      <w:r>
        <w:rPr>
          <w:rFonts w:cs="Calibri"/>
          <w:sz w:val="24"/>
          <w:szCs w:val="24"/>
        </w:rPr>
        <w:t>gw</w:t>
      </w:r>
      <w:proofErr w:type="spellEnd"/>
      <w:proofErr w:type="gramEnd"/>
      <w:r>
        <w:rPr>
          <w:rFonts w:cs="Calibri"/>
          <w:sz w:val="24"/>
          <w:szCs w:val="24"/>
        </w:rPr>
        <w:t xml:space="preserve"> per day.  Based on this catch rate, the 2013 commercial season could be open for as many as 73 days.  However, Amendment 28 increases the commercial trip limit from 50 to 75 </w:t>
      </w:r>
      <w:proofErr w:type="spellStart"/>
      <w:r>
        <w:rPr>
          <w:rFonts w:cs="Calibri"/>
          <w:sz w:val="24"/>
          <w:szCs w:val="24"/>
        </w:rPr>
        <w:t>lbs</w:t>
      </w:r>
      <w:proofErr w:type="spellEnd"/>
      <w:r>
        <w:rPr>
          <w:rFonts w:cs="Calibri"/>
          <w:sz w:val="24"/>
          <w:szCs w:val="24"/>
        </w:rPr>
        <w:t xml:space="preserve"> </w:t>
      </w:r>
      <w:proofErr w:type="spellStart"/>
      <w:proofErr w:type="gramStart"/>
      <w:r>
        <w:rPr>
          <w:rFonts w:cs="Calibri"/>
          <w:sz w:val="24"/>
          <w:szCs w:val="24"/>
        </w:rPr>
        <w:t>gw</w:t>
      </w:r>
      <w:proofErr w:type="spellEnd"/>
      <w:proofErr w:type="gramEnd"/>
      <w:r>
        <w:rPr>
          <w:rFonts w:cs="Calibri"/>
          <w:sz w:val="24"/>
          <w:szCs w:val="24"/>
        </w:rPr>
        <w:t xml:space="preserve">.  Assuming a 50% increase in harvest resulting from the trip limit (the maximum increase if every trip landed the 50-lb trip limit previously), then the daily catch rate for 2013 would be 441 </w:t>
      </w:r>
      <w:proofErr w:type="spellStart"/>
      <w:r>
        <w:rPr>
          <w:rFonts w:cs="Calibri"/>
          <w:sz w:val="24"/>
          <w:szCs w:val="24"/>
        </w:rPr>
        <w:t>lbs</w:t>
      </w:r>
      <w:proofErr w:type="spellEnd"/>
      <w:r>
        <w:rPr>
          <w:rFonts w:cs="Calibri"/>
          <w:sz w:val="24"/>
          <w:szCs w:val="24"/>
        </w:rPr>
        <w:t xml:space="preserve"> </w:t>
      </w:r>
      <w:proofErr w:type="spellStart"/>
      <w:r>
        <w:rPr>
          <w:rFonts w:cs="Calibri"/>
          <w:sz w:val="24"/>
          <w:szCs w:val="24"/>
        </w:rPr>
        <w:t>gw</w:t>
      </w:r>
      <w:proofErr w:type="spellEnd"/>
      <w:r>
        <w:rPr>
          <w:rFonts w:cs="Calibri"/>
          <w:sz w:val="24"/>
          <w:szCs w:val="24"/>
        </w:rPr>
        <w:t xml:space="preserve"> per day (= 294 </w:t>
      </w:r>
      <w:proofErr w:type="spellStart"/>
      <w:r>
        <w:rPr>
          <w:rFonts w:cs="Calibri"/>
          <w:sz w:val="24"/>
          <w:szCs w:val="24"/>
        </w:rPr>
        <w:t>lbs</w:t>
      </w:r>
      <w:proofErr w:type="spellEnd"/>
      <w:r>
        <w:rPr>
          <w:rFonts w:cs="Calibri"/>
          <w:sz w:val="24"/>
          <w:szCs w:val="24"/>
        </w:rPr>
        <w:t xml:space="preserve"> </w:t>
      </w:r>
      <w:proofErr w:type="spellStart"/>
      <w:r>
        <w:rPr>
          <w:rFonts w:cs="Calibri"/>
          <w:sz w:val="24"/>
          <w:szCs w:val="24"/>
        </w:rPr>
        <w:t>gw</w:t>
      </w:r>
      <w:proofErr w:type="spellEnd"/>
      <w:r>
        <w:rPr>
          <w:rFonts w:cs="Calibri"/>
          <w:sz w:val="24"/>
          <w:szCs w:val="24"/>
        </w:rPr>
        <w:t xml:space="preserve"> X 1.5) and the season would be as many as 49 days</w:t>
      </w:r>
      <w:proofErr w:type="gramStart"/>
      <w:r>
        <w:rPr>
          <w:rFonts w:cs="Calibri"/>
          <w:sz w:val="24"/>
          <w:szCs w:val="24"/>
        </w:rPr>
        <w:t xml:space="preserve">.   </w:t>
      </w:r>
      <w:proofErr w:type="gramEnd"/>
      <w:r>
        <w:rPr>
          <w:rFonts w:cs="Calibri"/>
          <w:sz w:val="24"/>
          <w:szCs w:val="24"/>
        </w:rPr>
        <w:t>Based on the catch rates described above, t</w:t>
      </w:r>
      <w:r w:rsidR="002E4A5A">
        <w:rPr>
          <w:rFonts w:cs="Calibri"/>
          <w:sz w:val="24"/>
          <w:szCs w:val="24"/>
        </w:rPr>
        <w:t xml:space="preserve">he </w:t>
      </w:r>
      <w:r>
        <w:rPr>
          <w:rFonts w:cs="Calibri"/>
          <w:sz w:val="24"/>
          <w:szCs w:val="24"/>
        </w:rPr>
        <w:t xml:space="preserve">commercial </w:t>
      </w:r>
      <w:r w:rsidR="002E4A5A">
        <w:rPr>
          <w:rFonts w:cs="Calibri"/>
          <w:sz w:val="24"/>
          <w:szCs w:val="24"/>
        </w:rPr>
        <w:t xml:space="preserve">season </w:t>
      </w:r>
      <w:proofErr w:type="gramStart"/>
      <w:r w:rsidR="002E4A5A">
        <w:rPr>
          <w:rFonts w:cs="Calibri"/>
          <w:sz w:val="24"/>
          <w:szCs w:val="24"/>
        </w:rPr>
        <w:t>is projected</w:t>
      </w:r>
      <w:proofErr w:type="gramEnd"/>
      <w:r w:rsidR="002E4A5A">
        <w:rPr>
          <w:rFonts w:cs="Calibri"/>
          <w:sz w:val="24"/>
          <w:szCs w:val="24"/>
        </w:rPr>
        <w:t xml:space="preserve"> to remain open </w:t>
      </w:r>
      <w:r>
        <w:rPr>
          <w:rFonts w:cs="Calibri"/>
          <w:sz w:val="24"/>
          <w:szCs w:val="24"/>
        </w:rPr>
        <w:t>significantly longer than</w:t>
      </w:r>
      <w:r w:rsidR="002E4A5A">
        <w:rPr>
          <w:rFonts w:cs="Calibri"/>
          <w:sz w:val="24"/>
          <w:szCs w:val="24"/>
        </w:rPr>
        <w:t xml:space="preserve"> 3 days.  NMFS will monitor commercial harvest and close the commercial sector once the ACL is met or </w:t>
      </w:r>
      <w:proofErr w:type="gramStart"/>
      <w:r w:rsidR="002E4A5A">
        <w:rPr>
          <w:rFonts w:cs="Calibri"/>
          <w:sz w:val="24"/>
          <w:szCs w:val="24"/>
        </w:rPr>
        <w:t>projected to be met</w:t>
      </w:r>
      <w:proofErr w:type="gramEnd"/>
      <w:r w:rsidR="002E4A5A">
        <w:rPr>
          <w:rFonts w:cs="Calibri"/>
          <w:sz w:val="24"/>
          <w:szCs w:val="24"/>
        </w:rPr>
        <w:t xml:space="preserve">. </w:t>
      </w:r>
    </w:p>
    <w:p w:rsidR="00DA1035" w:rsidRDefault="00DA1035" w:rsidP="002764BF">
      <w:pPr>
        <w:autoSpaceDE w:val="0"/>
        <w:autoSpaceDN w:val="0"/>
        <w:adjustRightInd w:val="0"/>
        <w:spacing w:after="0" w:line="240" w:lineRule="auto"/>
        <w:rPr>
          <w:rFonts w:cs="Calibri"/>
          <w:sz w:val="24"/>
          <w:szCs w:val="24"/>
        </w:rPr>
      </w:pPr>
    </w:p>
    <w:p w:rsidR="00DA1035" w:rsidRDefault="00DA1035" w:rsidP="002764BF">
      <w:pPr>
        <w:autoSpaceDE w:val="0"/>
        <w:autoSpaceDN w:val="0"/>
        <w:adjustRightInd w:val="0"/>
        <w:spacing w:after="0" w:line="240" w:lineRule="auto"/>
        <w:rPr>
          <w:rFonts w:cs="Calibri"/>
          <w:sz w:val="24"/>
          <w:szCs w:val="24"/>
          <w:u w:val="single"/>
        </w:rPr>
      </w:pPr>
      <w:r w:rsidRPr="00DA1035">
        <w:rPr>
          <w:rFonts w:cs="Calibri"/>
          <w:sz w:val="24"/>
          <w:szCs w:val="24"/>
          <w:u w:val="single"/>
        </w:rPr>
        <w:t>Recreational Fishing Season</w:t>
      </w:r>
    </w:p>
    <w:p w:rsidR="00DA1035" w:rsidRDefault="00DA1035" w:rsidP="002764BF">
      <w:pPr>
        <w:autoSpaceDE w:val="0"/>
        <w:autoSpaceDN w:val="0"/>
        <w:adjustRightInd w:val="0"/>
        <w:spacing w:after="0" w:line="240" w:lineRule="auto"/>
        <w:rPr>
          <w:rFonts w:cs="Calibri"/>
          <w:sz w:val="24"/>
          <w:szCs w:val="24"/>
          <w:u w:val="single"/>
        </w:rPr>
      </w:pPr>
    </w:p>
    <w:p w:rsidR="00DA1035" w:rsidRDefault="00DA1035" w:rsidP="002764BF">
      <w:pPr>
        <w:autoSpaceDE w:val="0"/>
        <w:autoSpaceDN w:val="0"/>
        <w:adjustRightInd w:val="0"/>
        <w:spacing w:after="0" w:line="240" w:lineRule="auto"/>
        <w:rPr>
          <w:rFonts w:cs="Calibri"/>
          <w:sz w:val="24"/>
          <w:szCs w:val="24"/>
        </w:rPr>
      </w:pPr>
      <w:r>
        <w:rPr>
          <w:rFonts w:cs="Calibri"/>
          <w:sz w:val="24"/>
          <w:szCs w:val="24"/>
        </w:rPr>
        <w:t xml:space="preserve">The recreational fishing season in 2012 was open two consecutive 3-day weekends (Sept 14-16, Sept 21-23) under a 1-fish bag limit and no minimum size limit.  </w:t>
      </w:r>
      <w:r w:rsidR="002F427F">
        <w:rPr>
          <w:rFonts w:cs="Calibri"/>
          <w:sz w:val="24"/>
          <w:szCs w:val="24"/>
        </w:rPr>
        <w:t>Recreational landings reported in SEFSC (2013) totaled 15,059 fish, of which 13,89</w:t>
      </w:r>
      <w:r w:rsidR="003B13CD">
        <w:rPr>
          <w:rFonts w:cs="Calibri"/>
          <w:sz w:val="24"/>
          <w:szCs w:val="24"/>
        </w:rPr>
        <w:t>6</w:t>
      </w:r>
      <w:r w:rsidR="002F427F">
        <w:rPr>
          <w:rFonts w:cs="Calibri"/>
          <w:sz w:val="24"/>
          <w:szCs w:val="24"/>
        </w:rPr>
        <w:t xml:space="preserve"> fish </w:t>
      </w:r>
      <w:proofErr w:type="gramStart"/>
      <w:r w:rsidR="002F427F">
        <w:rPr>
          <w:rFonts w:cs="Calibri"/>
          <w:sz w:val="24"/>
          <w:szCs w:val="24"/>
        </w:rPr>
        <w:t>were landed</w:t>
      </w:r>
      <w:proofErr w:type="gramEnd"/>
      <w:r w:rsidR="002F427F">
        <w:rPr>
          <w:rFonts w:cs="Calibri"/>
          <w:sz w:val="24"/>
          <w:szCs w:val="24"/>
        </w:rPr>
        <w:t xml:space="preserve"> during months when the season was open.  Landings during the two-weekend openings exceeded the 9,399 fish </w:t>
      </w:r>
      <w:r w:rsidR="00B650B3">
        <w:rPr>
          <w:rFonts w:cs="Calibri"/>
          <w:sz w:val="24"/>
          <w:szCs w:val="24"/>
        </w:rPr>
        <w:t xml:space="preserve">recreational </w:t>
      </w:r>
      <w:r w:rsidR="002F427F">
        <w:rPr>
          <w:rFonts w:cs="Calibri"/>
          <w:sz w:val="24"/>
          <w:szCs w:val="24"/>
        </w:rPr>
        <w:t xml:space="preserve">ACL by 4,498 fish (48% overage).  </w:t>
      </w:r>
      <w:r w:rsidR="00B650B3">
        <w:rPr>
          <w:rFonts w:cs="Calibri"/>
          <w:sz w:val="24"/>
          <w:szCs w:val="24"/>
        </w:rPr>
        <w:t xml:space="preserve">Commercial and recreational landings totaled 14,904 fish during the 2012 </w:t>
      </w:r>
      <w:proofErr w:type="gramStart"/>
      <w:r w:rsidR="00B650B3">
        <w:rPr>
          <w:rFonts w:cs="Calibri"/>
          <w:sz w:val="24"/>
          <w:szCs w:val="24"/>
        </w:rPr>
        <w:t>open-season</w:t>
      </w:r>
      <w:proofErr w:type="gramEnd"/>
      <w:r w:rsidR="00B650B3">
        <w:rPr>
          <w:rFonts w:cs="Calibri"/>
          <w:sz w:val="24"/>
          <w:szCs w:val="24"/>
        </w:rPr>
        <w:t xml:space="preserve"> and exceeded the total ACL of 13,067 fish by 1,837 fish (14%).  </w:t>
      </w:r>
      <w:r w:rsidR="002F427F">
        <w:rPr>
          <w:rFonts w:cs="Calibri"/>
          <w:sz w:val="24"/>
          <w:szCs w:val="24"/>
        </w:rPr>
        <w:t xml:space="preserve">The </w:t>
      </w:r>
      <w:r w:rsidR="00B650B3">
        <w:rPr>
          <w:rFonts w:cs="Calibri"/>
          <w:sz w:val="24"/>
          <w:szCs w:val="24"/>
        </w:rPr>
        <w:t xml:space="preserve">recreational </w:t>
      </w:r>
      <w:r w:rsidR="002F427F">
        <w:rPr>
          <w:rFonts w:cs="Calibri"/>
          <w:sz w:val="24"/>
          <w:szCs w:val="24"/>
        </w:rPr>
        <w:t>ACL for 2013 is estimated to be 9,585 fish, which is 186 fish more than the 2012 ACL</w:t>
      </w:r>
      <w:proofErr w:type="gramStart"/>
      <w:r w:rsidR="002F427F">
        <w:rPr>
          <w:rFonts w:cs="Calibri"/>
          <w:sz w:val="24"/>
          <w:szCs w:val="24"/>
        </w:rPr>
        <w:t xml:space="preserve">.   </w:t>
      </w:r>
      <w:proofErr w:type="gramEnd"/>
      <w:r w:rsidR="002F427F">
        <w:rPr>
          <w:rFonts w:cs="Calibri"/>
          <w:sz w:val="24"/>
          <w:szCs w:val="24"/>
        </w:rPr>
        <w:t xml:space="preserve">To estimate the length of the 2013 recreational fishing season, landings from 2012 </w:t>
      </w:r>
      <w:proofErr w:type="gramStart"/>
      <w:r w:rsidR="002F427F">
        <w:rPr>
          <w:rFonts w:cs="Calibri"/>
          <w:sz w:val="24"/>
          <w:szCs w:val="24"/>
        </w:rPr>
        <w:t xml:space="preserve">were </w:t>
      </w:r>
      <w:r w:rsidR="003B13CD">
        <w:rPr>
          <w:rFonts w:cs="Calibri"/>
          <w:sz w:val="24"/>
          <w:szCs w:val="24"/>
        </w:rPr>
        <w:t>used</w:t>
      </w:r>
      <w:proofErr w:type="gramEnd"/>
      <w:r w:rsidR="003B13CD">
        <w:rPr>
          <w:rFonts w:cs="Calibri"/>
          <w:sz w:val="24"/>
          <w:szCs w:val="24"/>
        </w:rPr>
        <w:t xml:space="preserve"> as a proxy.  Of the 13,896</w:t>
      </w:r>
      <w:r w:rsidR="002F427F">
        <w:rPr>
          <w:rFonts w:cs="Calibri"/>
          <w:sz w:val="24"/>
          <w:szCs w:val="24"/>
        </w:rPr>
        <w:t xml:space="preserve"> fish landed, </w:t>
      </w:r>
      <w:r w:rsidR="003B13CD">
        <w:rPr>
          <w:rFonts w:cs="Calibri"/>
          <w:sz w:val="24"/>
          <w:szCs w:val="24"/>
        </w:rPr>
        <w:t xml:space="preserve">10,164 fish </w:t>
      </w:r>
      <w:r w:rsidR="00F4059A">
        <w:rPr>
          <w:rFonts w:cs="Calibri"/>
          <w:sz w:val="24"/>
          <w:szCs w:val="24"/>
        </w:rPr>
        <w:t xml:space="preserve">(73%) </w:t>
      </w:r>
      <w:r w:rsidR="003B13CD">
        <w:rPr>
          <w:rFonts w:cs="Calibri"/>
          <w:sz w:val="24"/>
          <w:szCs w:val="24"/>
        </w:rPr>
        <w:t>could be assigned to the weekend of landing</w:t>
      </w:r>
      <w:r w:rsidR="00F0274C">
        <w:rPr>
          <w:rFonts w:cs="Calibri"/>
          <w:sz w:val="24"/>
          <w:szCs w:val="24"/>
        </w:rPr>
        <w:t xml:space="preserve"> (</w:t>
      </w:r>
      <w:r w:rsidR="00F0274C" w:rsidRPr="00F0274C">
        <w:rPr>
          <w:rFonts w:cs="Calibri"/>
          <w:b/>
          <w:sz w:val="24"/>
          <w:szCs w:val="24"/>
        </w:rPr>
        <w:t>Table 2</w:t>
      </w:r>
      <w:r w:rsidR="00F0274C">
        <w:rPr>
          <w:rFonts w:cs="Calibri"/>
          <w:sz w:val="24"/>
          <w:szCs w:val="24"/>
        </w:rPr>
        <w:t>)</w:t>
      </w:r>
      <w:proofErr w:type="gramStart"/>
      <w:r w:rsidR="003B13CD">
        <w:rPr>
          <w:rFonts w:cs="Calibri"/>
          <w:sz w:val="24"/>
          <w:szCs w:val="24"/>
        </w:rPr>
        <w:t xml:space="preserve">.   </w:t>
      </w:r>
      <w:proofErr w:type="gramEnd"/>
      <w:r w:rsidR="003B13CD">
        <w:rPr>
          <w:rFonts w:cs="Calibri"/>
          <w:sz w:val="24"/>
          <w:szCs w:val="24"/>
        </w:rPr>
        <w:t xml:space="preserve">Florida charter landings summarized in </w:t>
      </w:r>
      <w:proofErr w:type="spellStart"/>
      <w:r w:rsidR="003B13CD">
        <w:rPr>
          <w:rFonts w:cs="Calibri"/>
          <w:sz w:val="24"/>
          <w:szCs w:val="24"/>
        </w:rPr>
        <w:t>Sauls</w:t>
      </w:r>
      <w:proofErr w:type="spellEnd"/>
      <w:r w:rsidR="003B13CD">
        <w:rPr>
          <w:rFonts w:cs="Calibri"/>
          <w:sz w:val="24"/>
          <w:szCs w:val="24"/>
        </w:rPr>
        <w:t xml:space="preserve"> et al. (2013) </w:t>
      </w:r>
      <w:proofErr w:type="gramStart"/>
      <w:r w:rsidR="003B13CD">
        <w:rPr>
          <w:rFonts w:cs="Calibri"/>
          <w:sz w:val="24"/>
          <w:szCs w:val="24"/>
        </w:rPr>
        <w:t xml:space="preserve">were </w:t>
      </w:r>
      <w:r w:rsidR="00F4059A">
        <w:rPr>
          <w:rFonts w:cs="Calibri"/>
          <w:sz w:val="24"/>
          <w:szCs w:val="24"/>
        </w:rPr>
        <w:t>reported</w:t>
      </w:r>
      <w:proofErr w:type="gramEnd"/>
      <w:r w:rsidR="00F4059A">
        <w:rPr>
          <w:rFonts w:cs="Calibri"/>
          <w:sz w:val="24"/>
          <w:szCs w:val="24"/>
        </w:rPr>
        <w:t xml:space="preserve"> by</w:t>
      </w:r>
      <w:r w:rsidR="003B13CD">
        <w:rPr>
          <w:rFonts w:cs="Calibri"/>
          <w:sz w:val="24"/>
          <w:szCs w:val="24"/>
        </w:rPr>
        <w:t xml:space="preserve"> weekend.  Florida private landings </w:t>
      </w:r>
      <w:proofErr w:type="gramStart"/>
      <w:r w:rsidR="003B13CD">
        <w:rPr>
          <w:rFonts w:cs="Calibri"/>
          <w:sz w:val="24"/>
          <w:szCs w:val="24"/>
        </w:rPr>
        <w:t>were estimated</w:t>
      </w:r>
      <w:proofErr w:type="gramEnd"/>
      <w:r w:rsidR="003B13CD">
        <w:rPr>
          <w:rFonts w:cs="Calibri"/>
          <w:sz w:val="24"/>
          <w:szCs w:val="24"/>
        </w:rPr>
        <w:t xml:space="preserve"> for both weekends combined in </w:t>
      </w:r>
      <w:proofErr w:type="spellStart"/>
      <w:r w:rsidR="003B13CD">
        <w:rPr>
          <w:rFonts w:cs="Calibri"/>
          <w:sz w:val="24"/>
          <w:szCs w:val="24"/>
        </w:rPr>
        <w:t>Sauls</w:t>
      </w:r>
      <w:proofErr w:type="spellEnd"/>
      <w:r w:rsidR="003B13CD">
        <w:rPr>
          <w:rFonts w:cs="Calibri"/>
          <w:sz w:val="24"/>
          <w:szCs w:val="24"/>
        </w:rPr>
        <w:t xml:space="preserve"> et al. (2013).  To estimate</w:t>
      </w:r>
      <w:r w:rsidR="00F0274C">
        <w:rPr>
          <w:rFonts w:cs="Calibri"/>
          <w:sz w:val="24"/>
          <w:szCs w:val="24"/>
        </w:rPr>
        <w:t xml:space="preserve"> Florida private</w:t>
      </w:r>
      <w:r w:rsidR="003B13CD">
        <w:rPr>
          <w:rFonts w:cs="Calibri"/>
          <w:sz w:val="24"/>
          <w:szCs w:val="24"/>
        </w:rPr>
        <w:t xml:space="preserve"> landings by weekend, effort estimates summarized in Table 9 of </w:t>
      </w:r>
      <w:proofErr w:type="spellStart"/>
      <w:r w:rsidR="003B13CD">
        <w:rPr>
          <w:rFonts w:cs="Calibri"/>
          <w:sz w:val="24"/>
          <w:szCs w:val="24"/>
        </w:rPr>
        <w:t>Sauls</w:t>
      </w:r>
      <w:proofErr w:type="spellEnd"/>
      <w:r w:rsidR="003B13CD">
        <w:rPr>
          <w:rFonts w:cs="Calibri"/>
          <w:sz w:val="24"/>
          <w:szCs w:val="24"/>
        </w:rPr>
        <w:t xml:space="preserve"> et al. (2013) </w:t>
      </w:r>
      <w:proofErr w:type="gramStart"/>
      <w:r w:rsidR="003B13CD">
        <w:rPr>
          <w:rFonts w:cs="Calibri"/>
          <w:sz w:val="24"/>
          <w:szCs w:val="24"/>
        </w:rPr>
        <w:t>were used</w:t>
      </w:r>
      <w:proofErr w:type="gramEnd"/>
      <w:r w:rsidR="003B13CD">
        <w:rPr>
          <w:rFonts w:cs="Calibri"/>
          <w:sz w:val="24"/>
          <w:szCs w:val="24"/>
        </w:rPr>
        <w:t xml:space="preserve"> to partition total landings into landings by weekend.  </w:t>
      </w:r>
      <w:r w:rsidR="00F0274C">
        <w:rPr>
          <w:rFonts w:cs="Calibri"/>
          <w:sz w:val="24"/>
          <w:szCs w:val="24"/>
        </w:rPr>
        <w:t xml:space="preserve">For South Carolina, landings </w:t>
      </w:r>
      <w:proofErr w:type="gramStart"/>
      <w:r w:rsidR="00F0274C">
        <w:rPr>
          <w:rFonts w:cs="Calibri"/>
          <w:sz w:val="24"/>
          <w:szCs w:val="24"/>
        </w:rPr>
        <w:t>were reported</w:t>
      </w:r>
      <w:proofErr w:type="gramEnd"/>
      <w:r w:rsidR="00F0274C">
        <w:rPr>
          <w:rFonts w:cs="Calibri"/>
          <w:sz w:val="24"/>
          <w:szCs w:val="24"/>
        </w:rPr>
        <w:t xml:space="preserve"> in logbooks and all landings were reported on the second weekend.  </w:t>
      </w:r>
      <w:r w:rsidR="003B13CD">
        <w:rPr>
          <w:rFonts w:cs="Calibri"/>
          <w:sz w:val="24"/>
          <w:szCs w:val="24"/>
        </w:rPr>
        <w:t xml:space="preserve">For </w:t>
      </w:r>
      <w:proofErr w:type="spellStart"/>
      <w:r w:rsidR="003B13CD">
        <w:rPr>
          <w:rFonts w:cs="Calibri"/>
          <w:sz w:val="24"/>
          <w:szCs w:val="24"/>
        </w:rPr>
        <w:t>headboats</w:t>
      </w:r>
      <w:proofErr w:type="spellEnd"/>
      <w:r w:rsidR="003B13CD">
        <w:rPr>
          <w:rFonts w:cs="Calibri"/>
          <w:sz w:val="24"/>
          <w:szCs w:val="24"/>
        </w:rPr>
        <w:t xml:space="preserve">, catch-effort logbook files </w:t>
      </w:r>
      <w:proofErr w:type="gramStart"/>
      <w:r w:rsidR="003B13CD">
        <w:rPr>
          <w:rFonts w:cs="Calibri"/>
          <w:sz w:val="24"/>
          <w:szCs w:val="24"/>
        </w:rPr>
        <w:t>were used</w:t>
      </w:r>
      <w:proofErr w:type="gramEnd"/>
      <w:r w:rsidR="003B13CD">
        <w:rPr>
          <w:rFonts w:cs="Calibri"/>
          <w:sz w:val="24"/>
          <w:szCs w:val="24"/>
        </w:rPr>
        <w:t xml:space="preserve"> to calculate the percentage of landings occurring on each weekend during September.  A small number of fish (n=41) were reported on days after the second weekend opening and were assigned to the second weekend.  The percentage of landings for each weekend</w:t>
      </w:r>
      <w:r w:rsidR="00F0274C">
        <w:rPr>
          <w:rFonts w:cs="Calibri"/>
          <w:sz w:val="24"/>
          <w:szCs w:val="24"/>
        </w:rPr>
        <w:t xml:space="preserve"> by state of landing </w:t>
      </w:r>
      <w:proofErr w:type="gramStart"/>
      <w:r w:rsidR="00F0274C">
        <w:rPr>
          <w:rFonts w:cs="Calibri"/>
          <w:sz w:val="24"/>
          <w:szCs w:val="24"/>
        </w:rPr>
        <w:t>was then multiplied</w:t>
      </w:r>
      <w:proofErr w:type="gramEnd"/>
      <w:r w:rsidR="00F0274C">
        <w:rPr>
          <w:rFonts w:cs="Calibri"/>
          <w:sz w:val="24"/>
          <w:szCs w:val="24"/>
        </w:rPr>
        <w:t xml:space="preserve"> by total </w:t>
      </w:r>
      <w:proofErr w:type="spellStart"/>
      <w:r w:rsidR="00F0274C">
        <w:rPr>
          <w:rFonts w:cs="Calibri"/>
          <w:sz w:val="24"/>
          <w:szCs w:val="24"/>
        </w:rPr>
        <w:t>headboat</w:t>
      </w:r>
      <w:proofErr w:type="spellEnd"/>
      <w:r w:rsidR="00F0274C">
        <w:rPr>
          <w:rFonts w:cs="Calibri"/>
          <w:sz w:val="24"/>
          <w:szCs w:val="24"/>
        </w:rPr>
        <w:t xml:space="preserve"> landings for that state to determine the number of fish landed by </w:t>
      </w:r>
      <w:proofErr w:type="spellStart"/>
      <w:r w:rsidR="00F0274C">
        <w:rPr>
          <w:rFonts w:cs="Calibri"/>
          <w:sz w:val="24"/>
          <w:szCs w:val="24"/>
        </w:rPr>
        <w:t>headboats</w:t>
      </w:r>
      <w:proofErr w:type="spellEnd"/>
      <w:r w:rsidR="00F0274C">
        <w:rPr>
          <w:rFonts w:cs="Calibri"/>
          <w:sz w:val="24"/>
          <w:szCs w:val="24"/>
        </w:rPr>
        <w:t xml:space="preserve"> on each weekend by state.  For all other states and fishing modes, landings by weekend </w:t>
      </w:r>
      <w:proofErr w:type="gramStart"/>
      <w:r w:rsidR="00F0274C">
        <w:rPr>
          <w:rFonts w:cs="Calibri"/>
          <w:sz w:val="24"/>
          <w:szCs w:val="24"/>
        </w:rPr>
        <w:t>were not estimated</w:t>
      </w:r>
      <w:proofErr w:type="gramEnd"/>
      <w:r w:rsidR="00F0274C">
        <w:rPr>
          <w:rFonts w:cs="Calibri"/>
          <w:sz w:val="24"/>
          <w:szCs w:val="24"/>
        </w:rPr>
        <w:t xml:space="preserve"> on a fine enough scale to determine the amount landed on each weekend.  The proportion of Florida landings by mode and weekend (</w:t>
      </w:r>
      <w:proofErr w:type="spellStart"/>
      <w:r w:rsidR="00F0274C">
        <w:rPr>
          <w:rFonts w:cs="Calibri"/>
          <w:sz w:val="24"/>
          <w:szCs w:val="24"/>
        </w:rPr>
        <w:t>Wkend</w:t>
      </w:r>
      <w:proofErr w:type="spellEnd"/>
      <w:r w:rsidR="00F0274C">
        <w:rPr>
          <w:rFonts w:cs="Calibri"/>
          <w:sz w:val="24"/>
          <w:szCs w:val="24"/>
        </w:rPr>
        <w:t xml:space="preserve"> 1: 30% charter, 28% private; </w:t>
      </w:r>
      <w:proofErr w:type="spellStart"/>
      <w:r w:rsidR="00F0274C">
        <w:rPr>
          <w:rFonts w:cs="Calibri"/>
          <w:sz w:val="24"/>
          <w:szCs w:val="24"/>
        </w:rPr>
        <w:t>Wkend</w:t>
      </w:r>
      <w:proofErr w:type="spellEnd"/>
      <w:r w:rsidR="00F0274C">
        <w:rPr>
          <w:rFonts w:cs="Calibri"/>
          <w:sz w:val="24"/>
          <w:szCs w:val="24"/>
        </w:rPr>
        <w:t xml:space="preserve"> 2: 70% charter, 72% private) were </w:t>
      </w:r>
      <w:r w:rsidR="00F4059A">
        <w:rPr>
          <w:rFonts w:cs="Calibri"/>
          <w:sz w:val="24"/>
          <w:szCs w:val="24"/>
        </w:rPr>
        <w:t xml:space="preserve">therefore </w:t>
      </w:r>
      <w:r w:rsidR="00F0274C">
        <w:rPr>
          <w:rFonts w:cs="Calibri"/>
          <w:sz w:val="24"/>
          <w:szCs w:val="24"/>
        </w:rPr>
        <w:t>used</w:t>
      </w:r>
      <w:r w:rsidR="00F4059A">
        <w:rPr>
          <w:rFonts w:cs="Calibri"/>
          <w:sz w:val="24"/>
          <w:szCs w:val="24"/>
        </w:rPr>
        <w:t xml:space="preserve"> as a proxy</w:t>
      </w:r>
      <w:r w:rsidR="00F0274C">
        <w:rPr>
          <w:rFonts w:cs="Calibri"/>
          <w:sz w:val="24"/>
          <w:szCs w:val="24"/>
        </w:rPr>
        <w:t xml:space="preserve"> to assign Georgia private and charter landings and North Carolina charter landings by weekend (</w:t>
      </w:r>
      <w:r w:rsidR="00F0274C" w:rsidRPr="00F0274C">
        <w:rPr>
          <w:rFonts w:cs="Calibri"/>
          <w:b/>
          <w:sz w:val="24"/>
          <w:szCs w:val="24"/>
        </w:rPr>
        <w:t>Table 3</w:t>
      </w:r>
      <w:r w:rsidR="00F0274C">
        <w:rPr>
          <w:rFonts w:cs="Calibri"/>
          <w:sz w:val="24"/>
          <w:szCs w:val="24"/>
        </w:rPr>
        <w:t xml:space="preserve">). </w:t>
      </w:r>
    </w:p>
    <w:p w:rsidR="003B13CD" w:rsidRDefault="003B13CD" w:rsidP="002764BF">
      <w:pPr>
        <w:autoSpaceDE w:val="0"/>
        <w:autoSpaceDN w:val="0"/>
        <w:adjustRightInd w:val="0"/>
        <w:spacing w:after="0" w:line="240" w:lineRule="auto"/>
        <w:rPr>
          <w:rFonts w:cs="Calibri"/>
          <w:sz w:val="24"/>
          <w:szCs w:val="24"/>
        </w:rPr>
      </w:pPr>
    </w:p>
    <w:p w:rsidR="00F0274C" w:rsidRDefault="00F0274C" w:rsidP="002764BF">
      <w:pPr>
        <w:autoSpaceDE w:val="0"/>
        <w:autoSpaceDN w:val="0"/>
        <w:adjustRightInd w:val="0"/>
        <w:spacing w:after="0" w:line="240" w:lineRule="auto"/>
        <w:rPr>
          <w:rFonts w:cs="Calibri"/>
          <w:b/>
          <w:sz w:val="24"/>
          <w:szCs w:val="24"/>
        </w:rPr>
      </w:pPr>
    </w:p>
    <w:p w:rsidR="00F0274C" w:rsidRDefault="00F0274C" w:rsidP="002764BF">
      <w:pPr>
        <w:autoSpaceDE w:val="0"/>
        <w:autoSpaceDN w:val="0"/>
        <w:adjustRightInd w:val="0"/>
        <w:spacing w:after="0" w:line="240" w:lineRule="auto"/>
        <w:rPr>
          <w:rFonts w:cs="Calibri"/>
          <w:b/>
          <w:sz w:val="24"/>
          <w:szCs w:val="24"/>
        </w:rPr>
      </w:pPr>
    </w:p>
    <w:p w:rsidR="003B13CD" w:rsidRDefault="003B13CD" w:rsidP="002764BF">
      <w:pPr>
        <w:autoSpaceDE w:val="0"/>
        <w:autoSpaceDN w:val="0"/>
        <w:adjustRightInd w:val="0"/>
        <w:spacing w:after="0" w:line="240" w:lineRule="auto"/>
        <w:rPr>
          <w:rFonts w:cs="Calibri"/>
          <w:sz w:val="24"/>
          <w:szCs w:val="24"/>
        </w:rPr>
      </w:pPr>
      <w:proofErr w:type="gramStart"/>
      <w:r w:rsidRPr="003B13CD">
        <w:rPr>
          <w:rFonts w:cs="Calibri"/>
          <w:b/>
          <w:sz w:val="24"/>
          <w:szCs w:val="24"/>
        </w:rPr>
        <w:t>Table 2</w:t>
      </w:r>
      <w:r>
        <w:rPr>
          <w:rFonts w:cs="Calibri"/>
          <w:sz w:val="24"/>
          <w:szCs w:val="24"/>
        </w:rPr>
        <w:t>.</w:t>
      </w:r>
      <w:proofErr w:type="gramEnd"/>
      <w:r>
        <w:rPr>
          <w:rFonts w:cs="Calibri"/>
          <w:sz w:val="24"/>
          <w:szCs w:val="24"/>
        </w:rPr>
        <w:t xml:space="preserve">  </w:t>
      </w:r>
      <w:proofErr w:type="gramStart"/>
      <w:r>
        <w:rPr>
          <w:rFonts w:cs="Calibri"/>
          <w:sz w:val="24"/>
          <w:szCs w:val="24"/>
        </w:rPr>
        <w:t>2012</w:t>
      </w:r>
      <w:proofErr w:type="gramEnd"/>
      <w:r>
        <w:rPr>
          <w:rFonts w:cs="Calibri"/>
          <w:sz w:val="24"/>
          <w:szCs w:val="24"/>
        </w:rPr>
        <w:t xml:space="preserve"> South Atlantic recreational red snapper landings by mode, state, and weekend.  </w:t>
      </w:r>
      <w:proofErr w:type="spellStart"/>
      <w:r>
        <w:rPr>
          <w:rFonts w:cs="Calibri"/>
          <w:sz w:val="24"/>
          <w:szCs w:val="24"/>
        </w:rPr>
        <w:t>Wkend</w:t>
      </w:r>
      <w:proofErr w:type="spellEnd"/>
      <w:r>
        <w:rPr>
          <w:rFonts w:cs="Calibri"/>
          <w:sz w:val="24"/>
          <w:szCs w:val="24"/>
        </w:rPr>
        <w:t xml:space="preserve"> 1 = Sept 14-16; </w:t>
      </w:r>
      <w:proofErr w:type="spellStart"/>
      <w:r>
        <w:rPr>
          <w:rFonts w:cs="Calibri"/>
          <w:sz w:val="24"/>
          <w:szCs w:val="24"/>
        </w:rPr>
        <w:t>Wkend</w:t>
      </w:r>
      <w:proofErr w:type="spellEnd"/>
      <w:r>
        <w:rPr>
          <w:rFonts w:cs="Calibri"/>
          <w:sz w:val="24"/>
          <w:szCs w:val="24"/>
        </w:rPr>
        <w:t xml:space="preserve"> 2 = Sept 21-23; Unknown indicates weekend of landing could not be determined.  </w:t>
      </w:r>
    </w:p>
    <w:p w:rsidR="003B13CD" w:rsidRDefault="003B13CD" w:rsidP="002764BF">
      <w:pPr>
        <w:autoSpaceDE w:val="0"/>
        <w:autoSpaceDN w:val="0"/>
        <w:adjustRightInd w:val="0"/>
        <w:spacing w:after="0" w:line="240" w:lineRule="auto"/>
        <w:rPr>
          <w:rFonts w:cs="Calibri"/>
          <w:sz w:val="24"/>
          <w:szCs w:val="24"/>
        </w:rPr>
      </w:pPr>
    </w:p>
    <w:p w:rsidR="003B13CD" w:rsidRPr="00DA1035" w:rsidRDefault="004452FE" w:rsidP="002764BF">
      <w:pPr>
        <w:autoSpaceDE w:val="0"/>
        <w:autoSpaceDN w:val="0"/>
        <w:adjustRightInd w:val="0"/>
        <w:spacing w:after="0" w:line="240" w:lineRule="auto"/>
        <w:rPr>
          <w:rFonts w:cs="Calibri"/>
          <w:sz w:val="24"/>
          <w:szCs w:val="24"/>
        </w:rPr>
      </w:pPr>
      <w:r>
        <w:rPr>
          <w:rFonts w:cs="Calibri"/>
          <w:sz w:val="24"/>
          <w:szCs w:val="24"/>
        </w:rPr>
        <w:pict>
          <v:shape id="_x0000_i1026" type="#_x0000_t75" style="width:326.25pt;height:158.25pt">
            <v:imagedata r:id="rId10" o:title=""/>
          </v:shape>
        </w:pict>
      </w:r>
    </w:p>
    <w:p w:rsidR="0062783A" w:rsidRDefault="0062783A" w:rsidP="006842C8">
      <w:pPr>
        <w:autoSpaceDE w:val="0"/>
        <w:autoSpaceDN w:val="0"/>
        <w:adjustRightInd w:val="0"/>
        <w:spacing w:after="0" w:line="240" w:lineRule="auto"/>
        <w:rPr>
          <w:rFonts w:cs="Calibri"/>
          <w:b/>
          <w:sz w:val="24"/>
          <w:szCs w:val="24"/>
        </w:rPr>
      </w:pPr>
    </w:p>
    <w:p w:rsidR="004B748C" w:rsidRDefault="004B748C" w:rsidP="006842C8">
      <w:pPr>
        <w:autoSpaceDE w:val="0"/>
        <w:autoSpaceDN w:val="0"/>
        <w:adjustRightInd w:val="0"/>
        <w:spacing w:after="0" w:line="240" w:lineRule="auto"/>
        <w:rPr>
          <w:rFonts w:cs="Calibri"/>
          <w:b/>
          <w:sz w:val="24"/>
          <w:szCs w:val="24"/>
        </w:rPr>
      </w:pPr>
      <w:proofErr w:type="gramStart"/>
      <w:r>
        <w:rPr>
          <w:rFonts w:cs="Calibri"/>
          <w:b/>
          <w:sz w:val="24"/>
          <w:szCs w:val="24"/>
        </w:rPr>
        <w:t>Table 3.</w:t>
      </w:r>
      <w:proofErr w:type="gramEnd"/>
      <w:r>
        <w:rPr>
          <w:rFonts w:cs="Calibri"/>
          <w:b/>
          <w:sz w:val="24"/>
          <w:szCs w:val="24"/>
        </w:rPr>
        <w:t xml:space="preserve">  </w:t>
      </w:r>
      <w:proofErr w:type="gramStart"/>
      <w:r w:rsidRPr="004B748C">
        <w:rPr>
          <w:rFonts w:cs="Calibri"/>
          <w:sz w:val="24"/>
          <w:szCs w:val="24"/>
        </w:rPr>
        <w:t>2012</w:t>
      </w:r>
      <w:proofErr w:type="gramEnd"/>
      <w:r w:rsidRPr="004B748C">
        <w:rPr>
          <w:rFonts w:cs="Calibri"/>
          <w:sz w:val="24"/>
          <w:szCs w:val="24"/>
        </w:rPr>
        <w:t xml:space="preserve"> South Atlantic recreational red snapper landings assigned to weekend of landing.</w:t>
      </w:r>
      <w:r>
        <w:rPr>
          <w:rFonts w:cs="Calibri"/>
          <w:b/>
          <w:sz w:val="24"/>
          <w:szCs w:val="24"/>
        </w:rPr>
        <w:t xml:space="preserve">  </w:t>
      </w:r>
      <w:proofErr w:type="spellStart"/>
      <w:r>
        <w:rPr>
          <w:rFonts w:cs="Calibri"/>
          <w:sz w:val="24"/>
          <w:szCs w:val="24"/>
        </w:rPr>
        <w:t>Wkend</w:t>
      </w:r>
      <w:proofErr w:type="spellEnd"/>
      <w:r>
        <w:rPr>
          <w:rFonts w:cs="Calibri"/>
          <w:sz w:val="24"/>
          <w:szCs w:val="24"/>
        </w:rPr>
        <w:t xml:space="preserve"> 1 = Sept 14-16; </w:t>
      </w:r>
      <w:proofErr w:type="spellStart"/>
      <w:r>
        <w:rPr>
          <w:rFonts w:cs="Calibri"/>
          <w:sz w:val="24"/>
          <w:szCs w:val="24"/>
        </w:rPr>
        <w:t>Wkend</w:t>
      </w:r>
      <w:proofErr w:type="spellEnd"/>
      <w:r>
        <w:rPr>
          <w:rFonts w:cs="Calibri"/>
          <w:sz w:val="24"/>
          <w:szCs w:val="24"/>
        </w:rPr>
        <w:t xml:space="preserve"> 2 = Sept 21-23.</w:t>
      </w:r>
    </w:p>
    <w:p w:rsidR="004B748C" w:rsidRDefault="004B748C" w:rsidP="006842C8">
      <w:pPr>
        <w:autoSpaceDE w:val="0"/>
        <w:autoSpaceDN w:val="0"/>
        <w:adjustRightInd w:val="0"/>
        <w:spacing w:after="0" w:line="240" w:lineRule="auto"/>
        <w:rPr>
          <w:rFonts w:cs="Calibri"/>
          <w:b/>
          <w:sz w:val="24"/>
          <w:szCs w:val="24"/>
        </w:rPr>
      </w:pPr>
    </w:p>
    <w:p w:rsidR="004B748C" w:rsidRDefault="004452FE" w:rsidP="006842C8">
      <w:pPr>
        <w:autoSpaceDE w:val="0"/>
        <w:autoSpaceDN w:val="0"/>
        <w:adjustRightInd w:val="0"/>
        <w:spacing w:after="0" w:line="240" w:lineRule="auto"/>
        <w:rPr>
          <w:rFonts w:cs="Calibri"/>
          <w:b/>
          <w:sz w:val="24"/>
          <w:szCs w:val="24"/>
        </w:rPr>
      </w:pPr>
      <w:r>
        <w:rPr>
          <w:rFonts w:cs="Calibri"/>
          <w:b/>
          <w:sz w:val="24"/>
          <w:szCs w:val="24"/>
        </w:rPr>
        <w:pict>
          <v:shape id="_x0000_i1027" type="#_x0000_t75" style="width:275.25pt;height:158.25pt">
            <v:imagedata r:id="rId11" o:title=""/>
          </v:shape>
        </w:pict>
      </w:r>
    </w:p>
    <w:p w:rsidR="004B748C" w:rsidRDefault="004B748C" w:rsidP="006842C8">
      <w:pPr>
        <w:autoSpaceDE w:val="0"/>
        <w:autoSpaceDN w:val="0"/>
        <w:adjustRightInd w:val="0"/>
        <w:spacing w:after="0" w:line="240" w:lineRule="auto"/>
        <w:rPr>
          <w:rFonts w:cs="Calibri"/>
          <w:b/>
          <w:sz w:val="24"/>
          <w:szCs w:val="24"/>
        </w:rPr>
      </w:pPr>
    </w:p>
    <w:p w:rsidR="004B748C" w:rsidRDefault="006D2C70" w:rsidP="006D2C70">
      <w:pPr>
        <w:autoSpaceDE w:val="0"/>
        <w:autoSpaceDN w:val="0"/>
        <w:adjustRightInd w:val="0"/>
        <w:spacing w:after="0" w:line="240" w:lineRule="auto"/>
        <w:rPr>
          <w:rFonts w:cs="Calibri"/>
          <w:i/>
          <w:sz w:val="24"/>
          <w:szCs w:val="24"/>
        </w:rPr>
      </w:pPr>
      <w:r>
        <w:rPr>
          <w:rFonts w:cs="Calibri"/>
          <w:sz w:val="24"/>
          <w:szCs w:val="24"/>
        </w:rPr>
        <w:t>An</w:t>
      </w:r>
      <w:r w:rsidR="004B748C">
        <w:rPr>
          <w:rFonts w:cs="Calibri"/>
          <w:sz w:val="24"/>
          <w:szCs w:val="24"/>
        </w:rPr>
        <w:t xml:space="preserve"> estimated 4,193</w:t>
      </w:r>
      <w:r>
        <w:rPr>
          <w:rFonts w:cs="Calibri"/>
          <w:sz w:val="24"/>
          <w:szCs w:val="24"/>
        </w:rPr>
        <w:t xml:space="preserve"> </w:t>
      </w:r>
      <w:proofErr w:type="gramStart"/>
      <w:r>
        <w:rPr>
          <w:rFonts w:cs="Calibri"/>
          <w:sz w:val="24"/>
          <w:szCs w:val="24"/>
        </w:rPr>
        <w:t>were landed</w:t>
      </w:r>
      <w:proofErr w:type="gramEnd"/>
      <w:r>
        <w:rPr>
          <w:rFonts w:cs="Calibri"/>
          <w:sz w:val="24"/>
          <w:szCs w:val="24"/>
        </w:rPr>
        <w:t xml:space="preserve"> on weekend 1 during the 2012 season compared to 9,703 fish landed on </w:t>
      </w:r>
      <w:r w:rsidR="004B748C">
        <w:rPr>
          <w:rFonts w:cs="Calibri"/>
          <w:sz w:val="24"/>
          <w:szCs w:val="24"/>
        </w:rPr>
        <w:t>weekend</w:t>
      </w:r>
      <w:r>
        <w:rPr>
          <w:rFonts w:cs="Calibri"/>
          <w:sz w:val="24"/>
          <w:szCs w:val="24"/>
        </w:rPr>
        <w:t xml:space="preserve"> 2</w:t>
      </w:r>
      <w:r w:rsidR="004B748C">
        <w:rPr>
          <w:rFonts w:cs="Calibri"/>
          <w:sz w:val="24"/>
          <w:szCs w:val="24"/>
        </w:rPr>
        <w:t xml:space="preserve">.  Catch </w:t>
      </w:r>
      <w:r>
        <w:rPr>
          <w:rFonts w:cs="Calibri"/>
          <w:sz w:val="24"/>
          <w:szCs w:val="24"/>
        </w:rPr>
        <w:t>rates average</w:t>
      </w:r>
      <w:r w:rsidR="004B748C">
        <w:rPr>
          <w:rFonts w:cs="Calibri"/>
          <w:sz w:val="24"/>
          <w:szCs w:val="24"/>
        </w:rPr>
        <w:t xml:space="preserve"> </w:t>
      </w:r>
      <w:r>
        <w:rPr>
          <w:rFonts w:cs="Calibri"/>
          <w:sz w:val="24"/>
          <w:szCs w:val="24"/>
        </w:rPr>
        <w:t xml:space="preserve">1,398 fish per day on weekend 1 compared to 3,234 fish per day on weekend 2.  The average daily catch rate for the entire 6-day season was 2,316 fish per </w:t>
      </w:r>
      <w:r w:rsidRPr="006D2C70">
        <w:rPr>
          <w:rFonts w:cs="Calibri"/>
          <w:sz w:val="24"/>
          <w:szCs w:val="24"/>
        </w:rPr>
        <w:t xml:space="preserve">day.  As discussed in </w:t>
      </w:r>
      <w:proofErr w:type="spellStart"/>
      <w:r w:rsidRPr="006D2C70">
        <w:rPr>
          <w:rFonts w:cs="Calibri"/>
          <w:sz w:val="24"/>
          <w:szCs w:val="24"/>
        </w:rPr>
        <w:t>Sauls</w:t>
      </w:r>
      <w:proofErr w:type="spellEnd"/>
      <w:r w:rsidRPr="006D2C70">
        <w:rPr>
          <w:rFonts w:cs="Calibri"/>
          <w:sz w:val="24"/>
          <w:szCs w:val="24"/>
        </w:rPr>
        <w:t xml:space="preserve"> et al. (2013): </w:t>
      </w:r>
      <w:r w:rsidRPr="006D2C70">
        <w:rPr>
          <w:rFonts w:cs="TimesNewRomanPSMT"/>
          <w:i/>
          <w:sz w:val="24"/>
          <w:szCs w:val="24"/>
        </w:rPr>
        <w:t>Weather played a role in reducing fishing effort for week 1 as evidenced by sampler observations of fewer boats entering ocean waters and fewer reported trips by the charter fleet from the northern region where the majority of the directed effort was concentrated.</w:t>
      </w:r>
      <w:r w:rsidRPr="006D2C70">
        <w:rPr>
          <w:rFonts w:cs="Calibri"/>
          <w:i/>
          <w:sz w:val="24"/>
          <w:szCs w:val="24"/>
        </w:rPr>
        <w:t xml:space="preserve"> </w:t>
      </w:r>
    </w:p>
    <w:p w:rsidR="006D2C70" w:rsidRDefault="006D2C70" w:rsidP="006D2C70">
      <w:pPr>
        <w:autoSpaceDE w:val="0"/>
        <w:autoSpaceDN w:val="0"/>
        <w:adjustRightInd w:val="0"/>
        <w:spacing w:after="0" w:line="240" w:lineRule="auto"/>
        <w:rPr>
          <w:rFonts w:cs="Calibri"/>
          <w:i/>
          <w:sz w:val="24"/>
          <w:szCs w:val="24"/>
        </w:rPr>
      </w:pPr>
    </w:p>
    <w:p w:rsidR="006D2C70" w:rsidRDefault="006D2C70" w:rsidP="006D2C70">
      <w:pPr>
        <w:autoSpaceDE w:val="0"/>
        <w:autoSpaceDN w:val="0"/>
        <w:adjustRightInd w:val="0"/>
        <w:spacing w:after="0" w:line="240" w:lineRule="auto"/>
        <w:rPr>
          <w:rFonts w:cs="Calibri"/>
          <w:sz w:val="24"/>
          <w:szCs w:val="24"/>
        </w:rPr>
      </w:pPr>
      <w:r>
        <w:rPr>
          <w:rFonts w:cs="Calibri"/>
          <w:sz w:val="24"/>
          <w:szCs w:val="24"/>
        </w:rPr>
        <w:t xml:space="preserve">Using 2012 data as a proxy for 2013 landings, the season is estimated to range from </w:t>
      </w:r>
      <w:proofErr w:type="gramStart"/>
      <w:r>
        <w:rPr>
          <w:rFonts w:cs="Calibri"/>
          <w:sz w:val="24"/>
          <w:szCs w:val="24"/>
        </w:rPr>
        <w:t>3</w:t>
      </w:r>
      <w:proofErr w:type="gramEnd"/>
      <w:r>
        <w:rPr>
          <w:rFonts w:cs="Calibri"/>
          <w:sz w:val="24"/>
          <w:szCs w:val="24"/>
        </w:rPr>
        <w:t xml:space="preserve"> to 6.8 days, depending on the </w:t>
      </w:r>
      <w:r w:rsidR="00EB287C">
        <w:rPr>
          <w:rFonts w:cs="Calibri"/>
          <w:sz w:val="24"/>
          <w:szCs w:val="24"/>
        </w:rPr>
        <w:t xml:space="preserve">daily </w:t>
      </w:r>
      <w:r>
        <w:rPr>
          <w:rFonts w:cs="Calibri"/>
          <w:sz w:val="24"/>
          <w:szCs w:val="24"/>
        </w:rPr>
        <w:t xml:space="preserve">catch rate assumed.  </w:t>
      </w:r>
      <w:r w:rsidR="00EB287C">
        <w:rPr>
          <w:rFonts w:cs="Calibri"/>
          <w:sz w:val="24"/>
          <w:szCs w:val="24"/>
        </w:rPr>
        <w:t>Daily c</w:t>
      </w:r>
      <w:r>
        <w:rPr>
          <w:rFonts w:cs="Calibri"/>
          <w:sz w:val="24"/>
          <w:szCs w:val="24"/>
        </w:rPr>
        <w:t xml:space="preserve">atch rates observed during weekend 2 would result in a </w:t>
      </w:r>
      <w:proofErr w:type="gramStart"/>
      <w:r>
        <w:rPr>
          <w:rFonts w:cs="Calibri"/>
          <w:sz w:val="24"/>
          <w:szCs w:val="24"/>
        </w:rPr>
        <w:t>3 day</w:t>
      </w:r>
      <w:proofErr w:type="gramEnd"/>
      <w:r>
        <w:rPr>
          <w:rFonts w:cs="Calibri"/>
          <w:sz w:val="24"/>
          <w:szCs w:val="24"/>
        </w:rPr>
        <w:t xml:space="preserve"> season, while </w:t>
      </w:r>
      <w:r w:rsidR="00EB287C">
        <w:rPr>
          <w:rFonts w:cs="Calibri"/>
          <w:sz w:val="24"/>
          <w:szCs w:val="24"/>
        </w:rPr>
        <w:t xml:space="preserve">daily </w:t>
      </w:r>
      <w:r>
        <w:rPr>
          <w:rFonts w:cs="Calibri"/>
          <w:sz w:val="24"/>
          <w:szCs w:val="24"/>
        </w:rPr>
        <w:t xml:space="preserve">catch rates observed during weekend 1 would result in a 6.8 day season.  Using the average catch rate per day for 2012, the 2013 season </w:t>
      </w:r>
      <w:proofErr w:type="gramStart"/>
      <w:r>
        <w:rPr>
          <w:rFonts w:cs="Calibri"/>
          <w:sz w:val="24"/>
          <w:szCs w:val="24"/>
        </w:rPr>
        <w:t xml:space="preserve">is </w:t>
      </w:r>
      <w:r>
        <w:rPr>
          <w:rFonts w:cs="Calibri"/>
          <w:sz w:val="24"/>
          <w:szCs w:val="24"/>
        </w:rPr>
        <w:lastRenderedPageBreak/>
        <w:t>projected</w:t>
      </w:r>
      <w:proofErr w:type="gramEnd"/>
      <w:r>
        <w:rPr>
          <w:rFonts w:cs="Calibri"/>
          <w:sz w:val="24"/>
          <w:szCs w:val="24"/>
        </w:rPr>
        <w:t xml:space="preserve"> to be 4.1 days.  </w:t>
      </w:r>
      <w:r w:rsidR="00742244">
        <w:rPr>
          <w:rFonts w:cs="Calibri"/>
          <w:sz w:val="24"/>
          <w:szCs w:val="24"/>
        </w:rPr>
        <w:t>Similarly, if</w:t>
      </w:r>
      <w:r w:rsidR="00DD1BB3">
        <w:rPr>
          <w:rFonts w:cs="Calibri"/>
          <w:sz w:val="24"/>
          <w:szCs w:val="24"/>
        </w:rPr>
        <w:t xml:space="preserve"> during a three-day weekend opening weather conditions and catch rates are comparable to weekend 2 for 2 of the 3</w:t>
      </w:r>
      <w:r w:rsidR="00951244">
        <w:rPr>
          <w:rFonts w:cs="Calibri"/>
          <w:sz w:val="24"/>
          <w:szCs w:val="24"/>
        </w:rPr>
        <w:t xml:space="preserve"> open</w:t>
      </w:r>
      <w:r w:rsidR="00DD1BB3">
        <w:rPr>
          <w:rFonts w:cs="Calibri"/>
          <w:sz w:val="24"/>
          <w:szCs w:val="24"/>
        </w:rPr>
        <w:t xml:space="preserve"> days and comparable to weekend 1 for the other day, then the season could be open for 3.6 days</w:t>
      </w:r>
      <w:proofErr w:type="gramStart"/>
      <w:r w:rsidR="00DD1BB3">
        <w:rPr>
          <w:rFonts w:cs="Calibri"/>
          <w:sz w:val="24"/>
          <w:szCs w:val="24"/>
        </w:rPr>
        <w:t xml:space="preserve">.  </w:t>
      </w:r>
      <w:r w:rsidR="00F4059A">
        <w:rPr>
          <w:rFonts w:cs="Calibri"/>
          <w:sz w:val="24"/>
          <w:szCs w:val="24"/>
        </w:rPr>
        <w:t xml:space="preserve"> </w:t>
      </w:r>
      <w:proofErr w:type="gramEnd"/>
      <w:r w:rsidR="00F4059A">
        <w:rPr>
          <w:rFonts w:cs="Calibri"/>
          <w:sz w:val="24"/>
          <w:szCs w:val="24"/>
        </w:rPr>
        <w:t xml:space="preserve">If weather is poor and catch rates are low for </w:t>
      </w:r>
      <w:proofErr w:type="gramStart"/>
      <w:r w:rsidR="00F4059A">
        <w:rPr>
          <w:rFonts w:cs="Calibri"/>
          <w:sz w:val="24"/>
          <w:szCs w:val="24"/>
        </w:rPr>
        <w:t>2</w:t>
      </w:r>
      <w:proofErr w:type="gramEnd"/>
      <w:r w:rsidR="00F4059A">
        <w:rPr>
          <w:rFonts w:cs="Calibri"/>
          <w:sz w:val="24"/>
          <w:szCs w:val="24"/>
        </w:rPr>
        <w:t xml:space="preserve"> of the 3 open</w:t>
      </w:r>
      <w:r w:rsidR="00951244">
        <w:rPr>
          <w:rFonts w:cs="Calibri"/>
          <w:sz w:val="24"/>
          <w:szCs w:val="24"/>
        </w:rPr>
        <w:t xml:space="preserve"> days</w:t>
      </w:r>
      <w:r w:rsidR="00F4059A">
        <w:rPr>
          <w:rFonts w:cs="Calibri"/>
          <w:sz w:val="24"/>
          <w:szCs w:val="24"/>
        </w:rPr>
        <w:t xml:space="preserve"> and weather is good and catch rates are high for the other day then the season could be open 4.8 days.  </w:t>
      </w:r>
    </w:p>
    <w:p w:rsidR="00F4059A" w:rsidRPr="006D2C70" w:rsidRDefault="00F4059A" w:rsidP="006D2C70">
      <w:pPr>
        <w:autoSpaceDE w:val="0"/>
        <w:autoSpaceDN w:val="0"/>
        <w:adjustRightInd w:val="0"/>
        <w:spacing w:after="0" w:line="240" w:lineRule="auto"/>
        <w:rPr>
          <w:rFonts w:cs="Calibri"/>
          <w:sz w:val="24"/>
          <w:szCs w:val="24"/>
        </w:rPr>
      </w:pPr>
    </w:p>
    <w:p w:rsidR="005E1B21" w:rsidRPr="008630F2" w:rsidRDefault="005E1B21" w:rsidP="006842C8">
      <w:pPr>
        <w:autoSpaceDE w:val="0"/>
        <w:autoSpaceDN w:val="0"/>
        <w:adjustRightInd w:val="0"/>
        <w:spacing w:after="0" w:line="240" w:lineRule="auto"/>
        <w:rPr>
          <w:rFonts w:cs="Calibri"/>
          <w:b/>
          <w:sz w:val="24"/>
          <w:szCs w:val="24"/>
        </w:rPr>
      </w:pPr>
      <w:r w:rsidRPr="008630F2">
        <w:rPr>
          <w:rFonts w:cs="Calibri"/>
          <w:b/>
          <w:sz w:val="24"/>
          <w:szCs w:val="24"/>
        </w:rPr>
        <w:t>Discussion</w:t>
      </w:r>
    </w:p>
    <w:p w:rsidR="005E1B21" w:rsidRDefault="005E1B21" w:rsidP="006842C8">
      <w:pPr>
        <w:autoSpaceDE w:val="0"/>
        <w:autoSpaceDN w:val="0"/>
        <w:adjustRightInd w:val="0"/>
        <w:spacing w:after="0" w:line="240" w:lineRule="auto"/>
        <w:rPr>
          <w:rFonts w:cs="Calibri"/>
          <w:b/>
          <w:sz w:val="24"/>
          <w:szCs w:val="24"/>
        </w:rPr>
      </w:pPr>
    </w:p>
    <w:p w:rsidR="00EB287C" w:rsidRPr="00EF429B" w:rsidRDefault="00EF429B" w:rsidP="006842C8">
      <w:pPr>
        <w:autoSpaceDE w:val="0"/>
        <w:autoSpaceDN w:val="0"/>
        <w:adjustRightInd w:val="0"/>
        <w:spacing w:after="0" w:line="240" w:lineRule="auto"/>
        <w:rPr>
          <w:rFonts w:cs="Calibri"/>
          <w:sz w:val="24"/>
          <w:szCs w:val="24"/>
        </w:rPr>
      </w:pPr>
      <w:r>
        <w:rPr>
          <w:rFonts w:cs="Calibri"/>
          <w:sz w:val="24"/>
          <w:szCs w:val="24"/>
        </w:rPr>
        <w:t xml:space="preserve">Season lengths for red snapper are difficult to predict, especially for the recreational sector, given the short duration of the fishing season and variability in weather conditions.  In this analysis, 2012 data </w:t>
      </w:r>
      <w:proofErr w:type="gramStart"/>
      <w:r>
        <w:rPr>
          <w:rFonts w:cs="Calibri"/>
          <w:sz w:val="24"/>
          <w:szCs w:val="24"/>
        </w:rPr>
        <w:t>were used</w:t>
      </w:r>
      <w:proofErr w:type="gramEnd"/>
      <w:r>
        <w:rPr>
          <w:rFonts w:cs="Calibri"/>
          <w:sz w:val="24"/>
          <w:szCs w:val="24"/>
        </w:rPr>
        <w:t xml:space="preserve"> as a proxy for 2013 landings.  </w:t>
      </w:r>
      <w:r w:rsidR="00A04B88">
        <w:rPr>
          <w:rFonts w:cs="Calibri"/>
          <w:sz w:val="24"/>
          <w:szCs w:val="24"/>
        </w:rPr>
        <w:t xml:space="preserve">The commercial sector </w:t>
      </w:r>
      <w:proofErr w:type="gramStart"/>
      <w:r w:rsidR="00A04B88">
        <w:rPr>
          <w:rFonts w:cs="Calibri"/>
          <w:sz w:val="24"/>
          <w:szCs w:val="24"/>
        </w:rPr>
        <w:t>is estimated</w:t>
      </w:r>
      <w:proofErr w:type="gramEnd"/>
      <w:r w:rsidR="00A04B88">
        <w:rPr>
          <w:rFonts w:cs="Calibri"/>
          <w:sz w:val="24"/>
          <w:szCs w:val="24"/>
        </w:rPr>
        <w:t xml:space="preserve"> to remain open for 7 weeks or more, whereas the recreational sector is estimated to remain open 3-7 days.  </w:t>
      </w:r>
      <w:r>
        <w:rPr>
          <w:rFonts w:cs="Calibri"/>
          <w:sz w:val="24"/>
          <w:szCs w:val="24"/>
        </w:rPr>
        <w:t xml:space="preserve">Weather played a major factor in how much </w:t>
      </w:r>
      <w:proofErr w:type="gramStart"/>
      <w:r>
        <w:rPr>
          <w:rFonts w:cs="Calibri"/>
          <w:sz w:val="24"/>
          <w:szCs w:val="24"/>
        </w:rPr>
        <w:t>was landed</w:t>
      </w:r>
      <w:proofErr w:type="gramEnd"/>
      <w:r>
        <w:rPr>
          <w:rFonts w:cs="Calibri"/>
          <w:sz w:val="24"/>
          <w:szCs w:val="24"/>
        </w:rPr>
        <w:t xml:space="preserve"> </w:t>
      </w:r>
      <w:r w:rsidR="00A04B88">
        <w:rPr>
          <w:rFonts w:cs="Calibri"/>
          <w:sz w:val="24"/>
          <w:szCs w:val="24"/>
        </w:rPr>
        <w:t xml:space="preserve">by the recreational sector </w:t>
      </w:r>
      <w:r>
        <w:rPr>
          <w:rFonts w:cs="Calibri"/>
          <w:sz w:val="24"/>
          <w:szCs w:val="24"/>
        </w:rPr>
        <w:t xml:space="preserve">each weekend during 2012 and will similarly influence 2013 </w:t>
      </w:r>
      <w:r w:rsidR="00A04B88">
        <w:rPr>
          <w:rFonts w:cs="Calibri"/>
          <w:sz w:val="24"/>
          <w:szCs w:val="24"/>
        </w:rPr>
        <w:t xml:space="preserve">recreational </w:t>
      </w:r>
      <w:r>
        <w:rPr>
          <w:rFonts w:cs="Calibri"/>
          <w:sz w:val="24"/>
          <w:szCs w:val="24"/>
        </w:rPr>
        <w:t xml:space="preserve">landings.  Poor weather conditions (high wind and wave heights) resulted in less than half the </w:t>
      </w:r>
      <w:r w:rsidR="00A04B88">
        <w:rPr>
          <w:rFonts w:cs="Calibri"/>
          <w:sz w:val="24"/>
          <w:szCs w:val="24"/>
        </w:rPr>
        <w:t xml:space="preserve">recreational </w:t>
      </w:r>
      <w:r>
        <w:rPr>
          <w:rFonts w:cs="Calibri"/>
          <w:sz w:val="24"/>
          <w:szCs w:val="24"/>
        </w:rPr>
        <w:t xml:space="preserve">ACL in 2012 </w:t>
      </w:r>
      <w:proofErr w:type="gramStart"/>
      <w:r>
        <w:rPr>
          <w:rFonts w:cs="Calibri"/>
          <w:sz w:val="24"/>
          <w:szCs w:val="24"/>
        </w:rPr>
        <w:t>being landed</w:t>
      </w:r>
      <w:proofErr w:type="gramEnd"/>
      <w:r>
        <w:rPr>
          <w:rFonts w:cs="Calibri"/>
          <w:sz w:val="24"/>
          <w:szCs w:val="24"/>
        </w:rPr>
        <w:t xml:space="preserve"> on weekend 1.  In contrast, better weather conditions on weekend 2 resulted in landings exceeding the ACL just for that weekend</w:t>
      </w:r>
      <w:r w:rsidR="00A04B88">
        <w:rPr>
          <w:rFonts w:cs="Calibri"/>
          <w:sz w:val="24"/>
          <w:szCs w:val="24"/>
        </w:rPr>
        <w:t xml:space="preserve"> alone</w:t>
      </w:r>
      <w:r>
        <w:rPr>
          <w:rFonts w:cs="Calibri"/>
          <w:sz w:val="24"/>
          <w:szCs w:val="24"/>
        </w:rPr>
        <w:t xml:space="preserve">.  The length of the 2013 </w:t>
      </w:r>
      <w:r w:rsidR="00A04B88">
        <w:rPr>
          <w:rFonts w:cs="Calibri"/>
          <w:sz w:val="24"/>
          <w:szCs w:val="24"/>
        </w:rPr>
        <w:t xml:space="preserve">recreational </w:t>
      </w:r>
      <w:r>
        <w:rPr>
          <w:rFonts w:cs="Calibri"/>
          <w:sz w:val="24"/>
          <w:szCs w:val="24"/>
        </w:rPr>
        <w:t>fishing season will be contingent on fishing effort levels, weather, and fish availability</w:t>
      </w:r>
      <w:r w:rsidR="00A04B88">
        <w:rPr>
          <w:rFonts w:cs="Calibri"/>
          <w:sz w:val="24"/>
          <w:szCs w:val="24"/>
        </w:rPr>
        <w:t xml:space="preserve">, </w:t>
      </w:r>
      <w:proofErr w:type="gramStart"/>
      <w:r w:rsidR="00A04B88">
        <w:rPr>
          <w:rFonts w:cs="Calibri"/>
          <w:sz w:val="24"/>
          <w:szCs w:val="24"/>
        </w:rPr>
        <w:t>all of which cannot</w:t>
      </w:r>
      <w:proofErr w:type="gramEnd"/>
      <w:r w:rsidR="00A04B88">
        <w:rPr>
          <w:rFonts w:cs="Calibri"/>
          <w:sz w:val="24"/>
          <w:szCs w:val="24"/>
        </w:rPr>
        <w:t xml:space="preserve"> be predicted by this analysis</w:t>
      </w:r>
      <w:r>
        <w:rPr>
          <w:rFonts w:cs="Calibri"/>
          <w:sz w:val="24"/>
          <w:szCs w:val="24"/>
        </w:rPr>
        <w:t xml:space="preserve">.  </w:t>
      </w:r>
      <w:r w:rsidR="00A04B88">
        <w:rPr>
          <w:rFonts w:cs="Calibri"/>
          <w:sz w:val="24"/>
          <w:szCs w:val="24"/>
        </w:rPr>
        <w:t>However, it is unlikely that the recreational season could be as long as 7 days given this calculation is based on poor weather conditions and low catch rates</w:t>
      </w:r>
      <w:r w:rsidR="00DD1BB3">
        <w:rPr>
          <w:rFonts w:cs="Calibri"/>
          <w:sz w:val="24"/>
          <w:szCs w:val="24"/>
        </w:rPr>
        <w:t xml:space="preserve"> persisting</w:t>
      </w:r>
      <w:r w:rsidR="00A04B88">
        <w:rPr>
          <w:rFonts w:cs="Calibri"/>
          <w:sz w:val="24"/>
          <w:szCs w:val="24"/>
        </w:rPr>
        <w:t xml:space="preserve"> throughout the </w:t>
      </w:r>
      <w:r w:rsidR="00F4059A">
        <w:rPr>
          <w:rFonts w:cs="Calibri"/>
          <w:sz w:val="24"/>
          <w:szCs w:val="24"/>
        </w:rPr>
        <w:t xml:space="preserve">entire </w:t>
      </w:r>
      <w:proofErr w:type="gramStart"/>
      <w:r w:rsidR="00A04B88">
        <w:rPr>
          <w:rFonts w:cs="Calibri"/>
          <w:sz w:val="24"/>
          <w:szCs w:val="24"/>
        </w:rPr>
        <w:t>time frame</w:t>
      </w:r>
      <w:proofErr w:type="gramEnd"/>
      <w:r w:rsidR="00F4059A">
        <w:rPr>
          <w:rFonts w:cs="Calibri"/>
          <w:sz w:val="24"/>
          <w:szCs w:val="24"/>
        </w:rPr>
        <w:t xml:space="preserve"> of the open season</w:t>
      </w:r>
      <w:r w:rsidR="00A04B88">
        <w:rPr>
          <w:rFonts w:cs="Calibri"/>
          <w:sz w:val="24"/>
          <w:szCs w:val="24"/>
        </w:rPr>
        <w:t xml:space="preserve">.  </w:t>
      </w:r>
      <w:r>
        <w:rPr>
          <w:rFonts w:cs="Calibri"/>
          <w:sz w:val="24"/>
          <w:szCs w:val="24"/>
        </w:rPr>
        <w:t>Given the recreational season will open in July or early August, compared to September</w:t>
      </w:r>
      <w:r w:rsidR="00A04B88">
        <w:rPr>
          <w:rFonts w:cs="Calibri"/>
          <w:sz w:val="24"/>
          <w:szCs w:val="24"/>
        </w:rPr>
        <w:t>,</w:t>
      </w:r>
      <w:r>
        <w:rPr>
          <w:rFonts w:cs="Calibri"/>
          <w:sz w:val="24"/>
          <w:szCs w:val="24"/>
        </w:rPr>
        <w:t xml:space="preserve"> effort and landings are likely to be similar or </w:t>
      </w:r>
      <w:r w:rsidR="00DD1BB3">
        <w:rPr>
          <w:rFonts w:cs="Calibri"/>
          <w:sz w:val="24"/>
          <w:szCs w:val="24"/>
        </w:rPr>
        <w:t xml:space="preserve">possibly </w:t>
      </w:r>
      <w:r>
        <w:rPr>
          <w:rFonts w:cs="Calibri"/>
          <w:sz w:val="24"/>
          <w:szCs w:val="24"/>
        </w:rPr>
        <w:t>higher than weekend 2</w:t>
      </w:r>
      <w:r w:rsidR="00A04B88">
        <w:rPr>
          <w:rFonts w:cs="Calibri"/>
          <w:sz w:val="24"/>
          <w:szCs w:val="24"/>
        </w:rPr>
        <w:t xml:space="preserve"> in 2012</w:t>
      </w:r>
      <w:r w:rsidR="00742244">
        <w:rPr>
          <w:rFonts w:cs="Calibri"/>
          <w:sz w:val="24"/>
          <w:szCs w:val="24"/>
        </w:rPr>
        <w:t xml:space="preserve"> assuming good weather conditions</w:t>
      </w:r>
      <w:r>
        <w:rPr>
          <w:rFonts w:cs="Calibri"/>
          <w:sz w:val="24"/>
          <w:szCs w:val="24"/>
        </w:rPr>
        <w:t xml:space="preserve">. </w:t>
      </w:r>
      <w:r w:rsidR="00A04B88">
        <w:rPr>
          <w:rFonts w:cs="Calibri"/>
          <w:sz w:val="24"/>
          <w:szCs w:val="24"/>
        </w:rPr>
        <w:t xml:space="preserve"> If daily catch rates are similar to weekend 2 than the season could be open for 3 days</w:t>
      </w:r>
      <w:proofErr w:type="gramStart"/>
      <w:r w:rsidR="00A04B88">
        <w:rPr>
          <w:rFonts w:cs="Calibri"/>
          <w:sz w:val="24"/>
          <w:szCs w:val="24"/>
        </w:rPr>
        <w:t xml:space="preserve">.  </w:t>
      </w:r>
      <w:r>
        <w:rPr>
          <w:rFonts w:cs="Calibri"/>
          <w:sz w:val="24"/>
          <w:szCs w:val="24"/>
        </w:rPr>
        <w:t xml:space="preserve"> </w:t>
      </w:r>
      <w:proofErr w:type="gramEnd"/>
      <w:r w:rsidR="00742244">
        <w:rPr>
          <w:rFonts w:cs="Calibri"/>
          <w:sz w:val="24"/>
          <w:szCs w:val="24"/>
        </w:rPr>
        <w:t>However, t</w:t>
      </w:r>
      <w:r w:rsidR="00DD1BB3">
        <w:rPr>
          <w:rFonts w:cs="Calibri"/>
          <w:sz w:val="24"/>
          <w:szCs w:val="24"/>
        </w:rPr>
        <w:t>here is also potential that bad weather conditions affect only a portion of a weekend.  If this occurs, catch rates would be higher on days with better weather and lower on days with poor weather</w:t>
      </w:r>
      <w:r w:rsidR="00742244">
        <w:rPr>
          <w:rFonts w:cs="Calibri"/>
          <w:sz w:val="24"/>
          <w:szCs w:val="24"/>
        </w:rPr>
        <w:t>, resulting in a season length of approximately 4 days</w:t>
      </w:r>
      <w:r w:rsidR="00DD1BB3">
        <w:rPr>
          <w:rFonts w:cs="Calibri"/>
          <w:sz w:val="24"/>
          <w:szCs w:val="24"/>
        </w:rPr>
        <w:t xml:space="preserve">.  </w:t>
      </w:r>
    </w:p>
    <w:p w:rsidR="006D2C70" w:rsidRPr="008630F2" w:rsidRDefault="006D2C70" w:rsidP="006842C8">
      <w:pPr>
        <w:autoSpaceDE w:val="0"/>
        <w:autoSpaceDN w:val="0"/>
        <w:adjustRightInd w:val="0"/>
        <w:spacing w:after="0" w:line="240" w:lineRule="auto"/>
        <w:rPr>
          <w:rFonts w:cs="Calibri"/>
          <w:b/>
          <w:sz w:val="24"/>
          <w:szCs w:val="24"/>
        </w:rPr>
      </w:pPr>
    </w:p>
    <w:p w:rsidR="003F4D49" w:rsidRPr="008630F2" w:rsidRDefault="008630F2">
      <w:pPr>
        <w:rPr>
          <w:b/>
          <w:sz w:val="24"/>
          <w:szCs w:val="24"/>
        </w:rPr>
      </w:pPr>
      <w:r w:rsidRPr="008630F2">
        <w:rPr>
          <w:b/>
          <w:sz w:val="24"/>
          <w:szCs w:val="24"/>
        </w:rPr>
        <w:t xml:space="preserve">References </w:t>
      </w:r>
    </w:p>
    <w:p w:rsidR="003B13CD" w:rsidRPr="003B13CD" w:rsidRDefault="003B13CD" w:rsidP="003B13CD">
      <w:pPr>
        <w:spacing w:after="0" w:line="240" w:lineRule="auto"/>
        <w:rPr>
          <w:sz w:val="24"/>
          <w:szCs w:val="24"/>
        </w:rPr>
      </w:pPr>
      <w:proofErr w:type="spellStart"/>
      <w:proofErr w:type="gramStart"/>
      <w:r w:rsidRPr="003B13CD">
        <w:rPr>
          <w:sz w:val="24"/>
          <w:szCs w:val="24"/>
        </w:rPr>
        <w:t>Sauls</w:t>
      </w:r>
      <w:proofErr w:type="spellEnd"/>
      <w:r w:rsidRPr="003B13CD">
        <w:rPr>
          <w:sz w:val="24"/>
          <w:szCs w:val="24"/>
        </w:rPr>
        <w:t xml:space="preserve">, B., R. Cody, and B. </w:t>
      </w:r>
      <w:proofErr w:type="spellStart"/>
      <w:r w:rsidRPr="003B13CD">
        <w:rPr>
          <w:sz w:val="24"/>
          <w:szCs w:val="24"/>
        </w:rPr>
        <w:t>Cermak</w:t>
      </w:r>
      <w:proofErr w:type="spellEnd"/>
      <w:r w:rsidRPr="003B13CD">
        <w:rPr>
          <w:sz w:val="24"/>
          <w:szCs w:val="24"/>
        </w:rPr>
        <w:t>.</w:t>
      </w:r>
      <w:proofErr w:type="gramEnd"/>
      <w:r w:rsidRPr="003B13CD">
        <w:rPr>
          <w:sz w:val="24"/>
          <w:szCs w:val="24"/>
        </w:rPr>
        <w:t xml:space="preserve">  2013.  South Atlantic red snapper (</w:t>
      </w:r>
      <w:proofErr w:type="spellStart"/>
      <w:r w:rsidRPr="003B13CD">
        <w:rPr>
          <w:sz w:val="24"/>
          <w:szCs w:val="24"/>
        </w:rPr>
        <w:t>Lutjanus</w:t>
      </w:r>
      <w:proofErr w:type="spellEnd"/>
      <w:r w:rsidRPr="003B13CD">
        <w:rPr>
          <w:sz w:val="24"/>
          <w:szCs w:val="24"/>
        </w:rPr>
        <w:t xml:space="preserve"> </w:t>
      </w:r>
      <w:proofErr w:type="spellStart"/>
      <w:r w:rsidRPr="003B13CD">
        <w:rPr>
          <w:sz w:val="24"/>
          <w:szCs w:val="24"/>
        </w:rPr>
        <w:t>campechanus</w:t>
      </w:r>
      <w:proofErr w:type="spellEnd"/>
      <w:r w:rsidRPr="003B13CD">
        <w:rPr>
          <w:sz w:val="24"/>
          <w:szCs w:val="24"/>
        </w:rPr>
        <w:t>) monitoring in Florida for the 2012 season</w:t>
      </w:r>
      <w:proofErr w:type="gramStart"/>
      <w:r w:rsidRPr="003B13CD">
        <w:rPr>
          <w:sz w:val="24"/>
          <w:szCs w:val="24"/>
        </w:rPr>
        <w:t xml:space="preserve">. </w:t>
      </w:r>
      <w:proofErr w:type="gramEnd"/>
      <w:r w:rsidRPr="003B13CD">
        <w:rPr>
          <w:sz w:val="24"/>
          <w:szCs w:val="24"/>
        </w:rPr>
        <w:t>Final Report submitted to National Marine Fisheries Service, Southeast Regional Office, St. Petersburg, Florida, 70 pp.</w:t>
      </w:r>
    </w:p>
    <w:p w:rsidR="003B13CD" w:rsidRDefault="003B13CD" w:rsidP="00A16803">
      <w:pPr>
        <w:spacing w:after="0" w:line="240" w:lineRule="auto"/>
        <w:rPr>
          <w:sz w:val="24"/>
          <w:szCs w:val="24"/>
        </w:rPr>
      </w:pPr>
    </w:p>
    <w:p w:rsidR="00A16803" w:rsidRDefault="00A16803" w:rsidP="00A16803">
      <w:pPr>
        <w:spacing w:after="0" w:line="240" w:lineRule="auto"/>
        <w:rPr>
          <w:sz w:val="24"/>
          <w:szCs w:val="24"/>
        </w:rPr>
      </w:pPr>
      <w:proofErr w:type="gramStart"/>
      <w:r w:rsidRPr="00A16803">
        <w:rPr>
          <w:sz w:val="24"/>
          <w:szCs w:val="24"/>
        </w:rPr>
        <w:t>SEDAR-24</w:t>
      </w:r>
      <w:r>
        <w:rPr>
          <w:sz w:val="24"/>
          <w:szCs w:val="24"/>
        </w:rPr>
        <w:t>.</w:t>
      </w:r>
      <w:proofErr w:type="gramEnd"/>
      <w:r>
        <w:rPr>
          <w:sz w:val="24"/>
          <w:szCs w:val="24"/>
        </w:rPr>
        <w:t xml:space="preserve">  </w:t>
      </w:r>
      <w:proofErr w:type="gramStart"/>
      <w:r>
        <w:rPr>
          <w:sz w:val="24"/>
          <w:szCs w:val="24"/>
        </w:rPr>
        <w:t>2010.</w:t>
      </w:r>
      <w:r w:rsidRPr="00A16803">
        <w:rPr>
          <w:sz w:val="24"/>
          <w:szCs w:val="24"/>
        </w:rPr>
        <w:t xml:space="preserve"> South Atlantic </w:t>
      </w:r>
      <w:r>
        <w:rPr>
          <w:sz w:val="24"/>
          <w:szCs w:val="24"/>
        </w:rPr>
        <w:t>r</w:t>
      </w:r>
      <w:r w:rsidRPr="00A16803">
        <w:rPr>
          <w:sz w:val="24"/>
          <w:szCs w:val="24"/>
        </w:rPr>
        <w:t xml:space="preserve">ed </w:t>
      </w:r>
      <w:r>
        <w:rPr>
          <w:sz w:val="24"/>
          <w:szCs w:val="24"/>
        </w:rPr>
        <w:t>s</w:t>
      </w:r>
      <w:r w:rsidRPr="00A16803">
        <w:rPr>
          <w:sz w:val="24"/>
          <w:szCs w:val="24"/>
        </w:rPr>
        <w:t>napper: Management quantities and projections requested by the SSC and SERO</w:t>
      </w:r>
      <w:r>
        <w:rPr>
          <w:sz w:val="24"/>
          <w:szCs w:val="24"/>
        </w:rPr>
        <w:t>.</w:t>
      </w:r>
      <w:proofErr w:type="gramEnd"/>
      <w:r>
        <w:rPr>
          <w:sz w:val="24"/>
          <w:szCs w:val="24"/>
        </w:rPr>
        <w:t xml:space="preserve">  </w:t>
      </w:r>
      <w:proofErr w:type="gramStart"/>
      <w:r w:rsidRPr="008630F2">
        <w:rPr>
          <w:sz w:val="24"/>
          <w:szCs w:val="24"/>
        </w:rPr>
        <w:t>NMFS Southeast Fisheries Science Center, Sustainable Fisheries Division, Beaufort, NC.</w:t>
      </w:r>
      <w:proofErr w:type="gramEnd"/>
      <w:r w:rsidRPr="008630F2">
        <w:rPr>
          <w:sz w:val="24"/>
          <w:szCs w:val="24"/>
        </w:rPr>
        <w:t xml:space="preserve">  </w:t>
      </w:r>
      <w:proofErr w:type="gramStart"/>
      <w:r w:rsidRPr="008630F2">
        <w:rPr>
          <w:sz w:val="24"/>
          <w:szCs w:val="24"/>
        </w:rPr>
        <w:t>1</w:t>
      </w:r>
      <w:r>
        <w:rPr>
          <w:sz w:val="24"/>
          <w:szCs w:val="24"/>
        </w:rPr>
        <w:t>5</w:t>
      </w:r>
      <w:proofErr w:type="gramEnd"/>
      <w:r w:rsidRPr="008630F2">
        <w:rPr>
          <w:sz w:val="24"/>
          <w:szCs w:val="24"/>
        </w:rPr>
        <w:t xml:space="preserve"> pp.</w:t>
      </w:r>
    </w:p>
    <w:p w:rsidR="00A16803" w:rsidRDefault="00A16803" w:rsidP="003373A6">
      <w:pPr>
        <w:spacing w:after="0" w:line="240" w:lineRule="auto"/>
        <w:rPr>
          <w:sz w:val="24"/>
          <w:szCs w:val="24"/>
        </w:rPr>
      </w:pPr>
    </w:p>
    <w:p w:rsidR="003373A6" w:rsidRPr="008630F2" w:rsidRDefault="003373A6" w:rsidP="003373A6">
      <w:pPr>
        <w:spacing w:after="0" w:line="240" w:lineRule="auto"/>
        <w:rPr>
          <w:sz w:val="24"/>
          <w:szCs w:val="24"/>
        </w:rPr>
      </w:pPr>
      <w:proofErr w:type="gramStart"/>
      <w:r>
        <w:rPr>
          <w:sz w:val="24"/>
          <w:szCs w:val="24"/>
        </w:rPr>
        <w:t>SEFSC.</w:t>
      </w:r>
      <w:proofErr w:type="gramEnd"/>
      <w:r>
        <w:rPr>
          <w:sz w:val="24"/>
          <w:szCs w:val="24"/>
        </w:rPr>
        <w:t xml:space="preserve">  </w:t>
      </w:r>
      <w:proofErr w:type="gramStart"/>
      <w:r>
        <w:rPr>
          <w:sz w:val="24"/>
          <w:szCs w:val="24"/>
        </w:rPr>
        <w:t>2012.  South Atlantic red snapper: Estimated mortalities 2010 and 2011.</w:t>
      </w:r>
      <w:proofErr w:type="gramEnd"/>
      <w:r>
        <w:rPr>
          <w:sz w:val="24"/>
          <w:szCs w:val="24"/>
        </w:rPr>
        <w:t xml:space="preserve">  </w:t>
      </w:r>
      <w:proofErr w:type="gramStart"/>
      <w:r w:rsidRPr="008630F2">
        <w:rPr>
          <w:sz w:val="24"/>
          <w:szCs w:val="24"/>
        </w:rPr>
        <w:t>NMFS Southeast Fisheries Science Center, Sustainable Fisheries Division, Beaufort, NC.</w:t>
      </w:r>
      <w:proofErr w:type="gramEnd"/>
      <w:r w:rsidRPr="008630F2">
        <w:rPr>
          <w:sz w:val="24"/>
          <w:szCs w:val="24"/>
        </w:rPr>
        <w:t xml:space="preserve">  </w:t>
      </w:r>
      <w:proofErr w:type="gramStart"/>
      <w:r>
        <w:rPr>
          <w:sz w:val="24"/>
          <w:szCs w:val="24"/>
        </w:rPr>
        <w:t>6</w:t>
      </w:r>
      <w:proofErr w:type="gramEnd"/>
      <w:r w:rsidRPr="008630F2">
        <w:rPr>
          <w:sz w:val="24"/>
          <w:szCs w:val="24"/>
        </w:rPr>
        <w:t xml:space="preserve"> pp. </w:t>
      </w:r>
    </w:p>
    <w:p w:rsidR="003373A6" w:rsidRDefault="003373A6" w:rsidP="008630F2">
      <w:pPr>
        <w:spacing w:after="0" w:line="240" w:lineRule="auto"/>
        <w:rPr>
          <w:sz w:val="24"/>
          <w:szCs w:val="24"/>
        </w:rPr>
      </w:pPr>
    </w:p>
    <w:p w:rsidR="003F4D49" w:rsidRDefault="008630F2" w:rsidP="00951244">
      <w:pPr>
        <w:spacing w:after="0" w:line="240" w:lineRule="auto"/>
        <w:rPr>
          <w:b/>
        </w:rPr>
      </w:pPr>
      <w:proofErr w:type="gramStart"/>
      <w:r w:rsidRPr="008630F2">
        <w:rPr>
          <w:sz w:val="24"/>
          <w:szCs w:val="24"/>
        </w:rPr>
        <w:t>SEFSC.</w:t>
      </w:r>
      <w:proofErr w:type="gramEnd"/>
      <w:r w:rsidRPr="008630F2">
        <w:rPr>
          <w:sz w:val="24"/>
          <w:szCs w:val="24"/>
        </w:rPr>
        <w:t xml:space="preserve">  </w:t>
      </w:r>
      <w:proofErr w:type="gramStart"/>
      <w:r w:rsidRPr="008630F2">
        <w:rPr>
          <w:sz w:val="24"/>
          <w:szCs w:val="24"/>
        </w:rPr>
        <w:t>2013.  Total removals of red snapper (</w:t>
      </w:r>
      <w:proofErr w:type="spellStart"/>
      <w:r w:rsidRPr="008630F2">
        <w:rPr>
          <w:sz w:val="24"/>
          <w:szCs w:val="24"/>
        </w:rPr>
        <w:t>Lutjanus</w:t>
      </w:r>
      <w:proofErr w:type="spellEnd"/>
      <w:r w:rsidRPr="008630F2">
        <w:rPr>
          <w:sz w:val="24"/>
          <w:szCs w:val="24"/>
        </w:rPr>
        <w:t xml:space="preserve"> </w:t>
      </w:r>
      <w:proofErr w:type="spellStart"/>
      <w:r w:rsidRPr="008630F2">
        <w:rPr>
          <w:sz w:val="24"/>
          <w:szCs w:val="24"/>
        </w:rPr>
        <w:t>campechanus</w:t>
      </w:r>
      <w:proofErr w:type="spellEnd"/>
      <w:r w:rsidRPr="008630F2">
        <w:rPr>
          <w:sz w:val="24"/>
          <w:szCs w:val="24"/>
        </w:rPr>
        <w:t>) in 2012 from the U.S. South Atlantic.</w:t>
      </w:r>
      <w:proofErr w:type="gramEnd"/>
      <w:r w:rsidRPr="008630F2">
        <w:rPr>
          <w:sz w:val="24"/>
          <w:szCs w:val="24"/>
        </w:rPr>
        <w:t xml:space="preserve">  </w:t>
      </w:r>
      <w:proofErr w:type="gramStart"/>
      <w:r w:rsidRPr="008630F2">
        <w:rPr>
          <w:sz w:val="24"/>
          <w:szCs w:val="24"/>
        </w:rPr>
        <w:t>NMFS Southeast Fisheries Science Center, Sustainable Fisheries Division, Beaufort, NC.</w:t>
      </w:r>
      <w:proofErr w:type="gramEnd"/>
      <w:r w:rsidRPr="008630F2">
        <w:rPr>
          <w:sz w:val="24"/>
          <w:szCs w:val="24"/>
        </w:rPr>
        <w:t xml:space="preserve">  </w:t>
      </w:r>
      <w:proofErr w:type="gramStart"/>
      <w:r w:rsidRPr="008630F2">
        <w:rPr>
          <w:sz w:val="24"/>
          <w:szCs w:val="24"/>
        </w:rPr>
        <w:t>11</w:t>
      </w:r>
      <w:proofErr w:type="gramEnd"/>
      <w:r w:rsidRPr="008630F2">
        <w:rPr>
          <w:sz w:val="24"/>
          <w:szCs w:val="24"/>
        </w:rPr>
        <w:t xml:space="preserve"> pp. </w:t>
      </w:r>
    </w:p>
    <w:sectPr w:rsidR="003F4D4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31E" w:rsidRDefault="00FF331E" w:rsidP="00625375">
      <w:pPr>
        <w:spacing w:after="0" w:line="240" w:lineRule="auto"/>
      </w:pPr>
      <w:r>
        <w:separator/>
      </w:r>
    </w:p>
  </w:endnote>
  <w:endnote w:type="continuationSeparator" w:id="0">
    <w:p w:rsidR="00FF331E" w:rsidRDefault="00FF331E" w:rsidP="00625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321125"/>
      <w:docPartObj>
        <w:docPartGallery w:val="Page Numbers (Bottom of Page)"/>
        <w:docPartUnique/>
      </w:docPartObj>
    </w:sdtPr>
    <w:sdtEndPr>
      <w:rPr>
        <w:noProof/>
      </w:rPr>
    </w:sdtEndPr>
    <w:sdtContent>
      <w:p w:rsidR="0036321E" w:rsidRDefault="0036321E">
        <w:pPr>
          <w:pStyle w:val="Footer"/>
          <w:jc w:val="center"/>
        </w:pPr>
        <w:r>
          <w:fldChar w:fldCharType="begin"/>
        </w:r>
        <w:r>
          <w:instrText xml:space="preserve"> PAGE   \* MERGEFORMAT </w:instrText>
        </w:r>
        <w:r>
          <w:fldChar w:fldCharType="separate"/>
        </w:r>
        <w:r w:rsidR="004452FE">
          <w:rPr>
            <w:noProof/>
          </w:rPr>
          <w:t>1</w:t>
        </w:r>
        <w:r>
          <w:rPr>
            <w:noProof/>
          </w:rPr>
          <w:fldChar w:fldCharType="end"/>
        </w:r>
      </w:p>
    </w:sdtContent>
  </w:sdt>
  <w:p w:rsidR="0036321E" w:rsidRDefault="003632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31E" w:rsidRDefault="00FF331E" w:rsidP="00625375">
      <w:pPr>
        <w:spacing w:after="0" w:line="240" w:lineRule="auto"/>
      </w:pPr>
      <w:r>
        <w:separator/>
      </w:r>
    </w:p>
  </w:footnote>
  <w:footnote w:type="continuationSeparator" w:id="0">
    <w:p w:rsidR="00FF331E" w:rsidRDefault="00FF331E" w:rsidP="006253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0F2" w:rsidRDefault="00CF2FD4" w:rsidP="008630F2">
    <w:pPr>
      <w:pStyle w:val="Header"/>
      <w:jc w:val="right"/>
    </w:pPr>
    <w:r>
      <w:rPr>
        <w:sz w:val="36"/>
        <w:szCs w:val="36"/>
      </w:rPr>
      <w:t xml:space="preserve">     </w:t>
    </w:r>
    <w:r w:rsidRPr="00CF2FD4">
      <w:rPr>
        <w:sz w:val="36"/>
        <w:szCs w:val="36"/>
      </w:rPr>
      <w:t>DRAFT</w:t>
    </w:r>
    <w:r>
      <w:tab/>
    </w:r>
    <w:r w:rsidR="008630F2">
      <w:t>SERO-LAPP-2013-04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135A9"/>
    <w:multiLevelType w:val="hybridMultilevel"/>
    <w:tmpl w:val="B6EC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8F329E"/>
    <w:multiLevelType w:val="hybridMultilevel"/>
    <w:tmpl w:val="3490D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ADA"/>
    <w:rsid w:val="000E1906"/>
    <w:rsid w:val="0010669D"/>
    <w:rsid w:val="00111B20"/>
    <w:rsid w:val="00140248"/>
    <w:rsid w:val="001B16C0"/>
    <w:rsid w:val="002140C8"/>
    <w:rsid w:val="00235BB6"/>
    <w:rsid w:val="00243B69"/>
    <w:rsid w:val="0024748A"/>
    <w:rsid w:val="00262A5D"/>
    <w:rsid w:val="00265306"/>
    <w:rsid w:val="002761B4"/>
    <w:rsid w:val="002764BF"/>
    <w:rsid w:val="00281F26"/>
    <w:rsid w:val="002E4A5A"/>
    <w:rsid w:val="002F427F"/>
    <w:rsid w:val="003373A6"/>
    <w:rsid w:val="0036321E"/>
    <w:rsid w:val="003A7D01"/>
    <w:rsid w:val="003B13CD"/>
    <w:rsid w:val="003C4240"/>
    <w:rsid w:val="003D6B97"/>
    <w:rsid w:val="003F4D49"/>
    <w:rsid w:val="0042759C"/>
    <w:rsid w:val="004452FE"/>
    <w:rsid w:val="00471FEA"/>
    <w:rsid w:val="00482B8E"/>
    <w:rsid w:val="004B748C"/>
    <w:rsid w:val="004C3DC2"/>
    <w:rsid w:val="004D1C2E"/>
    <w:rsid w:val="00553D8C"/>
    <w:rsid w:val="00561033"/>
    <w:rsid w:val="00582487"/>
    <w:rsid w:val="005E1B21"/>
    <w:rsid w:val="005F4C93"/>
    <w:rsid w:val="00617945"/>
    <w:rsid w:val="00625375"/>
    <w:rsid w:val="0062783A"/>
    <w:rsid w:val="00672557"/>
    <w:rsid w:val="00672B00"/>
    <w:rsid w:val="006842C8"/>
    <w:rsid w:val="006A236D"/>
    <w:rsid w:val="006D2C70"/>
    <w:rsid w:val="00736124"/>
    <w:rsid w:val="00742244"/>
    <w:rsid w:val="00781EE6"/>
    <w:rsid w:val="00787D9D"/>
    <w:rsid w:val="00805E48"/>
    <w:rsid w:val="00814479"/>
    <w:rsid w:val="008447E3"/>
    <w:rsid w:val="008630F2"/>
    <w:rsid w:val="008D10D5"/>
    <w:rsid w:val="008E6C0B"/>
    <w:rsid w:val="00922EEA"/>
    <w:rsid w:val="00951244"/>
    <w:rsid w:val="0095214B"/>
    <w:rsid w:val="009747A7"/>
    <w:rsid w:val="00986F77"/>
    <w:rsid w:val="009C3ADA"/>
    <w:rsid w:val="009E40A1"/>
    <w:rsid w:val="00A04B88"/>
    <w:rsid w:val="00A16803"/>
    <w:rsid w:val="00A26100"/>
    <w:rsid w:val="00A43173"/>
    <w:rsid w:val="00AB06BE"/>
    <w:rsid w:val="00AE5AF3"/>
    <w:rsid w:val="00B062DC"/>
    <w:rsid w:val="00B650B3"/>
    <w:rsid w:val="00BA6BA3"/>
    <w:rsid w:val="00BF780E"/>
    <w:rsid w:val="00C27D46"/>
    <w:rsid w:val="00CC4383"/>
    <w:rsid w:val="00CD3475"/>
    <w:rsid w:val="00CF2FD4"/>
    <w:rsid w:val="00D13CF7"/>
    <w:rsid w:val="00D26152"/>
    <w:rsid w:val="00D264FE"/>
    <w:rsid w:val="00D27489"/>
    <w:rsid w:val="00D70963"/>
    <w:rsid w:val="00D76D72"/>
    <w:rsid w:val="00D8157D"/>
    <w:rsid w:val="00D83110"/>
    <w:rsid w:val="00D93DBF"/>
    <w:rsid w:val="00DA1035"/>
    <w:rsid w:val="00DA18B3"/>
    <w:rsid w:val="00DC2621"/>
    <w:rsid w:val="00DD1BB3"/>
    <w:rsid w:val="00DF3014"/>
    <w:rsid w:val="00DF5110"/>
    <w:rsid w:val="00DF6846"/>
    <w:rsid w:val="00E00B39"/>
    <w:rsid w:val="00EB287C"/>
    <w:rsid w:val="00EC42ED"/>
    <w:rsid w:val="00EC45F8"/>
    <w:rsid w:val="00EF429B"/>
    <w:rsid w:val="00F0274C"/>
    <w:rsid w:val="00F314BB"/>
    <w:rsid w:val="00F4059A"/>
    <w:rsid w:val="00F4490A"/>
    <w:rsid w:val="00F5129F"/>
    <w:rsid w:val="00F70485"/>
    <w:rsid w:val="00F83144"/>
    <w:rsid w:val="00FD1718"/>
    <w:rsid w:val="00FF331E"/>
    <w:rsid w:val="00FF6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3A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ADA"/>
    <w:rPr>
      <w:rFonts w:ascii="Tahoma" w:hAnsi="Tahoma" w:cs="Tahoma"/>
      <w:sz w:val="16"/>
      <w:szCs w:val="16"/>
    </w:rPr>
  </w:style>
  <w:style w:type="paragraph" w:styleId="Header">
    <w:name w:val="header"/>
    <w:basedOn w:val="Normal"/>
    <w:link w:val="HeaderChar"/>
    <w:uiPriority w:val="99"/>
    <w:unhideWhenUsed/>
    <w:rsid w:val="00625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375"/>
  </w:style>
  <w:style w:type="paragraph" w:styleId="Footer">
    <w:name w:val="footer"/>
    <w:basedOn w:val="Normal"/>
    <w:link w:val="FooterChar"/>
    <w:uiPriority w:val="99"/>
    <w:unhideWhenUsed/>
    <w:rsid w:val="00625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375"/>
  </w:style>
  <w:style w:type="paragraph" w:styleId="BodyText">
    <w:name w:val="Body Text"/>
    <w:basedOn w:val="Normal"/>
    <w:link w:val="BodyTextChar"/>
    <w:rsid w:val="00D8157D"/>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8157D"/>
    <w:rPr>
      <w:rFonts w:ascii="Times New Roman" w:eastAsia="Times New Roman" w:hAnsi="Times New Roman" w:cs="Times New Roman"/>
      <w:sz w:val="24"/>
      <w:szCs w:val="24"/>
    </w:rPr>
  </w:style>
  <w:style w:type="table" w:styleId="TableGrid">
    <w:name w:val="Table Grid"/>
    <w:basedOn w:val="TableNormal"/>
    <w:uiPriority w:val="59"/>
    <w:rsid w:val="00D8157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13CF7"/>
    <w:pPr>
      <w:ind w:left="720"/>
      <w:contextualSpacing/>
    </w:pPr>
  </w:style>
  <w:style w:type="character" w:styleId="PlaceholderText">
    <w:name w:val="Placeholder Text"/>
    <w:basedOn w:val="DefaultParagraphFont"/>
    <w:uiPriority w:val="99"/>
    <w:semiHidden/>
    <w:rsid w:val="00553D8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3A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ADA"/>
    <w:rPr>
      <w:rFonts w:ascii="Tahoma" w:hAnsi="Tahoma" w:cs="Tahoma"/>
      <w:sz w:val="16"/>
      <w:szCs w:val="16"/>
    </w:rPr>
  </w:style>
  <w:style w:type="paragraph" w:styleId="Header">
    <w:name w:val="header"/>
    <w:basedOn w:val="Normal"/>
    <w:link w:val="HeaderChar"/>
    <w:uiPriority w:val="99"/>
    <w:unhideWhenUsed/>
    <w:rsid w:val="00625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375"/>
  </w:style>
  <w:style w:type="paragraph" w:styleId="Footer">
    <w:name w:val="footer"/>
    <w:basedOn w:val="Normal"/>
    <w:link w:val="FooterChar"/>
    <w:uiPriority w:val="99"/>
    <w:unhideWhenUsed/>
    <w:rsid w:val="00625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375"/>
  </w:style>
  <w:style w:type="paragraph" w:styleId="BodyText">
    <w:name w:val="Body Text"/>
    <w:basedOn w:val="Normal"/>
    <w:link w:val="BodyTextChar"/>
    <w:rsid w:val="00D8157D"/>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8157D"/>
    <w:rPr>
      <w:rFonts w:ascii="Times New Roman" w:eastAsia="Times New Roman" w:hAnsi="Times New Roman" w:cs="Times New Roman"/>
      <w:sz w:val="24"/>
      <w:szCs w:val="24"/>
    </w:rPr>
  </w:style>
  <w:style w:type="table" w:styleId="TableGrid">
    <w:name w:val="Table Grid"/>
    <w:basedOn w:val="TableNormal"/>
    <w:uiPriority w:val="59"/>
    <w:rsid w:val="00D8157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13CF7"/>
    <w:pPr>
      <w:ind w:left="720"/>
      <w:contextualSpacing/>
    </w:pPr>
  </w:style>
  <w:style w:type="character" w:styleId="PlaceholderText">
    <w:name w:val="Placeholder Text"/>
    <w:basedOn w:val="DefaultParagraphFont"/>
    <w:uiPriority w:val="99"/>
    <w:semiHidden/>
    <w:rsid w:val="00553D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1994">
      <w:bodyDiv w:val="1"/>
      <w:marLeft w:val="0"/>
      <w:marRight w:val="0"/>
      <w:marTop w:val="0"/>
      <w:marBottom w:val="0"/>
      <w:divBdr>
        <w:top w:val="none" w:sz="0" w:space="0" w:color="auto"/>
        <w:left w:val="none" w:sz="0" w:space="0" w:color="auto"/>
        <w:bottom w:val="none" w:sz="0" w:space="0" w:color="auto"/>
        <w:right w:val="none" w:sz="0" w:space="0" w:color="auto"/>
      </w:divBdr>
    </w:div>
    <w:div w:id="77408147">
      <w:bodyDiv w:val="1"/>
      <w:marLeft w:val="0"/>
      <w:marRight w:val="0"/>
      <w:marTop w:val="0"/>
      <w:marBottom w:val="0"/>
      <w:divBdr>
        <w:top w:val="none" w:sz="0" w:space="0" w:color="auto"/>
        <w:left w:val="none" w:sz="0" w:space="0" w:color="auto"/>
        <w:bottom w:val="none" w:sz="0" w:space="0" w:color="auto"/>
        <w:right w:val="none" w:sz="0" w:space="0" w:color="auto"/>
      </w:divBdr>
    </w:div>
    <w:div w:id="83578796">
      <w:bodyDiv w:val="1"/>
      <w:marLeft w:val="0"/>
      <w:marRight w:val="0"/>
      <w:marTop w:val="0"/>
      <w:marBottom w:val="0"/>
      <w:divBdr>
        <w:top w:val="none" w:sz="0" w:space="0" w:color="auto"/>
        <w:left w:val="none" w:sz="0" w:space="0" w:color="auto"/>
        <w:bottom w:val="none" w:sz="0" w:space="0" w:color="auto"/>
        <w:right w:val="none" w:sz="0" w:space="0" w:color="auto"/>
      </w:divBdr>
    </w:div>
    <w:div w:id="133180820">
      <w:bodyDiv w:val="1"/>
      <w:marLeft w:val="0"/>
      <w:marRight w:val="0"/>
      <w:marTop w:val="0"/>
      <w:marBottom w:val="0"/>
      <w:divBdr>
        <w:top w:val="none" w:sz="0" w:space="0" w:color="auto"/>
        <w:left w:val="none" w:sz="0" w:space="0" w:color="auto"/>
        <w:bottom w:val="none" w:sz="0" w:space="0" w:color="auto"/>
        <w:right w:val="none" w:sz="0" w:space="0" w:color="auto"/>
      </w:divBdr>
    </w:div>
    <w:div w:id="256910032">
      <w:bodyDiv w:val="1"/>
      <w:marLeft w:val="0"/>
      <w:marRight w:val="0"/>
      <w:marTop w:val="0"/>
      <w:marBottom w:val="0"/>
      <w:divBdr>
        <w:top w:val="none" w:sz="0" w:space="0" w:color="auto"/>
        <w:left w:val="none" w:sz="0" w:space="0" w:color="auto"/>
        <w:bottom w:val="none" w:sz="0" w:space="0" w:color="auto"/>
        <w:right w:val="none" w:sz="0" w:space="0" w:color="auto"/>
      </w:divBdr>
    </w:div>
    <w:div w:id="344330234">
      <w:bodyDiv w:val="1"/>
      <w:marLeft w:val="0"/>
      <w:marRight w:val="0"/>
      <w:marTop w:val="0"/>
      <w:marBottom w:val="0"/>
      <w:divBdr>
        <w:top w:val="none" w:sz="0" w:space="0" w:color="auto"/>
        <w:left w:val="none" w:sz="0" w:space="0" w:color="auto"/>
        <w:bottom w:val="none" w:sz="0" w:space="0" w:color="auto"/>
        <w:right w:val="none" w:sz="0" w:space="0" w:color="auto"/>
      </w:divBdr>
    </w:div>
    <w:div w:id="344553617">
      <w:bodyDiv w:val="1"/>
      <w:marLeft w:val="0"/>
      <w:marRight w:val="0"/>
      <w:marTop w:val="0"/>
      <w:marBottom w:val="0"/>
      <w:divBdr>
        <w:top w:val="none" w:sz="0" w:space="0" w:color="auto"/>
        <w:left w:val="none" w:sz="0" w:space="0" w:color="auto"/>
        <w:bottom w:val="none" w:sz="0" w:space="0" w:color="auto"/>
        <w:right w:val="none" w:sz="0" w:space="0" w:color="auto"/>
      </w:divBdr>
    </w:div>
    <w:div w:id="477848575">
      <w:bodyDiv w:val="1"/>
      <w:marLeft w:val="0"/>
      <w:marRight w:val="0"/>
      <w:marTop w:val="0"/>
      <w:marBottom w:val="0"/>
      <w:divBdr>
        <w:top w:val="none" w:sz="0" w:space="0" w:color="auto"/>
        <w:left w:val="none" w:sz="0" w:space="0" w:color="auto"/>
        <w:bottom w:val="none" w:sz="0" w:space="0" w:color="auto"/>
        <w:right w:val="none" w:sz="0" w:space="0" w:color="auto"/>
      </w:divBdr>
    </w:div>
    <w:div w:id="601382089">
      <w:bodyDiv w:val="1"/>
      <w:marLeft w:val="0"/>
      <w:marRight w:val="0"/>
      <w:marTop w:val="0"/>
      <w:marBottom w:val="0"/>
      <w:divBdr>
        <w:top w:val="none" w:sz="0" w:space="0" w:color="auto"/>
        <w:left w:val="none" w:sz="0" w:space="0" w:color="auto"/>
        <w:bottom w:val="none" w:sz="0" w:space="0" w:color="auto"/>
        <w:right w:val="none" w:sz="0" w:space="0" w:color="auto"/>
      </w:divBdr>
    </w:div>
    <w:div w:id="672224890">
      <w:bodyDiv w:val="1"/>
      <w:marLeft w:val="0"/>
      <w:marRight w:val="0"/>
      <w:marTop w:val="0"/>
      <w:marBottom w:val="0"/>
      <w:divBdr>
        <w:top w:val="none" w:sz="0" w:space="0" w:color="auto"/>
        <w:left w:val="none" w:sz="0" w:space="0" w:color="auto"/>
        <w:bottom w:val="none" w:sz="0" w:space="0" w:color="auto"/>
        <w:right w:val="none" w:sz="0" w:space="0" w:color="auto"/>
      </w:divBdr>
    </w:div>
    <w:div w:id="809439219">
      <w:bodyDiv w:val="1"/>
      <w:marLeft w:val="0"/>
      <w:marRight w:val="0"/>
      <w:marTop w:val="0"/>
      <w:marBottom w:val="0"/>
      <w:divBdr>
        <w:top w:val="none" w:sz="0" w:space="0" w:color="auto"/>
        <w:left w:val="none" w:sz="0" w:space="0" w:color="auto"/>
        <w:bottom w:val="none" w:sz="0" w:space="0" w:color="auto"/>
        <w:right w:val="none" w:sz="0" w:space="0" w:color="auto"/>
      </w:divBdr>
    </w:div>
    <w:div w:id="869729031">
      <w:bodyDiv w:val="1"/>
      <w:marLeft w:val="0"/>
      <w:marRight w:val="0"/>
      <w:marTop w:val="0"/>
      <w:marBottom w:val="0"/>
      <w:divBdr>
        <w:top w:val="none" w:sz="0" w:space="0" w:color="auto"/>
        <w:left w:val="none" w:sz="0" w:space="0" w:color="auto"/>
        <w:bottom w:val="none" w:sz="0" w:space="0" w:color="auto"/>
        <w:right w:val="none" w:sz="0" w:space="0" w:color="auto"/>
      </w:divBdr>
    </w:div>
    <w:div w:id="925311973">
      <w:bodyDiv w:val="1"/>
      <w:marLeft w:val="0"/>
      <w:marRight w:val="0"/>
      <w:marTop w:val="0"/>
      <w:marBottom w:val="0"/>
      <w:divBdr>
        <w:top w:val="none" w:sz="0" w:space="0" w:color="auto"/>
        <w:left w:val="none" w:sz="0" w:space="0" w:color="auto"/>
        <w:bottom w:val="none" w:sz="0" w:space="0" w:color="auto"/>
        <w:right w:val="none" w:sz="0" w:space="0" w:color="auto"/>
      </w:divBdr>
    </w:div>
    <w:div w:id="1103064942">
      <w:bodyDiv w:val="1"/>
      <w:marLeft w:val="0"/>
      <w:marRight w:val="0"/>
      <w:marTop w:val="0"/>
      <w:marBottom w:val="0"/>
      <w:divBdr>
        <w:top w:val="none" w:sz="0" w:space="0" w:color="auto"/>
        <w:left w:val="none" w:sz="0" w:space="0" w:color="auto"/>
        <w:bottom w:val="none" w:sz="0" w:space="0" w:color="auto"/>
        <w:right w:val="none" w:sz="0" w:space="0" w:color="auto"/>
      </w:divBdr>
    </w:div>
    <w:div w:id="1197356349">
      <w:bodyDiv w:val="1"/>
      <w:marLeft w:val="0"/>
      <w:marRight w:val="0"/>
      <w:marTop w:val="0"/>
      <w:marBottom w:val="0"/>
      <w:divBdr>
        <w:top w:val="none" w:sz="0" w:space="0" w:color="auto"/>
        <w:left w:val="none" w:sz="0" w:space="0" w:color="auto"/>
        <w:bottom w:val="none" w:sz="0" w:space="0" w:color="auto"/>
        <w:right w:val="none" w:sz="0" w:space="0" w:color="auto"/>
      </w:divBdr>
    </w:div>
    <w:div w:id="1211841175">
      <w:bodyDiv w:val="1"/>
      <w:marLeft w:val="0"/>
      <w:marRight w:val="0"/>
      <w:marTop w:val="0"/>
      <w:marBottom w:val="0"/>
      <w:divBdr>
        <w:top w:val="none" w:sz="0" w:space="0" w:color="auto"/>
        <w:left w:val="none" w:sz="0" w:space="0" w:color="auto"/>
        <w:bottom w:val="none" w:sz="0" w:space="0" w:color="auto"/>
        <w:right w:val="none" w:sz="0" w:space="0" w:color="auto"/>
      </w:divBdr>
    </w:div>
    <w:div w:id="1347975704">
      <w:bodyDiv w:val="1"/>
      <w:marLeft w:val="0"/>
      <w:marRight w:val="0"/>
      <w:marTop w:val="0"/>
      <w:marBottom w:val="0"/>
      <w:divBdr>
        <w:top w:val="none" w:sz="0" w:space="0" w:color="auto"/>
        <w:left w:val="none" w:sz="0" w:space="0" w:color="auto"/>
        <w:bottom w:val="none" w:sz="0" w:space="0" w:color="auto"/>
        <w:right w:val="none" w:sz="0" w:space="0" w:color="auto"/>
      </w:divBdr>
    </w:div>
    <w:div w:id="1370183701">
      <w:bodyDiv w:val="1"/>
      <w:marLeft w:val="0"/>
      <w:marRight w:val="0"/>
      <w:marTop w:val="0"/>
      <w:marBottom w:val="0"/>
      <w:divBdr>
        <w:top w:val="none" w:sz="0" w:space="0" w:color="auto"/>
        <w:left w:val="none" w:sz="0" w:space="0" w:color="auto"/>
        <w:bottom w:val="none" w:sz="0" w:space="0" w:color="auto"/>
        <w:right w:val="none" w:sz="0" w:space="0" w:color="auto"/>
      </w:divBdr>
    </w:div>
    <w:div w:id="1457141079">
      <w:bodyDiv w:val="1"/>
      <w:marLeft w:val="0"/>
      <w:marRight w:val="0"/>
      <w:marTop w:val="0"/>
      <w:marBottom w:val="0"/>
      <w:divBdr>
        <w:top w:val="none" w:sz="0" w:space="0" w:color="auto"/>
        <w:left w:val="none" w:sz="0" w:space="0" w:color="auto"/>
        <w:bottom w:val="none" w:sz="0" w:space="0" w:color="auto"/>
        <w:right w:val="none" w:sz="0" w:space="0" w:color="auto"/>
      </w:divBdr>
    </w:div>
    <w:div w:id="1570923220">
      <w:bodyDiv w:val="1"/>
      <w:marLeft w:val="0"/>
      <w:marRight w:val="0"/>
      <w:marTop w:val="0"/>
      <w:marBottom w:val="0"/>
      <w:divBdr>
        <w:top w:val="none" w:sz="0" w:space="0" w:color="auto"/>
        <w:left w:val="none" w:sz="0" w:space="0" w:color="auto"/>
        <w:bottom w:val="none" w:sz="0" w:space="0" w:color="auto"/>
        <w:right w:val="none" w:sz="0" w:space="0" w:color="auto"/>
      </w:divBdr>
    </w:div>
    <w:div w:id="1650867026">
      <w:bodyDiv w:val="1"/>
      <w:marLeft w:val="0"/>
      <w:marRight w:val="0"/>
      <w:marTop w:val="0"/>
      <w:marBottom w:val="0"/>
      <w:divBdr>
        <w:top w:val="none" w:sz="0" w:space="0" w:color="auto"/>
        <w:left w:val="none" w:sz="0" w:space="0" w:color="auto"/>
        <w:bottom w:val="none" w:sz="0" w:space="0" w:color="auto"/>
        <w:right w:val="none" w:sz="0" w:space="0" w:color="auto"/>
      </w:divBdr>
    </w:div>
    <w:div w:id="1717117106">
      <w:bodyDiv w:val="1"/>
      <w:marLeft w:val="0"/>
      <w:marRight w:val="0"/>
      <w:marTop w:val="0"/>
      <w:marBottom w:val="0"/>
      <w:divBdr>
        <w:top w:val="none" w:sz="0" w:space="0" w:color="auto"/>
        <w:left w:val="none" w:sz="0" w:space="0" w:color="auto"/>
        <w:bottom w:val="none" w:sz="0" w:space="0" w:color="auto"/>
        <w:right w:val="none" w:sz="0" w:space="0" w:color="auto"/>
      </w:divBdr>
    </w:div>
    <w:div w:id="1794246167">
      <w:bodyDiv w:val="1"/>
      <w:marLeft w:val="0"/>
      <w:marRight w:val="0"/>
      <w:marTop w:val="0"/>
      <w:marBottom w:val="0"/>
      <w:divBdr>
        <w:top w:val="none" w:sz="0" w:space="0" w:color="auto"/>
        <w:left w:val="none" w:sz="0" w:space="0" w:color="auto"/>
        <w:bottom w:val="none" w:sz="0" w:space="0" w:color="auto"/>
        <w:right w:val="none" w:sz="0" w:space="0" w:color="auto"/>
      </w:divBdr>
    </w:div>
    <w:div w:id="1795783930">
      <w:bodyDiv w:val="1"/>
      <w:marLeft w:val="0"/>
      <w:marRight w:val="0"/>
      <w:marTop w:val="0"/>
      <w:marBottom w:val="0"/>
      <w:divBdr>
        <w:top w:val="none" w:sz="0" w:space="0" w:color="auto"/>
        <w:left w:val="none" w:sz="0" w:space="0" w:color="auto"/>
        <w:bottom w:val="none" w:sz="0" w:space="0" w:color="auto"/>
        <w:right w:val="none" w:sz="0" w:space="0" w:color="auto"/>
      </w:divBdr>
    </w:div>
    <w:div w:id="1839885811">
      <w:bodyDiv w:val="1"/>
      <w:marLeft w:val="0"/>
      <w:marRight w:val="0"/>
      <w:marTop w:val="0"/>
      <w:marBottom w:val="0"/>
      <w:divBdr>
        <w:top w:val="none" w:sz="0" w:space="0" w:color="auto"/>
        <w:left w:val="none" w:sz="0" w:space="0" w:color="auto"/>
        <w:bottom w:val="none" w:sz="0" w:space="0" w:color="auto"/>
        <w:right w:val="none" w:sz="0" w:space="0" w:color="auto"/>
      </w:divBdr>
    </w:div>
    <w:div w:id="1910382513">
      <w:bodyDiv w:val="1"/>
      <w:marLeft w:val="0"/>
      <w:marRight w:val="0"/>
      <w:marTop w:val="0"/>
      <w:marBottom w:val="0"/>
      <w:divBdr>
        <w:top w:val="none" w:sz="0" w:space="0" w:color="auto"/>
        <w:left w:val="none" w:sz="0" w:space="0" w:color="auto"/>
        <w:bottom w:val="none" w:sz="0" w:space="0" w:color="auto"/>
        <w:right w:val="none" w:sz="0" w:space="0" w:color="auto"/>
      </w:divBdr>
    </w:div>
    <w:div w:id="197868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1826</Words>
  <Characters>10410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SERO</Company>
  <LinksUpToDate>false</LinksUpToDate>
  <CharactersWithSpaces>12212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Strelcheck</dc:creator>
  <cp:lastModifiedBy>John McGovern</cp:lastModifiedBy>
  <cp:revision>2</cp:revision>
  <cp:lastPrinted>2013-06-07T18:24:00Z</cp:lastPrinted>
  <dcterms:created xsi:type="dcterms:W3CDTF">2013-06-11T12:10:00Z</dcterms:created>
  <dcterms:modified xsi:type="dcterms:W3CDTF">2013-06-11T12:10:00Z</dcterms:modified>
</cp:coreProperties>
</file>