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E" w:rsidRPr="00A3250E" w:rsidRDefault="00A3250E" w:rsidP="00A3250E">
      <w:pPr>
        <w:ind w:left="7200" w:firstLine="720"/>
        <w:rPr>
          <w:b/>
          <w:bCs/>
          <w:sz w:val="28"/>
          <w:szCs w:val="28"/>
        </w:rPr>
      </w:pPr>
      <w:r w:rsidRPr="00A3250E">
        <w:rPr>
          <w:b/>
          <w:bCs/>
          <w:sz w:val="28"/>
          <w:szCs w:val="28"/>
        </w:rPr>
        <w:t>TAB 5E</w:t>
      </w: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</w:p>
    <w:p w:rsidR="00A3250E" w:rsidRPr="00926A96" w:rsidRDefault="00A3250E" w:rsidP="00452CAB">
      <w:pPr>
        <w:rPr>
          <w:b/>
          <w:bCs/>
          <w:sz w:val="24"/>
          <w:szCs w:val="24"/>
          <w:u w:val="single"/>
        </w:rPr>
      </w:pPr>
      <w:r w:rsidRPr="00926A96">
        <w:rPr>
          <w:b/>
          <w:bCs/>
          <w:sz w:val="24"/>
          <w:szCs w:val="24"/>
          <w:u w:val="single"/>
        </w:rPr>
        <w:t>Hogfish Decision Document</w:t>
      </w:r>
      <w:r w:rsidR="00926A96">
        <w:rPr>
          <w:b/>
          <w:bCs/>
          <w:sz w:val="24"/>
          <w:szCs w:val="24"/>
          <w:u w:val="single"/>
        </w:rPr>
        <w:t xml:space="preserve"> (TAB B, No. 14)</w:t>
      </w:r>
    </w:p>
    <w:p w:rsidR="00A3250E" w:rsidRDefault="00A3250E" w:rsidP="00452CAB">
      <w:pPr>
        <w:rPr>
          <w:b/>
          <w:bCs/>
          <w:sz w:val="24"/>
          <w:szCs w:val="24"/>
        </w:rPr>
      </w:pPr>
    </w:p>
    <w:p w:rsidR="00A3250E" w:rsidRPr="00A3250E" w:rsidRDefault="00A3250E" w:rsidP="00452CAB">
      <w:pPr>
        <w:rPr>
          <w:bCs/>
          <w:sz w:val="24"/>
          <w:szCs w:val="24"/>
        </w:rPr>
      </w:pPr>
      <w:r w:rsidRPr="00A3250E">
        <w:rPr>
          <w:bCs/>
          <w:sz w:val="24"/>
          <w:szCs w:val="24"/>
        </w:rPr>
        <w:t xml:space="preserve">Staff </w:t>
      </w:r>
      <w:r>
        <w:rPr>
          <w:bCs/>
          <w:sz w:val="24"/>
          <w:szCs w:val="24"/>
        </w:rPr>
        <w:t xml:space="preserve">provided a brief overview of the </w:t>
      </w:r>
      <w:r w:rsidRPr="00A3250E">
        <w:rPr>
          <w:bCs/>
          <w:sz w:val="24"/>
          <w:szCs w:val="24"/>
        </w:rPr>
        <w:t>Hogfish Decision Document</w:t>
      </w:r>
      <w:r>
        <w:rPr>
          <w:bCs/>
          <w:sz w:val="24"/>
          <w:szCs w:val="24"/>
        </w:rPr>
        <w:t xml:space="preserve">.  </w:t>
      </w:r>
      <w:bookmarkStart w:id="0" w:name="_GoBack"/>
      <w:bookmarkEnd w:id="0"/>
      <w:r w:rsidR="003E0200">
        <w:rPr>
          <w:bCs/>
          <w:sz w:val="24"/>
          <w:szCs w:val="24"/>
        </w:rPr>
        <w:t xml:space="preserve">Staff explained the percentage of the East Florida/Florida Keys hogfish stock harvested from the Gulf jurisdiction </w:t>
      </w:r>
      <w:r w:rsidR="00EE587F">
        <w:rPr>
          <w:bCs/>
          <w:sz w:val="24"/>
          <w:szCs w:val="24"/>
        </w:rPr>
        <w:t xml:space="preserve">from 2004 through </w:t>
      </w:r>
      <w:r w:rsidR="003E0200">
        <w:rPr>
          <w:bCs/>
          <w:sz w:val="24"/>
          <w:szCs w:val="24"/>
        </w:rPr>
        <w:t>2012 ranged from 4</w:t>
      </w:r>
      <w:r w:rsidR="00EE587F">
        <w:rPr>
          <w:bCs/>
          <w:sz w:val="24"/>
          <w:szCs w:val="24"/>
        </w:rPr>
        <w:t>-</w:t>
      </w:r>
      <w:r w:rsidR="003E0200">
        <w:rPr>
          <w:bCs/>
          <w:sz w:val="24"/>
          <w:szCs w:val="24"/>
        </w:rPr>
        <w:t>13%.</w:t>
      </w:r>
      <w:r w:rsidR="003E0200">
        <w:rPr>
          <w:bCs/>
          <w:sz w:val="24"/>
          <w:szCs w:val="24"/>
        </w:rPr>
        <w:t xml:space="preserve">  </w:t>
      </w:r>
      <w:r w:rsidR="00FB1226">
        <w:rPr>
          <w:bCs/>
          <w:sz w:val="24"/>
          <w:szCs w:val="24"/>
        </w:rPr>
        <w:t xml:space="preserve">Since this stock is overfished and undergoing overfishing a rebuilding plan </w:t>
      </w:r>
      <w:r w:rsidR="00FF1148">
        <w:rPr>
          <w:bCs/>
          <w:sz w:val="24"/>
          <w:szCs w:val="24"/>
        </w:rPr>
        <w:t>needs</w:t>
      </w:r>
      <w:r w:rsidR="00FB1226">
        <w:rPr>
          <w:bCs/>
          <w:sz w:val="24"/>
          <w:szCs w:val="24"/>
        </w:rPr>
        <w:t xml:space="preserve"> to be develo</w:t>
      </w:r>
      <w:r w:rsidR="0065748C">
        <w:rPr>
          <w:bCs/>
          <w:sz w:val="24"/>
          <w:szCs w:val="24"/>
        </w:rPr>
        <w:t xml:space="preserve">ped.  The Gulf </w:t>
      </w:r>
      <w:r w:rsidR="00FF1148">
        <w:rPr>
          <w:bCs/>
          <w:sz w:val="24"/>
          <w:szCs w:val="24"/>
        </w:rPr>
        <w:t xml:space="preserve">Reef Fish </w:t>
      </w:r>
      <w:r w:rsidR="0065748C">
        <w:rPr>
          <w:bCs/>
          <w:sz w:val="24"/>
          <w:szCs w:val="24"/>
        </w:rPr>
        <w:t>Committee felt it was appropriate for the South Atlantic Council to</w:t>
      </w:r>
      <w:r w:rsidR="00463D35">
        <w:rPr>
          <w:bCs/>
          <w:sz w:val="24"/>
          <w:szCs w:val="24"/>
        </w:rPr>
        <w:t xml:space="preserve"> manage these fish; however, the Councils will need to determine a boundary for this East Florida/ Florida Keys stock. </w:t>
      </w:r>
      <w:r w:rsidR="00EE587F">
        <w:rPr>
          <w:bCs/>
          <w:sz w:val="24"/>
          <w:szCs w:val="24"/>
        </w:rPr>
        <w:t xml:space="preserve"> </w:t>
      </w:r>
      <w:r w:rsidR="00463D35">
        <w:rPr>
          <w:bCs/>
          <w:sz w:val="24"/>
          <w:szCs w:val="24"/>
        </w:rPr>
        <w:t xml:space="preserve">It was suggested by one </w:t>
      </w:r>
      <w:r w:rsidR="00FF1148">
        <w:rPr>
          <w:bCs/>
          <w:sz w:val="24"/>
          <w:szCs w:val="24"/>
        </w:rPr>
        <w:t xml:space="preserve">Committee </w:t>
      </w:r>
      <w:r w:rsidR="00463D35">
        <w:rPr>
          <w:bCs/>
          <w:sz w:val="24"/>
          <w:szCs w:val="24"/>
        </w:rPr>
        <w:t xml:space="preserve">member that the stock assessment boundary </w:t>
      </w:r>
      <w:r w:rsidR="00926A96">
        <w:rPr>
          <w:bCs/>
          <w:sz w:val="24"/>
          <w:szCs w:val="24"/>
        </w:rPr>
        <w:t xml:space="preserve">(i.e., </w:t>
      </w:r>
      <w:r w:rsidR="00463D35">
        <w:rPr>
          <w:bCs/>
          <w:sz w:val="24"/>
          <w:szCs w:val="24"/>
        </w:rPr>
        <w:t>Monroe</w:t>
      </w:r>
      <w:r w:rsidR="007E386D">
        <w:rPr>
          <w:bCs/>
          <w:sz w:val="24"/>
          <w:szCs w:val="24"/>
        </w:rPr>
        <w:t>-</w:t>
      </w:r>
      <w:r w:rsidR="00463D35">
        <w:rPr>
          <w:bCs/>
          <w:sz w:val="24"/>
          <w:szCs w:val="24"/>
        </w:rPr>
        <w:t>Collier County</w:t>
      </w:r>
      <w:r w:rsidR="00926A96">
        <w:rPr>
          <w:bCs/>
          <w:sz w:val="24"/>
          <w:szCs w:val="24"/>
        </w:rPr>
        <w:t>)</w:t>
      </w:r>
      <w:r w:rsidR="00463D35">
        <w:rPr>
          <w:bCs/>
          <w:sz w:val="24"/>
          <w:szCs w:val="24"/>
        </w:rPr>
        <w:t xml:space="preserve"> line be used.  </w:t>
      </w:r>
      <w:r w:rsidR="00FF1148">
        <w:rPr>
          <w:bCs/>
          <w:sz w:val="24"/>
          <w:szCs w:val="24"/>
        </w:rPr>
        <w:t>This was the boundary used in the SEDAR 37 hogfish assessment to divide the East Florida/Florida Keys stock from the West Florida shelf stock.</w:t>
      </w:r>
    </w:p>
    <w:p w:rsidR="00A3250E" w:rsidRPr="00A3250E" w:rsidRDefault="00A3250E" w:rsidP="00452CAB">
      <w:pPr>
        <w:rPr>
          <w:bCs/>
          <w:sz w:val="24"/>
          <w:szCs w:val="24"/>
        </w:rPr>
      </w:pPr>
    </w:p>
    <w:p w:rsidR="00452CAB" w:rsidRPr="0004653E" w:rsidRDefault="00E70527" w:rsidP="00452CAB">
      <w:pPr>
        <w:rPr>
          <w:b/>
          <w:sz w:val="24"/>
          <w:szCs w:val="24"/>
        </w:rPr>
      </w:pPr>
      <w:r w:rsidRPr="00E70527">
        <w:rPr>
          <w:b/>
          <w:bCs/>
          <w:sz w:val="24"/>
          <w:szCs w:val="24"/>
        </w:rPr>
        <w:t xml:space="preserve">The Gulf </w:t>
      </w:r>
      <w:r w:rsidRPr="00E70527">
        <w:rPr>
          <w:b/>
          <w:bCs/>
          <w:spacing w:val="-1"/>
          <w:sz w:val="24"/>
          <w:szCs w:val="24"/>
        </w:rPr>
        <w:t>C</w:t>
      </w:r>
      <w:r w:rsidRPr="00E70527">
        <w:rPr>
          <w:b/>
          <w:bCs/>
          <w:spacing w:val="2"/>
          <w:sz w:val="24"/>
          <w:szCs w:val="24"/>
        </w:rPr>
        <w:t>o</w:t>
      </w:r>
      <w:r w:rsidRPr="00E70527">
        <w:rPr>
          <w:b/>
          <w:bCs/>
          <w:spacing w:val="-1"/>
          <w:sz w:val="24"/>
          <w:szCs w:val="24"/>
        </w:rPr>
        <w:t>m</w:t>
      </w:r>
      <w:r w:rsidRPr="00E70527">
        <w:rPr>
          <w:b/>
          <w:bCs/>
          <w:spacing w:val="-3"/>
          <w:sz w:val="24"/>
          <w:szCs w:val="24"/>
        </w:rPr>
        <w:t>m</w:t>
      </w:r>
      <w:r w:rsidRPr="00E70527">
        <w:rPr>
          <w:b/>
          <w:bCs/>
          <w:sz w:val="24"/>
          <w:szCs w:val="24"/>
        </w:rPr>
        <w:t>it</w:t>
      </w:r>
      <w:r w:rsidRPr="00E70527">
        <w:rPr>
          <w:b/>
          <w:bCs/>
          <w:spacing w:val="1"/>
          <w:sz w:val="24"/>
          <w:szCs w:val="24"/>
        </w:rPr>
        <w:t>t</w:t>
      </w:r>
      <w:r w:rsidRPr="00E70527">
        <w:rPr>
          <w:b/>
          <w:bCs/>
          <w:spacing w:val="-1"/>
          <w:sz w:val="24"/>
          <w:szCs w:val="24"/>
        </w:rPr>
        <w:t>e</w:t>
      </w:r>
      <w:r w:rsidRPr="00E70527">
        <w:rPr>
          <w:b/>
          <w:bCs/>
          <w:sz w:val="24"/>
          <w:szCs w:val="24"/>
        </w:rPr>
        <w:t>e</w:t>
      </w:r>
      <w:r w:rsidRPr="00E70527">
        <w:rPr>
          <w:b/>
          <w:bCs/>
          <w:spacing w:val="-1"/>
          <w:sz w:val="24"/>
          <w:szCs w:val="24"/>
        </w:rPr>
        <w:t xml:space="preserve"> </w:t>
      </w:r>
      <w:r w:rsidRPr="00E70527">
        <w:rPr>
          <w:b/>
          <w:bCs/>
          <w:spacing w:val="1"/>
          <w:sz w:val="24"/>
          <w:szCs w:val="24"/>
        </w:rPr>
        <w:t>r</w:t>
      </w:r>
      <w:r w:rsidRPr="00E70527">
        <w:rPr>
          <w:b/>
          <w:bCs/>
          <w:spacing w:val="-1"/>
          <w:sz w:val="24"/>
          <w:szCs w:val="24"/>
        </w:rPr>
        <w:t>ec</w:t>
      </w:r>
      <w:r w:rsidRPr="00E70527">
        <w:rPr>
          <w:b/>
          <w:bCs/>
          <w:spacing w:val="2"/>
          <w:sz w:val="24"/>
          <w:szCs w:val="24"/>
        </w:rPr>
        <w:t>o</w:t>
      </w:r>
      <w:r w:rsidRPr="00E70527">
        <w:rPr>
          <w:b/>
          <w:bCs/>
          <w:spacing w:val="-1"/>
          <w:sz w:val="24"/>
          <w:szCs w:val="24"/>
        </w:rPr>
        <w:t>mme</w:t>
      </w:r>
      <w:r w:rsidRPr="00E70527">
        <w:rPr>
          <w:b/>
          <w:bCs/>
          <w:spacing w:val="1"/>
          <w:sz w:val="24"/>
          <w:szCs w:val="24"/>
        </w:rPr>
        <w:t>nd</w:t>
      </w:r>
      <w:r w:rsidRPr="00E70527">
        <w:rPr>
          <w:b/>
          <w:bCs/>
          <w:sz w:val="24"/>
          <w:szCs w:val="24"/>
        </w:rPr>
        <w:t>s, a</w:t>
      </w:r>
      <w:r w:rsidRPr="00E70527">
        <w:rPr>
          <w:b/>
          <w:bCs/>
          <w:spacing w:val="1"/>
          <w:sz w:val="24"/>
          <w:szCs w:val="24"/>
        </w:rPr>
        <w:t>n</w:t>
      </w:r>
      <w:r w:rsidRPr="00E70527">
        <w:rPr>
          <w:b/>
          <w:bCs/>
          <w:sz w:val="24"/>
          <w:szCs w:val="24"/>
        </w:rPr>
        <w:t>d</w:t>
      </w:r>
      <w:r w:rsidRPr="00E70527">
        <w:rPr>
          <w:b/>
          <w:bCs/>
          <w:spacing w:val="1"/>
          <w:sz w:val="24"/>
          <w:szCs w:val="24"/>
        </w:rPr>
        <w:t xml:space="preserve"> </w:t>
      </w:r>
      <w:r w:rsidRPr="00E70527">
        <w:rPr>
          <w:b/>
          <w:bCs/>
          <w:sz w:val="24"/>
          <w:szCs w:val="24"/>
        </w:rPr>
        <w:t xml:space="preserve">I so </w:t>
      </w:r>
      <w:r w:rsidRPr="00E70527">
        <w:rPr>
          <w:b/>
          <w:bCs/>
          <w:spacing w:val="-3"/>
          <w:sz w:val="24"/>
          <w:szCs w:val="24"/>
        </w:rPr>
        <w:t>m</w:t>
      </w:r>
      <w:r w:rsidRPr="00E70527">
        <w:rPr>
          <w:b/>
          <w:bCs/>
          <w:sz w:val="24"/>
          <w:szCs w:val="24"/>
        </w:rPr>
        <w:t>ov</w:t>
      </w:r>
      <w:r w:rsidRPr="00E70527">
        <w:rPr>
          <w:b/>
          <w:bCs/>
          <w:spacing w:val="-1"/>
          <w:sz w:val="24"/>
          <w:szCs w:val="24"/>
        </w:rPr>
        <w:t>e</w:t>
      </w:r>
      <w:r w:rsidRPr="00E70527">
        <w:rPr>
          <w:b/>
          <w:sz w:val="24"/>
          <w:szCs w:val="24"/>
        </w:rPr>
        <w:t xml:space="preserve">: </w:t>
      </w:r>
      <w:r w:rsidR="00452CAB" w:rsidRPr="0004653E">
        <w:rPr>
          <w:b/>
          <w:sz w:val="24"/>
          <w:szCs w:val="24"/>
        </w:rPr>
        <w:t xml:space="preserve">To remove hogfish from the Gulf </w:t>
      </w:r>
      <w:r w:rsidR="00FF1148" w:rsidRPr="0004653E">
        <w:rPr>
          <w:b/>
          <w:sz w:val="24"/>
          <w:szCs w:val="24"/>
        </w:rPr>
        <w:t>fishery management unit (</w:t>
      </w:r>
      <w:r w:rsidR="00452CAB" w:rsidRPr="0004653E">
        <w:rPr>
          <w:b/>
          <w:sz w:val="24"/>
          <w:szCs w:val="24"/>
        </w:rPr>
        <w:t>FMU</w:t>
      </w:r>
      <w:r w:rsidR="00FF1148" w:rsidRPr="0004653E">
        <w:rPr>
          <w:b/>
          <w:sz w:val="24"/>
          <w:szCs w:val="24"/>
        </w:rPr>
        <w:t>)</w:t>
      </w:r>
      <w:r w:rsidR="00452CAB" w:rsidRPr="0004653E">
        <w:rPr>
          <w:b/>
          <w:sz w:val="24"/>
          <w:szCs w:val="24"/>
        </w:rPr>
        <w:t xml:space="preserve"> and add the west Florida shelf hogfish stock to the Gulf FMU. It is the Gulf Council’s intent to have the South Atlantic Council manage the East Florida/Florida Keys hogfish stock.</w:t>
      </w:r>
    </w:p>
    <w:p w:rsidR="00452CAB" w:rsidRPr="0004653E" w:rsidRDefault="00452CAB" w:rsidP="00452CAB">
      <w:pPr>
        <w:rPr>
          <w:b/>
          <w:sz w:val="24"/>
          <w:szCs w:val="24"/>
        </w:rPr>
      </w:pPr>
    </w:p>
    <w:p w:rsidR="00452CAB" w:rsidRPr="00E70527" w:rsidRDefault="00452CAB" w:rsidP="00452CAB">
      <w:pPr>
        <w:rPr>
          <w:i/>
          <w:sz w:val="24"/>
          <w:szCs w:val="24"/>
        </w:rPr>
      </w:pPr>
      <w:r w:rsidRPr="00E70527">
        <w:rPr>
          <w:i/>
          <w:sz w:val="24"/>
          <w:szCs w:val="24"/>
        </w:rPr>
        <w:t>Motion carried.</w:t>
      </w:r>
    </w:p>
    <w:p w:rsidR="005877A7" w:rsidRDefault="005877A7"/>
    <w:sectPr w:rsidR="0058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B"/>
    <w:rsid w:val="000307FF"/>
    <w:rsid w:val="0004653E"/>
    <w:rsid w:val="00127EEA"/>
    <w:rsid w:val="00282CCD"/>
    <w:rsid w:val="003E0200"/>
    <w:rsid w:val="003E3715"/>
    <w:rsid w:val="00452CAB"/>
    <w:rsid w:val="00463D35"/>
    <w:rsid w:val="004A182D"/>
    <w:rsid w:val="005877A7"/>
    <w:rsid w:val="0065748C"/>
    <w:rsid w:val="006855B7"/>
    <w:rsid w:val="00707596"/>
    <w:rsid w:val="007E2DB0"/>
    <w:rsid w:val="007E386D"/>
    <w:rsid w:val="00807338"/>
    <w:rsid w:val="0081679D"/>
    <w:rsid w:val="00926A96"/>
    <w:rsid w:val="00941CA5"/>
    <w:rsid w:val="009B1A68"/>
    <w:rsid w:val="00A3250E"/>
    <w:rsid w:val="00A770F4"/>
    <w:rsid w:val="00A85E40"/>
    <w:rsid w:val="00AE676A"/>
    <w:rsid w:val="00BE0FE0"/>
    <w:rsid w:val="00C3247D"/>
    <w:rsid w:val="00C36100"/>
    <w:rsid w:val="00D95EC2"/>
    <w:rsid w:val="00DE63D2"/>
    <w:rsid w:val="00E06684"/>
    <w:rsid w:val="00E1250F"/>
    <w:rsid w:val="00E1332E"/>
    <w:rsid w:val="00E70527"/>
    <w:rsid w:val="00EE587F"/>
    <w:rsid w:val="00F333D5"/>
    <w:rsid w:val="00FB1226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0D95-59BB-4132-85DA-61E72CD6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2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Simmons</dc:creator>
  <cp:keywords/>
  <dc:description/>
  <cp:lastModifiedBy>Carrie Simmons</cp:lastModifiedBy>
  <cp:revision>2</cp:revision>
  <dcterms:created xsi:type="dcterms:W3CDTF">2015-06-10T14:10:00Z</dcterms:created>
  <dcterms:modified xsi:type="dcterms:W3CDTF">2015-06-10T14:10:00Z</dcterms:modified>
</cp:coreProperties>
</file>