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2FB4E" w14:textId="77777777" w:rsidR="00EB6E26" w:rsidRPr="007106F0" w:rsidRDefault="00EB6E26" w:rsidP="00EB6E26">
      <w:pPr>
        <w:contextualSpacing/>
        <w:jc w:val="right"/>
        <w:rPr>
          <w:b/>
          <w:bCs/>
          <w:szCs w:val="24"/>
        </w:rPr>
      </w:pPr>
      <w:bookmarkStart w:id="0" w:name="_GoBack"/>
      <w:bookmarkEnd w:id="0"/>
      <w:r>
        <w:rPr>
          <w:b/>
          <w:bCs/>
          <w:szCs w:val="24"/>
        </w:rPr>
        <w:t>5/20/2015</w:t>
      </w:r>
    </w:p>
    <w:p w14:paraId="655FB6A0" w14:textId="77777777" w:rsidR="00EB6E26" w:rsidRDefault="00EB6E26" w:rsidP="00EB6E26">
      <w:pPr>
        <w:contextualSpacing/>
        <w:jc w:val="center"/>
        <w:rPr>
          <w:b/>
          <w:bCs/>
          <w:sz w:val="40"/>
          <w:szCs w:val="40"/>
        </w:rPr>
      </w:pPr>
      <w:r>
        <w:rPr>
          <w:b/>
          <w:bCs/>
          <w:noProof/>
          <w:sz w:val="40"/>
          <w:szCs w:val="40"/>
        </w:rPr>
        <mc:AlternateContent>
          <mc:Choice Requires="wps">
            <w:drawing>
              <wp:anchor distT="0" distB="0" distL="114300" distR="114300" simplePos="0" relativeHeight="251662336" behindDoc="0" locked="0" layoutInCell="1" allowOverlap="1" wp14:anchorId="299FFD10" wp14:editId="79BC1D56">
                <wp:simplePos x="0" y="0"/>
                <wp:positionH relativeFrom="column">
                  <wp:posOffset>-450850</wp:posOffset>
                </wp:positionH>
                <wp:positionV relativeFrom="paragraph">
                  <wp:posOffset>330835</wp:posOffset>
                </wp:positionV>
                <wp:extent cx="6845935" cy="1428750"/>
                <wp:effectExtent l="34925" t="35560" r="34290" b="40005"/>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1428750"/>
                        </a:xfrm>
                        <a:prstGeom prst="flowChartAlternateProcess">
                          <a:avLst/>
                        </a:prstGeom>
                        <a:solidFill>
                          <a:schemeClr val="accent1">
                            <a:lumMod val="20000"/>
                            <a:lumOff val="8000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dist="35921" dir="2700000" algn="ctr" rotWithShape="0">
                                  <a:srgbClr val="868686"/>
                                </a:outerShdw>
                              </a:effectLst>
                            </a14:hiddenEffects>
                          </a:ext>
                        </a:extLst>
                      </wps:spPr>
                      <wps:txbx>
                        <w:txbxContent>
                          <w:p w14:paraId="2D2AE5F1" w14:textId="77777777" w:rsidR="00EB6E26" w:rsidRPr="007106F0" w:rsidRDefault="00EB6E26" w:rsidP="00EB6E26">
                            <w:pPr>
                              <w:contextualSpacing/>
                              <w:jc w:val="center"/>
                              <w:rPr>
                                <w:b/>
                                <w:bCs/>
                                <w:color w:val="1F497D" w:themeColor="text2"/>
                                <w:sz w:val="56"/>
                                <w:szCs w:val="56"/>
                              </w:rPr>
                            </w:pPr>
                            <w:r>
                              <w:rPr>
                                <w:b/>
                                <w:bCs/>
                                <w:color w:val="1F497D" w:themeColor="text2"/>
                                <w:sz w:val="56"/>
                                <w:szCs w:val="56"/>
                              </w:rPr>
                              <w:t xml:space="preserve">Modifications to </w:t>
                            </w:r>
                            <w:r w:rsidRPr="00E02FAF">
                              <w:rPr>
                                <w:b/>
                                <w:bCs/>
                                <w:color w:val="1F497D" w:themeColor="text2"/>
                                <w:sz w:val="56"/>
                                <w:szCs w:val="56"/>
                              </w:rPr>
                              <w:t xml:space="preserve">Gulf Reef </w:t>
                            </w:r>
                            <w:r>
                              <w:rPr>
                                <w:b/>
                                <w:bCs/>
                                <w:color w:val="1F497D" w:themeColor="text2"/>
                                <w:sz w:val="56"/>
                                <w:szCs w:val="56"/>
                              </w:rPr>
                              <w:t xml:space="preserve">Fish and South Atlantic Snapper </w:t>
                            </w:r>
                            <w:r w:rsidRPr="00E02FAF">
                              <w:rPr>
                                <w:b/>
                                <w:bCs/>
                                <w:color w:val="1F497D" w:themeColor="text2"/>
                                <w:sz w:val="56"/>
                                <w:szCs w:val="56"/>
                              </w:rPr>
                              <w:t>Grouper Fisher</w:t>
                            </w:r>
                            <w:r>
                              <w:rPr>
                                <w:b/>
                                <w:bCs/>
                                <w:color w:val="1F497D" w:themeColor="text2"/>
                                <w:sz w:val="56"/>
                                <w:szCs w:val="56"/>
                              </w:rPr>
                              <w:t xml:space="preserve">y Management Plans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left:0;text-align:left;margin-left:-35.45pt;margin-top:26.05pt;width:539.0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" fillcolor="#dbe5f1 [660]" strokecolor="#4f81bd [3204]" strokeweight="5pt">
                <v:stroke linestyle="thickThin"/>
                <v:shadow color="#868686" opacity="1" mv:blur="0" offset="2pt,2pt"/>
                <v:textbox style="mso-fit-shape-to-text:t" inset="0,0,0,0">
                  <w:txbxContent>
                    <w:p w14:paraId="2D2AE5F1" w14:textId="77777777" w:rsidR="00EB6E26" w:rsidRPr="007106F0" w:rsidRDefault="00EB6E26" w:rsidP="00EB6E26">
                      <w:pPr>
                        <w:contextualSpacing/>
                        <w:jc w:val="center"/>
                        <w:rPr>
                          <w:b/>
                          <w:bCs/>
                          <w:color w:val="1F497D" w:themeColor="text2"/>
                          <w:sz w:val="56"/>
                          <w:szCs w:val="56"/>
                        </w:rPr>
                      </w:pPr>
                      <w:r>
                        <w:rPr>
                          <w:b/>
                          <w:bCs/>
                          <w:color w:val="1F497D" w:themeColor="text2"/>
                          <w:sz w:val="56"/>
                          <w:szCs w:val="56"/>
                        </w:rPr>
                        <w:t xml:space="preserve">Modifications to </w:t>
                      </w:r>
                      <w:r w:rsidRPr="00E02FAF">
                        <w:rPr>
                          <w:b/>
                          <w:bCs/>
                          <w:color w:val="1F497D" w:themeColor="text2"/>
                          <w:sz w:val="56"/>
                          <w:szCs w:val="56"/>
                        </w:rPr>
                        <w:t xml:space="preserve">Gulf Reef </w:t>
                      </w:r>
                      <w:r>
                        <w:rPr>
                          <w:b/>
                          <w:bCs/>
                          <w:color w:val="1F497D" w:themeColor="text2"/>
                          <w:sz w:val="56"/>
                          <w:szCs w:val="56"/>
                        </w:rPr>
                        <w:t xml:space="preserve">Fish and South Atlantic Snapper </w:t>
                      </w:r>
                      <w:r w:rsidRPr="00E02FAF">
                        <w:rPr>
                          <w:b/>
                          <w:bCs/>
                          <w:color w:val="1F497D" w:themeColor="text2"/>
                          <w:sz w:val="56"/>
                          <w:szCs w:val="56"/>
                        </w:rPr>
                        <w:t>Grouper Fisher</w:t>
                      </w:r>
                      <w:r>
                        <w:rPr>
                          <w:b/>
                          <w:bCs/>
                          <w:color w:val="1F497D" w:themeColor="text2"/>
                          <w:sz w:val="56"/>
                          <w:szCs w:val="56"/>
                        </w:rPr>
                        <w:t xml:space="preserve">y Management Plans </w:t>
                      </w:r>
                    </w:p>
                  </w:txbxContent>
                </v:textbox>
              </v:shape>
            </w:pict>
          </mc:Fallback>
        </mc:AlternateContent>
      </w:r>
    </w:p>
    <w:p w14:paraId="23EE096B" w14:textId="77777777" w:rsidR="00EB6E26" w:rsidRDefault="00EB6E26" w:rsidP="00EB6E26">
      <w:pPr>
        <w:contextualSpacing/>
        <w:jc w:val="center"/>
        <w:rPr>
          <w:b/>
          <w:bCs/>
          <w:sz w:val="40"/>
          <w:szCs w:val="40"/>
        </w:rPr>
      </w:pPr>
    </w:p>
    <w:p w14:paraId="7DEC19EB" w14:textId="77777777" w:rsidR="00EB6E26" w:rsidRDefault="00EB6E26" w:rsidP="00EB6E26">
      <w:pPr>
        <w:contextualSpacing/>
        <w:jc w:val="center"/>
        <w:rPr>
          <w:b/>
          <w:bCs/>
          <w:sz w:val="40"/>
          <w:szCs w:val="40"/>
        </w:rPr>
      </w:pPr>
    </w:p>
    <w:p w14:paraId="65AB5A95" w14:textId="77777777" w:rsidR="00EB6E26" w:rsidRDefault="00EB6E26" w:rsidP="00EB6E26">
      <w:pPr>
        <w:contextualSpacing/>
        <w:jc w:val="center"/>
        <w:rPr>
          <w:b/>
          <w:bCs/>
          <w:sz w:val="40"/>
          <w:szCs w:val="40"/>
        </w:rPr>
      </w:pPr>
    </w:p>
    <w:p w14:paraId="79BEFD09" w14:textId="77777777" w:rsidR="00EB6E26" w:rsidRDefault="00EB6E26" w:rsidP="00EB6E26">
      <w:pPr>
        <w:contextualSpacing/>
        <w:jc w:val="center"/>
        <w:rPr>
          <w:b/>
          <w:bCs/>
          <w:sz w:val="40"/>
          <w:szCs w:val="40"/>
        </w:rPr>
      </w:pPr>
    </w:p>
    <w:p w14:paraId="2EFE4C97" w14:textId="77777777" w:rsidR="00EB6E26" w:rsidRDefault="00EB6E26" w:rsidP="00EB6E26">
      <w:pPr>
        <w:contextualSpacing/>
        <w:jc w:val="center"/>
        <w:rPr>
          <w:b/>
          <w:bCs/>
          <w:sz w:val="40"/>
          <w:szCs w:val="40"/>
        </w:rPr>
      </w:pPr>
    </w:p>
    <w:p w14:paraId="6CCCFC51" w14:textId="77777777" w:rsidR="00EB6E26" w:rsidRDefault="00EB6E26" w:rsidP="00EB6E26">
      <w:pPr>
        <w:contextualSpacing/>
        <w:jc w:val="center"/>
        <w:rPr>
          <w:b/>
          <w:bCs/>
          <w:sz w:val="40"/>
          <w:szCs w:val="40"/>
        </w:rPr>
      </w:pPr>
    </w:p>
    <w:p w14:paraId="0EF8A9DD" w14:textId="77777777" w:rsidR="00EB6E26" w:rsidRPr="00E02FAF" w:rsidRDefault="00EB6E26" w:rsidP="00EB6E26">
      <w:pPr>
        <w:contextualSpacing/>
        <w:jc w:val="center"/>
        <w:rPr>
          <w:b/>
          <w:bCs/>
          <w:sz w:val="32"/>
          <w:szCs w:val="32"/>
        </w:rPr>
      </w:pPr>
    </w:p>
    <w:p w14:paraId="74992F44" w14:textId="77777777" w:rsidR="00EB6E26" w:rsidRDefault="00EB6E26" w:rsidP="00EB6E26">
      <w:pPr>
        <w:contextualSpacing/>
        <w:jc w:val="center"/>
        <w:rPr>
          <w:b/>
          <w:bCs/>
          <w:sz w:val="32"/>
          <w:szCs w:val="32"/>
        </w:rPr>
      </w:pPr>
    </w:p>
    <w:p w14:paraId="33B73572" w14:textId="77777777" w:rsidR="00EB6E26" w:rsidRDefault="00EB6E26" w:rsidP="00EB6E26">
      <w:pPr>
        <w:contextualSpacing/>
        <w:jc w:val="center"/>
        <w:rPr>
          <w:b/>
          <w:bCs/>
          <w:sz w:val="32"/>
          <w:szCs w:val="32"/>
        </w:rPr>
      </w:pPr>
    </w:p>
    <w:p w14:paraId="168A2611" w14:textId="77777777" w:rsidR="00EB6E26" w:rsidRPr="00781ABB" w:rsidRDefault="00EB6E26" w:rsidP="00EB6E26">
      <w:pPr>
        <w:contextualSpacing/>
        <w:jc w:val="center"/>
        <w:rPr>
          <w:b/>
          <w:bCs/>
          <w:sz w:val="32"/>
          <w:szCs w:val="32"/>
        </w:rPr>
      </w:pPr>
      <w:r w:rsidRPr="009A4E46">
        <w:rPr>
          <w:b/>
          <w:bCs/>
          <w:noProof/>
          <w:sz w:val="32"/>
          <w:szCs w:val="32"/>
        </w:rPr>
        <w:drawing>
          <wp:inline distT="0" distB="0" distL="0" distR="0" wp14:anchorId="40BE53DE" wp14:editId="60A44D94">
            <wp:extent cx="1114425" cy="595908"/>
            <wp:effectExtent l="0" t="0" r="0" b="0"/>
            <wp:docPr id="3" name="Picture 3" descr="H:\Outreach\Pictures\DRP Fish Art\red grouper 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utreach\Pictures\DRP Fish Art\red grouper sm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0178" cy="620373"/>
                    </a:xfrm>
                    <a:prstGeom prst="rect">
                      <a:avLst/>
                    </a:prstGeom>
                    <a:noFill/>
                    <a:ln>
                      <a:noFill/>
                    </a:ln>
                  </pic:spPr>
                </pic:pic>
              </a:graphicData>
            </a:graphic>
          </wp:inline>
        </w:drawing>
      </w:r>
      <w:r>
        <w:rPr>
          <w:b/>
          <w:bCs/>
          <w:noProof/>
          <w:sz w:val="32"/>
          <w:szCs w:val="32"/>
        </w:rPr>
        <w:drawing>
          <wp:inline distT="0" distB="0" distL="0" distR="0" wp14:anchorId="1A41101E" wp14:editId="4D141136">
            <wp:extent cx="1225081" cy="5267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llowtail snapper sm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1788" cy="542568"/>
                    </a:xfrm>
                    <a:prstGeom prst="rect">
                      <a:avLst/>
                    </a:prstGeom>
                  </pic:spPr>
                </pic:pic>
              </a:graphicData>
            </a:graphic>
          </wp:inline>
        </w:drawing>
      </w:r>
      <w:r>
        <w:rPr>
          <w:b/>
          <w:bCs/>
          <w:noProof/>
          <w:sz w:val="32"/>
          <w:szCs w:val="32"/>
        </w:rPr>
        <w:drawing>
          <wp:inline distT="0" distB="0" distL="0" distR="0" wp14:anchorId="15E514F1" wp14:editId="1061309A">
            <wp:extent cx="1192693" cy="5406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ck grouper sm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8706" cy="552481"/>
                    </a:xfrm>
                    <a:prstGeom prst="rect">
                      <a:avLst/>
                    </a:prstGeom>
                  </pic:spPr>
                </pic:pic>
              </a:graphicData>
            </a:graphic>
          </wp:inline>
        </w:drawing>
      </w:r>
      <w:r>
        <w:rPr>
          <w:b/>
          <w:bCs/>
          <w:noProof/>
          <w:sz w:val="32"/>
          <w:szCs w:val="32"/>
        </w:rPr>
        <w:drawing>
          <wp:inline distT="0" distB="0" distL="0" distR="0" wp14:anchorId="7B924F9F" wp14:editId="37057223">
            <wp:extent cx="1066800" cy="530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30225"/>
                    </a:xfrm>
                    <a:prstGeom prst="rect">
                      <a:avLst/>
                    </a:prstGeom>
                    <a:noFill/>
                  </pic:spPr>
                </pic:pic>
              </a:graphicData>
            </a:graphic>
          </wp:inline>
        </w:drawing>
      </w:r>
      <w:r w:rsidRPr="009A4E46">
        <w:rPr>
          <w:b/>
          <w:bCs/>
          <w:noProof/>
          <w:sz w:val="32"/>
          <w:szCs w:val="32"/>
        </w:rPr>
        <w:drawing>
          <wp:inline distT="0" distB="0" distL="0" distR="0" wp14:anchorId="66F8676E" wp14:editId="62A4C212">
            <wp:extent cx="1305517" cy="553032"/>
            <wp:effectExtent l="0" t="0" r="0" b="0"/>
            <wp:docPr id="2" name="Picture 2" descr="H:\Outreach\Pictures\DRP Fish Art\gag 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utreach\Pictures\DRP Fish Art\gag sm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353" cy="574143"/>
                    </a:xfrm>
                    <a:prstGeom prst="rect">
                      <a:avLst/>
                    </a:prstGeom>
                    <a:noFill/>
                    <a:ln>
                      <a:noFill/>
                    </a:ln>
                  </pic:spPr>
                </pic:pic>
              </a:graphicData>
            </a:graphic>
          </wp:inline>
        </w:drawing>
      </w:r>
    </w:p>
    <w:p w14:paraId="4CE310DF" w14:textId="77777777" w:rsidR="00EB6E26" w:rsidRDefault="00EB6E26" w:rsidP="00EB6E26">
      <w:pPr>
        <w:contextualSpacing/>
        <w:jc w:val="center"/>
        <w:rPr>
          <w:b/>
          <w:bCs/>
          <w:sz w:val="32"/>
          <w:szCs w:val="32"/>
        </w:rPr>
      </w:pPr>
      <w:r w:rsidRPr="00781ABB">
        <w:rPr>
          <w:b/>
          <w:bCs/>
          <w:noProof/>
          <w:sz w:val="32"/>
          <w:szCs w:val="32"/>
        </w:rPr>
        <w:drawing>
          <wp:anchor distT="0" distB="0" distL="114300" distR="114300" simplePos="0" relativeHeight="251664384" behindDoc="0" locked="0" layoutInCell="1" allowOverlap="1" wp14:anchorId="65B627F2" wp14:editId="18274EFA">
            <wp:simplePos x="0" y="0"/>
            <wp:positionH relativeFrom="column">
              <wp:posOffset>1265583</wp:posOffset>
            </wp:positionH>
            <wp:positionV relativeFrom="paragraph">
              <wp:posOffset>24544</wp:posOffset>
            </wp:positionV>
            <wp:extent cx="182880" cy="113512"/>
            <wp:effectExtent l="0" t="0" r="0" b="0"/>
            <wp:wrapNone/>
            <wp:docPr id="46" name="Picture 1" descr="DR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P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13512"/>
                    </a:xfrm>
                    <a:prstGeom prst="rect">
                      <a:avLst/>
                    </a:prstGeom>
                  </pic:spPr>
                </pic:pic>
              </a:graphicData>
            </a:graphic>
          </wp:anchor>
        </w:drawing>
      </w:r>
      <w:r w:rsidRPr="00781ABB">
        <w:rPr>
          <w:b/>
          <w:bCs/>
          <w:noProof/>
          <w:sz w:val="32"/>
          <w:szCs w:val="32"/>
        </w:rPr>
        <w:drawing>
          <wp:anchor distT="0" distB="0" distL="114300" distR="114300" simplePos="0" relativeHeight="251663360" behindDoc="0" locked="0" layoutInCell="1" allowOverlap="1" wp14:anchorId="370D7B0D" wp14:editId="1B367E56">
            <wp:simplePos x="0" y="0"/>
            <wp:positionH relativeFrom="column">
              <wp:posOffset>0</wp:posOffset>
            </wp:positionH>
            <wp:positionV relativeFrom="paragraph">
              <wp:posOffset>-635</wp:posOffset>
            </wp:positionV>
            <wp:extent cx="182880" cy="113512"/>
            <wp:effectExtent l="0" t="0" r="0" b="0"/>
            <wp:wrapNone/>
            <wp:docPr id="45" name="Picture 1" descr="DR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P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13512"/>
                    </a:xfrm>
                    <a:prstGeom prst="rect">
                      <a:avLst/>
                    </a:prstGeom>
                  </pic:spPr>
                </pic:pic>
              </a:graphicData>
            </a:graphic>
          </wp:anchor>
        </w:drawing>
      </w:r>
      <w:r w:rsidRPr="00781ABB">
        <w:rPr>
          <w:b/>
          <w:bCs/>
          <w:noProof/>
          <w:sz w:val="32"/>
          <w:szCs w:val="32"/>
        </w:rPr>
        <w:drawing>
          <wp:anchor distT="0" distB="0" distL="114300" distR="114300" simplePos="0" relativeHeight="251661312" behindDoc="0" locked="0" layoutInCell="1" allowOverlap="1" wp14:anchorId="14997034" wp14:editId="5D722EE4">
            <wp:simplePos x="0" y="0"/>
            <wp:positionH relativeFrom="column">
              <wp:posOffset>4601845</wp:posOffset>
            </wp:positionH>
            <wp:positionV relativeFrom="paragraph">
              <wp:posOffset>38100</wp:posOffset>
            </wp:positionV>
            <wp:extent cx="182880" cy="113030"/>
            <wp:effectExtent l="0" t="0" r="0" b="0"/>
            <wp:wrapNone/>
            <wp:docPr id="10" name="Picture 1" descr="DR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P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13030"/>
                    </a:xfrm>
                    <a:prstGeom prst="rect">
                      <a:avLst/>
                    </a:prstGeom>
                  </pic:spPr>
                </pic:pic>
              </a:graphicData>
            </a:graphic>
          </wp:anchor>
        </w:drawing>
      </w:r>
      <w:r w:rsidRPr="00781ABB">
        <w:rPr>
          <w:b/>
          <w:bCs/>
          <w:noProof/>
          <w:sz w:val="32"/>
          <w:szCs w:val="32"/>
        </w:rPr>
        <w:drawing>
          <wp:anchor distT="0" distB="0" distL="114300" distR="114300" simplePos="0" relativeHeight="251660288" behindDoc="0" locked="0" layoutInCell="1" allowOverlap="1" wp14:anchorId="007DBCEB" wp14:editId="72C53FE9">
            <wp:simplePos x="0" y="0"/>
            <wp:positionH relativeFrom="column">
              <wp:posOffset>3369945</wp:posOffset>
            </wp:positionH>
            <wp:positionV relativeFrom="paragraph">
              <wp:posOffset>38100</wp:posOffset>
            </wp:positionV>
            <wp:extent cx="182880" cy="113030"/>
            <wp:effectExtent l="0" t="0" r="0" b="0"/>
            <wp:wrapNone/>
            <wp:docPr id="9" name="Picture 1" descr="DR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P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13030"/>
                    </a:xfrm>
                    <a:prstGeom prst="rect">
                      <a:avLst/>
                    </a:prstGeom>
                  </pic:spPr>
                </pic:pic>
              </a:graphicData>
            </a:graphic>
          </wp:anchor>
        </w:drawing>
      </w:r>
      <w:r w:rsidRPr="00781ABB">
        <w:rPr>
          <w:b/>
          <w:bCs/>
          <w:noProof/>
          <w:sz w:val="32"/>
          <w:szCs w:val="32"/>
        </w:rPr>
        <w:drawing>
          <wp:anchor distT="0" distB="0" distL="114300" distR="114300" simplePos="0" relativeHeight="251659264" behindDoc="0" locked="0" layoutInCell="1" allowOverlap="1" wp14:anchorId="1431C4DC" wp14:editId="5459EAA3">
            <wp:simplePos x="0" y="0"/>
            <wp:positionH relativeFrom="column">
              <wp:posOffset>2272665</wp:posOffset>
            </wp:positionH>
            <wp:positionV relativeFrom="paragraph">
              <wp:posOffset>38100</wp:posOffset>
            </wp:positionV>
            <wp:extent cx="182880" cy="113512"/>
            <wp:effectExtent l="0" t="0" r="0" b="0"/>
            <wp:wrapNone/>
            <wp:docPr id="7" name="Picture 1" descr="DR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P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13512"/>
                    </a:xfrm>
                    <a:prstGeom prst="rect">
                      <a:avLst/>
                    </a:prstGeom>
                  </pic:spPr>
                </pic:pic>
              </a:graphicData>
            </a:graphic>
          </wp:anchor>
        </w:drawing>
      </w:r>
    </w:p>
    <w:p w14:paraId="3E0B2BC7" w14:textId="77777777" w:rsidR="00EB6E26" w:rsidRPr="00781ABB" w:rsidRDefault="00EB6E26" w:rsidP="00EB6E26">
      <w:pPr>
        <w:contextualSpacing/>
        <w:jc w:val="center"/>
        <w:rPr>
          <w:b/>
          <w:bCs/>
          <w:sz w:val="32"/>
          <w:szCs w:val="32"/>
        </w:rPr>
      </w:pPr>
    </w:p>
    <w:p w14:paraId="4D9B594B" w14:textId="77777777" w:rsidR="00EB6E26" w:rsidRDefault="00EB6E26" w:rsidP="00EB6E26">
      <w:pPr>
        <w:contextualSpacing/>
        <w:jc w:val="center"/>
        <w:rPr>
          <w:b/>
          <w:bCs/>
          <w:color w:val="1F497D" w:themeColor="text2"/>
          <w:sz w:val="40"/>
          <w:szCs w:val="40"/>
        </w:rPr>
      </w:pPr>
    </w:p>
    <w:p w14:paraId="5BBD7094" w14:textId="77777777" w:rsidR="00EB6E26" w:rsidRDefault="00EB6E26" w:rsidP="00EB6E26">
      <w:pPr>
        <w:contextualSpacing/>
        <w:jc w:val="center"/>
        <w:rPr>
          <w:b/>
          <w:bCs/>
          <w:color w:val="1F497D" w:themeColor="text2"/>
          <w:sz w:val="40"/>
          <w:szCs w:val="40"/>
        </w:rPr>
      </w:pPr>
    </w:p>
    <w:p w14:paraId="0D94D1E8" w14:textId="77777777" w:rsidR="00EB6E26" w:rsidRPr="002A18C2" w:rsidRDefault="00EB6E26" w:rsidP="00EB6E26">
      <w:pPr>
        <w:contextualSpacing/>
        <w:jc w:val="center"/>
        <w:rPr>
          <w:b/>
          <w:bCs/>
          <w:color w:val="1F497D" w:themeColor="text2"/>
          <w:sz w:val="40"/>
          <w:szCs w:val="40"/>
        </w:rPr>
      </w:pPr>
      <w:r w:rsidRPr="002A18C2">
        <w:rPr>
          <w:b/>
          <w:bCs/>
          <w:color w:val="1F497D" w:themeColor="text2"/>
          <w:sz w:val="40"/>
          <w:szCs w:val="40"/>
        </w:rPr>
        <w:t>Draft Joint Generic Amendment</w:t>
      </w:r>
    </w:p>
    <w:p w14:paraId="21457997" w14:textId="77777777" w:rsidR="00EB6E26" w:rsidRPr="00E02FAF" w:rsidRDefault="00EB6E26" w:rsidP="00EB6E26">
      <w:pPr>
        <w:contextualSpacing/>
        <w:jc w:val="center"/>
        <w:rPr>
          <w:b/>
          <w:bCs/>
          <w:color w:val="1F497D" w:themeColor="text2"/>
          <w:sz w:val="48"/>
          <w:szCs w:val="48"/>
        </w:rPr>
      </w:pPr>
      <w:r>
        <w:rPr>
          <w:b/>
          <w:bCs/>
          <w:color w:val="1F497D" w:themeColor="text2"/>
          <w:sz w:val="40"/>
          <w:szCs w:val="40"/>
        </w:rPr>
        <w:t>on South Florida Management Issues</w:t>
      </w:r>
    </w:p>
    <w:p w14:paraId="01565433" w14:textId="77777777" w:rsidR="00EB6E26" w:rsidRDefault="00EB6E26" w:rsidP="00EB6E26">
      <w:pPr>
        <w:contextualSpacing/>
        <w:jc w:val="center"/>
        <w:rPr>
          <w:b/>
          <w:bCs/>
          <w:szCs w:val="24"/>
        </w:rPr>
      </w:pPr>
    </w:p>
    <w:p w14:paraId="67E8E0CC" w14:textId="77777777" w:rsidR="00EB6E26" w:rsidRDefault="00EB6E26" w:rsidP="00EB6E26">
      <w:pPr>
        <w:contextualSpacing/>
        <w:jc w:val="center"/>
        <w:rPr>
          <w:b/>
          <w:bCs/>
          <w:color w:val="1F497D" w:themeColor="text2"/>
          <w:sz w:val="36"/>
          <w:szCs w:val="36"/>
        </w:rPr>
      </w:pPr>
      <w:r>
        <w:rPr>
          <w:b/>
          <w:bCs/>
          <w:color w:val="1F497D" w:themeColor="text2"/>
          <w:sz w:val="36"/>
          <w:szCs w:val="36"/>
        </w:rPr>
        <w:t>June</w:t>
      </w:r>
      <w:r w:rsidRPr="00DC30DD">
        <w:rPr>
          <w:b/>
          <w:bCs/>
          <w:color w:val="1F497D" w:themeColor="text2"/>
          <w:sz w:val="36"/>
          <w:szCs w:val="36"/>
        </w:rPr>
        <w:t xml:space="preserve"> 201</w:t>
      </w:r>
      <w:r>
        <w:rPr>
          <w:b/>
          <w:bCs/>
          <w:color w:val="1F497D" w:themeColor="text2"/>
          <w:sz w:val="36"/>
          <w:szCs w:val="36"/>
        </w:rPr>
        <w:t>5</w:t>
      </w:r>
    </w:p>
    <w:p w14:paraId="6C04DBC2" w14:textId="77777777" w:rsidR="00EB6E26" w:rsidRDefault="00EB6E26" w:rsidP="00EB6E26">
      <w:pPr>
        <w:contextualSpacing/>
        <w:jc w:val="center"/>
        <w:rPr>
          <w:b/>
          <w:bCs/>
          <w:color w:val="1F497D" w:themeColor="text2"/>
          <w:sz w:val="36"/>
          <w:szCs w:val="36"/>
        </w:rPr>
      </w:pPr>
    </w:p>
    <w:p w14:paraId="116F8B21" w14:textId="77777777" w:rsidR="00EB6E26" w:rsidRPr="00DC30DD" w:rsidRDefault="00EB6E26" w:rsidP="00EB6E26">
      <w:pPr>
        <w:contextualSpacing/>
        <w:jc w:val="center"/>
        <w:rPr>
          <w:b/>
          <w:bCs/>
          <w:color w:val="1F497D" w:themeColor="text2"/>
          <w:sz w:val="36"/>
          <w:szCs w:val="36"/>
        </w:rPr>
      </w:pPr>
    </w:p>
    <w:p w14:paraId="7F3928F5" w14:textId="77777777" w:rsidR="00EB6E26" w:rsidRDefault="00EB6E26" w:rsidP="00EB6E26">
      <w:pPr>
        <w:contextualSpacing/>
        <w:jc w:val="center"/>
        <w:rPr>
          <w:b/>
          <w:bCs/>
          <w:sz w:val="40"/>
          <w:szCs w:val="40"/>
        </w:rPr>
        <w:sectPr w:rsidR="00EB6E26" w:rsidSect="00D25F60">
          <w:headerReference w:type="default" r:id="rId12"/>
          <w:footerReference w:type="even" r:id="rId13"/>
          <w:headerReference w:type="first" r:id="rId14"/>
          <w:footerReference w:type="first" r:id="rId15"/>
          <w:pgSz w:w="12240" w:h="15840"/>
          <w:pgMar w:top="720" w:right="1440" w:bottom="1440" w:left="1440" w:header="720" w:footer="269" w:gutter="0"/>
          <w:cols w:space="720"/>
          <w:titlePg/>
          <w:docGrid w:linePitch="360"/>
        </w:sectPr>
      </w:pPr>
    </w:p>
    <w:p w14:paraId="4EE53324" w14:textId="77777777" w:rsidR="00EB6E26" w:rsidRPr="007106F0" w:rsidRDefault="00EB6E26" w:rsidP="00EB6E26">
      <w:pPr>
        <w:contextualSpacing/>
        <w:jc w:val="center"/>
        <w:rPr>
          <w:b/>
          <w:bCs/>
          <w:szCs w:val="24"/>
        </w:rPr>
      </w:pPr>
    </w:p>
    <w:p w14:paraId="49E7DAE6" w14:textId="77777777" w:rsidR="00EB6E26" w:rsidRDefault="00EB6E26" w:rsidP="00EB6E26">
      <w:pPr>
        <w:contextualSpacing/>
        <w:jc w:val="center"/>
        <w:rPr>
          <w:b/>
          <w:bCs/>
          <w:szCs w:val="24"/>
        </w:rPr>
      </w:pPr>
      <w:r w:rsidRPr="007106F0">
        <w:rPr>
          <w:noProof/>
          <w:szCs w:val="24"/>
        </w:rPr>
        <w:drawing>
          <wp:inline distT="0" distB="0" distL="0" distR="0" wp14:anchorId="188B4A55" wp14:editId="32AF4D8F">
            <wp:extent cx="981075" cy="1000125"/>
            <wp:effectExtent l="19050" t="0" r="9525" b="0"/>
            <wp:docPr id="5" name="Picture 2" descr="full-color - half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color - half size"/>
                    <pic:cNvPicPr>
                      <a:picLocks noChangeAspect="1" noChangeArrowheads="1"/>
                    </pic:cNvPicPr>
                  </pic:nvPicPr>
                  <pic:blipFill>
                    <a:blip r:embed="rId16" cstate="print"/>
                    <a:srcRect/>
                    <a:stretch>
                      <a:fillRect/>
                    </a:stretch>
                  </pic:blipFill>
                  <pic:spPr bwMode="auto">
                    <a:xfrm>
                      <a:off x="0" y="0"/>
                      <a:ext cx="981075" cy="1000125"/>
                    </a:xfrm>
                    <a:prstGeom prst="rect">
                      <a:avLst/>
                    </a:prstGeom>
                    <a:noFill/>
                    <a:ln w="9525">
                      <a:noFill/>
                      <a:miter lim="800000"/>
                      <a:headEnd/>
                      <a:tailEnd/>
                    </a:ln>
                  </pic:spPr>
                </pic:pic>
              </a:graphicData>
            </a:graphic>
          </wp:inline>
        </w:drawing>
      </w:r>
    </w:p>
    <w:p w14:paraId="5EC575D5" w14:textId="77777777" w:rsidR="00EB6E26" w:rsidRDefault="00EB6E26" w:rsidP="00EB6E26">
      <w:pPr>
        <w:contextualSpacing/>
        <w:jc w:val="center"/>
        <w:rPr>
          <w:b/>
          <w:bCs/>
          <w:szCs w:val="24"/>
        </w:rPr>
      </w:pPr>
      <w:r>
        <w:rPr>
          <w:b/>
          <w:bCs/>
          <w:szCs w:val="24"/>
        </w:rPr>
        <w:br w:type="column"/>
      </w:r>
    </w:p>
    <w:p w14:paraId="584642C5" w14:textId="77777777" w:rsidR="00EB6E26" w:rsidRDefault="00EB6E26" w:rsidP="00EB6E26">
      <w:pPr>
        <w:contextualSpacing/>
        <w:jc w:val="center"/>
        <w:rPr>
          <w:b/>
          <w:bCs/>
          <w:szCs w:val="24"/>
        </w:rPr>
      </w:pPr>
      <w:r w:rsidRPr="00E741D5">
        <w:rPr>
          <w:b/>
          <w:bCs/>
          <w:noProof/>
          <w:szCs w:val="24"/>
        </w:rPr>
        <w:drawing>
          <wp:inline distT="0" distB="0" distL="0" distR="0" wp14:anchorId="0A3F4703" wp14:editId="3893EC52">
            <wp:extent cx="953514" cy="890546"/>
            <wp:effectExtent l="0" t="0" r="0" b="0"/>
            <wp:docPr id="15" name="Picture 1" descr="S:\Graphics and Photos\LOGOS\SAFMC Logos\High Resolution TIF\Fishery logo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aphics and Photos\LOGOS\SAFMC Logos\High Resolution TIF\Fishery logo color.tif"/>
                    <pic:cNvPicPr>
                      <a:picLocks noChangeAspect="1" noChangeArrowheads="1"/>
                    </pic:cNvPicPr>
                  </pic:nvPicPr>
                  <pic:blipFill>
                    <a:blip r:embed="rId17" cstate="print"/>
                    <a:srcRect/>
                    <a:stretch>
                      <a:fillRect/>
                    </a:stretch>
                  </pic:blipFill>
                  <pic:spPr bwMode="auto">
                    <a:xfrm>
                      <a:off x="0" y="0"/>
                      <a:ext cx="965847" cy="902064"/>
                    </a:xfrm>
                    <a:prstGeom prst="rect">
                      <a:avLst/>
                    </a:prstGeom>
                    <a:noFill/>
                    <a:ln w="9525">
                      <a:noFill/>
                      <a:miter lim="800000"/>
                      <a:headEnd/>
                      <a:tailEnd/>
                    </a:ln>
                  </pic:spPr>
                </pic:pic>
              </a:graphicData>
            </a:graphic>
          </wp:inline>
        </w:drawing>
      </w:r>
    </w:p>
    <w:p w14:paraId="1A7C69F8" w14:textId="77777777" w:rsidR="00EB6E26" w:rsidRDefault="00EB6E26" w:rsidP="00EB6E26">
      <w:pPr>
        <w:contextualSpacing/>
        <w:jc w:val="center"/>
        <w:rPr>
          <w:b/>
          <w:bCs/>
          <w:szCs w:val="24"/>
        </w:rPr>
      </w:pPr>
      <w:r>
        <w:rPr>
          <w:b/>
          <w:bCs/>
          <w:szCs w:val="24"/>
        </w:rPr>
        <w:br w:type="column"/>
      </w:r>
    </w:p>
    <w:p w14:paraId="31F9FFE0" w14:textId="77777777" w:rsidR="00EB6E26" w:rsidRDefault="00EB6E26" w:rsidP="00EB6E26">
      <w:pPr>
        <w:contextualSpacing/>
        <w:jc w:val="center"/>
        <w:rPr>
          <w:b/>
          <w:bCs/>
          <w:szCs w:val="24"/>
        </w:rPr>
      </w:pPr>
      <w:r w:rsidRPr="00DC30DD">
        <w:rPr>
          <w:b/>
          <w:bCs/>
          <w:noProof/>
          <w:szCs w:val="24"/>
        </w:rPr>
        <w:drawing>
          <wp:inline distT="0" distB="0" distL="0" distR="0" wp14:anchorId="1DDDE267" wp14:editId="64435060">
            <wp:extent cx="933450" cy="9429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933450" cy="942975"/>
                    </a:xfrm>
                    <a:prstGeom prst="rect">
                      <a:avLst/>
                    </a:prstGeom>
                    <a:noFill/>
                    <a:ln w="9525">
                      <a:noFill/>
                      <a:miter lim="800000"/>
                      <a:headEnd/>
                      <a:tailEnd/>
                    </a:ln>
                  </pic:spPr>
                </pic:pic>
              </a:graphicData>
            </a:graphic>
          </wp:inline>
        </w:drawing>
      </w:r>
    </w:p>
    <w:p w14:paraId="5ED9F15D" w14:textId="77777777" w:rsidR="00EB6E26" w:rsidRDefault="00EB6E26" w:rsidP="00EB6E26">
      <w:pPr>
        <w:contextualSpacing/>
        <w:jc w:val="center"/>
        <w:rPr>
          <w:b/>
          <w:bCs/>
          <w:szCs w:val="24"/>
        </w:rPr>
      </w:pPr>
    </w:p>
    <w:p w14:paraId="6A0D7771" w14:textId="77777777" w:rsidR="00EB6E26" w:rsidRDefault="00EB6E26" w:rsidP="00EB6E26">
      <w:pPr>
        <w:contextualSpacing/>
        <w:jc w:val="center"/>
        <w:rPr>
          <w:b/>
          <w:bCs/>
          <w:szCs w:val="24"/>
        </w:rPr>
        <w:sectPr w:rsidR="00EB6E26" w:rsidSect="00D25F60">
          <w:type w:val="continuous"/>
          <w:pgSz w:w="12240" w:h="15840"/>
          <w:pgMar w:top="900" w:right="2700" w:bottom="900" w:left="2610" w:header="720" w:footer="269" w:gutter="0"/>
          <w:cols w:num="3" w:space="720"/>
          <w:docGrid w:linePitch="360"/>
        </w:sectPr>
      </w:pPr>
    </w:p>
    <w:p w14:paraId="21AC1127" w14:textId="77777777" w:rsidR="00EB6E26" w:rsidRDefault="00EB6E26" w:rsidP="00EB6E26">
      <w:pPr>
        <w:rPr>
          <w:i/>
          <w:sz w:val="20"/>
          <w:szCs w:val="20"/>
        </w:rPr>
      </w:pPr>
    </w:p>
    <w:p w14:paraId="611ADC9C" w14:textId="77777777" w:rsidR="00EB6E26" w:rsidRDefault="00EB6E26" w:rsidP="00EB6E26">
      <w:pPr>
        <w:jc w:val="center"/>
        <w:rPr>
          <w:i/>
          <w:sz w:val="20"/>
          <w:szCs w:val="20"/>
        </w:rPr>
        <w:sectPr w:rsidR="00EB6E26" w:rsidSect="00D25F60">
          <w:type w:val="continuous"/>
          <w:pgSz w:w="12240" w:h="15840"/>
          <w:pgMar w:top="900" w:right="1440" w:bottom="810" w:left="1440" w:header="720" w:footer="269" w:gutter="0"/>
          <w:cols w:space="720"/>
          <w:docGrid w:linePitch="360"/>
        </w:sectPr>
      </w:pPr>
      <w:r>
        <w:rPr>
          <w:i/>
          <w:sz w:val="20"/>
          <w:szCs w:val="20"/>
        </w:rPr>
        <w:t>T</w:t>
      </w:r>
      <w:r w:rsidRPr="00E466EA">
        <w:rPr>
          <w:i/>
          <w:sz w:val="20"/>
          <w:szCs w:val="20"/>
        </w:rPr>
        <w:t>his is a publication of the Gulf of Mexico Fishery Management Council Pursuant to National Oceanic and Atmospheric Administration Award No. NA1</w:t>
      </w:r>
      <w:r>
        <w:rPr>
          <w:i/>
          <w:sz w:val="20"/>
          <w:szCs w:val="20"/>
        </w:rPr>
        <w:t>5</w:t>
      </w:r>
      <w:r w:rsidRPr="00E466EA">
        <w:rPr>
          <w:i/>
          <w:sz w:val="20"/>
          <w:szCs w:val="20"/>
        </w:rPr>
        <w:t>NMF4410011.</w:t>
      </w:r>
    </w:p>
    <w:p w14:paraId="5E8E2589" w14:textId="77777777" w:rsidR="00EB6E26" w:rsidRDefault="00EB6E26" w:rsidP="00EB6E26">
      <w:pPr>
        <w:jc w:val="center"/>
        <w:rPr>
          <w:sz w:val="20"/>
          <w:szCs w:val="20"/>
        </w:rPr>
      </w:pPr>
    </w:p>
    <w:p w14:paraId="0E42E2F2" w14:textId="77777777" w:rsidR="00EB6E26" w:rsidRDefault="00EB6E26" w:rsidP="00EB6E26">
      <w:pPr>
        <w:pStyle w:val="Heading1"/>
        <w:ind w:right="-630"/>
        <w:jc w:val="left"/>
      </w:pPr>
      <w:bookmarkStart w:id="1" w:name="_Toc419885470"/>
      <w:r>
        <w:t>Chapter 2.  Draft Management Alternatives</w:t>
      </w:r>
      <w:bookmarkEnd w:id="1"/>
    </w:p>
    <w:p w14:paraId="37092027" w14:textId="77777777" w:rsidR="00EB6E26" w:rsidRDefault="00EB6E26" w:rsidP="00EB6E26">
      <w:pPr>
        <w:rPr>
          <w:szCs w:val="24"/>
        </w:rPr>
      </w:pPr>
    </w:p>
    <w:p w14:paraId="74234185" w14:textId="77777777" w:rsidR="00EB6E26" w:rsidRDefault="00EB6E26" w:rsidP="00EB6E26">
      <w:pPr>
        <w:pStyle w:val="Heading2"/>
      </w:pPr>
      <w:bookmarkStart w:id="2" w:name="_Toc419885472"/>
      <w:r w:rsidRPr="00B42D6D">
        <w:t xml:space="preserve">Action </w:t>
      </w:r>
      <w:r>
        <w:t>2</w:t>
      </w:r>
      <w:r w:rsidRPr="009860AA">
        <w:t>:  Establish</w:t>
      </w:r>
      <w:r>
        <w:t xml:space="preserve"> and</w:t>
      </w:r>
      <w:r w:rsidRPr="009860AA">
        <w:t xml:space="preserve"> </w:t>
      </w:r>
      <w:r>
        <w:t>Consolidate</w:t>
      </w:r>
      <w:r w:rsidRPr="009860AA">
        <w:t xml:space="preserve"> ABCs and ACLs for Yellowtail Snapper</w:t>
      </w:r>
      <w:bookmarkEnd w:id="2"/>
    </w:p>
    <w:p w14:paraId="079584DB" w14:textId="77777777" w:rsidR="00EB6E26" w:rsidRDefault="00EB6E26" w:rsidP="00EB6E26"/>
    <w:p w14:paraId="0E166AA7" w14:textId="77777777" w:rsidR="00EB6E26" w:rsidRDefault="00EB6E26" w:rsidP="00EB6E26">
      <w:pPr>
        <w:contextualSpacing/>
        <w:rPr>
          <w:szCs w:val="24"/>
        </w:rPr>
      </w:pPr>
      <w:r w:rsidRPr="001302F7">
        <w:rPr>
          <w:b/>
          <w:szCs w:val="24"/>
        </w:rPr>
        <w:t>Alternative 1</w:t>
      </w:r>
      <w:r>
        <w:rPr>
          <w:b/>
          <w:szCs w:val="24"/>
        </w:rPr>
        <w:t xml:space="preserve">. </w:t>
      </w:r>
      <w:r w:rsidRPr="001302F7">
        <w:rPr>
          <w:szCs w:val="24"/>
        </w:rPr>
        <w:t xml:space="preserve"> No action.  Maintain the current commercial and recreational ACLs</w:t>
      </w:r>
      <w:r>
        <w:rPr>
          <w:szCs w:val="24"/>
        </w:rPr>
        <w:t xml:space="preserve"> for yellowtail snapper</w:t>
      </w:r>
      <w:r w:rsidRPr="001302F7">
        <w:rPr>
          <w:szCs w:val="24"/>
        </w:rPr>
        <w:t xml:space="preserve"> based on the South Atlantic Council</w:t>
      </w:r>
      <w:r>
        <w:rPr>
          <w:szCs w:val="24"/>
        </w:rPr>
        <w:t>’</w:t>
      </w:r>
      <w:r w:rsidRPr="001302F7">
        <w:rPr>
          <w:szCs w:val="24"/>
        </w:rPr>
        <w:t>s</w:t>
      </w:r>
      <w:r>
        <w:rPr>
          <w:szCs w:val="24"/>
        </w:rPr>
        <w:t xml:space="preserve"> </w:t>
      </w:r>
      <w:r w:rsidRPr="001302F7">
        <w:rPr>
          <w:szCs w:val="24"/>
        </w:rPr>
        <w:t xml:space="preserve">Snapper Grouper Fishery Management Plan </w:t>
      </w:r>
      <w:r>
        <w:rPr>
          <w:szCs w:val="24"/>
        </w:rPr>
        <w:t xml:space="preserve">and maintain the current total ACL for yellowtail snapper in the Gulf based on the Reef Fish FMP.  </w:t>
      </w:r>
      <w:r w:rsidRPr="0095529D">
        <w:rPr>
          <w:b/>
          <w:color w:val="00B050"/>
          <w:szCs w:val="24"/>
        </w:rPr>
        <w:t>(SAFMC SG AP)</w:t>
      </w:r>
    </w:p>
    <w:p w14:paraId="0D0638C6" w14:textId="77777777" w:rsidR="00EB6E26" w:rsidRDefault="00EB6E26" w:rsidP="00EB6E26">
      <w:pPr>
        <w:ind w:left="720" w:hanging="720"/>
        <w:contextualSpacing/>
        <w:rPr>
          <w:b/>
          <w:szCs w:val="24"/>
        </w:rPr>
      </w:pPr>
    </w:p>
    <w:p w14:paraId="42BCCEEF" w14:textId="77777777" w:rsidR="00EB6E26" w:rsidRPr="00157C6C" w:rsidRDefault="00EB6E26" w:rsidP="00EB6E26">
      <w:pPr>
        <w:ind w:left="720" w:hanging="720"/>
        <w:contextualSpacing/>
        <w:rPr>
          <w:b/>
          <w:szCs w:val="24"/>
        </w:rPr>
      </w:pPr>
      <w:r w:rsidRPr="00157C6C">
        <w:rPr>
          <w:b/>
          <w:szCs w:val="24"/>
        </w:rPr>
        <w:t>Alternative 2</w:t>
      </w:r>
      <w:r w:rsidRPr="00157C6C">
        <w:rPr>
          <w:szCs w:val="24"/>
        </w:rPr>
        <w:t>:  Manage yellowtail snapper as a single unit with an overall combined multijurisdictional acceptable biological catch (ABC) and annual catch limit (ACL).</w:t>
      </w:r>
    </w:p>
    <w:p w14:paraId="605B79D8" w14:textId="77777777" w:rsidR="00EB6E26" w:rsidRPr="00157C6C" w:rsidRDefault="00EB6E26" w:rsidP="00EB6E26">
      <w:pPr>
        <w:ind w:left="720" w:hanging="720"/>
        <w:contextualSpacing/>
        <w:rPr>
          <w:b/>
          <w:szCs w:val="24"/>
        </w:rPr>
      </w:pPr>
    </w:p>
    <w:p w14:paraId="305E3733" w14:textId="77777777" w:rsidR="00EB6E26" w:rsidRPr="00157C6C" w:rsidRDefault="00EB6E26" w:rsidP="00EB6E26">
      <w:pPr>
        <w:ind w:left="720" w:hanging="720"/>
        <w:contextualSpacing/>
        <w:rPr>
          <w:szCs w:val="24"/>
        </w:rPr>
      </w:pPr>
      <w:r w:rsidRPr="00157C6C">
        <w:rPr>
          <w:b/>
          <w:szCs w:val="24"/>
        </w:rPr>
        <w:t>Alternative 3.</w:t>
      </w:r>
      <w:r>
        <w:rPr>
          <w:szCs w:val="24"/>
        </w:rPr>
        <w:t xml:space="preserve">  Use both Councils’</w:t>
      </w:r>
      <w:r w:rsidRPr="00157C6C">
        <w:rPr>
          <w:szCs w:val="24"/>
        </w:rPr>
        <w:t xml:space="preserve"> agreed upon ABC for yellowtail snapper and allocate the commercial and recreational ACLs for the Gulf and South Atlantic: </w:t>
      </w:r>
    </w:p>
    <w:p w14:paraId="2978704D" w14:textId="77777777" w:rsidR="00EB6E26" w:rsidRPr="00157C6C" w:rsidRDefault="00EB6E26" w:rsidP="00EB6E26">
      <w:pPr>
        <w:ind w:left="720"/>
        <w:contextualSpacing/>
        <w:rPr>
          <w:szCs w:val="24"/>
        </w:rPr>
      </w:pPr>
      <w:r w:rsidRPr="00157C6C">
        <w:rPr>
          <w:b/>
          <w:szCs w:val="24"/>
        </w:rPr>
        <w:t>Option 3</w:t>
      </w:r>
      <w:r>
        <w:rPr>
          <w:b/>
          <w:szCs w:val="24"/>
        </w:rPr>
        <w:t>a</w:t>
      </w:r>
      <w:r w:rsidRPr="00157C6C">
        <w:rPr>
          <w:b/>
          <w:szCs w:val="24"/>
        </w:rPr>
        <w:t>:</w:t>
      </w:r>
      <w:r w:rsidRPr="00157C6C">
        <w:rPr>
          <w:szCs w:val="24"/>
        </w:rPr>
        <w:t xml:space="preserve"> Use the following sector allocation formula: divide the sector allocations based on the ratio of landings with 50% of the weighting given to the mean of the landings from 1993-2008, and 50% on the mean of the landings from 2009-2013.</w:t>
      </w:r>
    </w:p>
    <w:p w14:paraId="0C790C79" w14:textId="77777777" w:rsidR="00EB6E26" w:rsidRPr="00157C6C" w:rsidRDefault="00EB6E26" w:rsidP="00EB6E26">
      <w:pPr>
        <w:ind w:left="720"/>
        <w:contextualSpacing/>
        <w:rPr>
          <w:szCs w:val="24"/>
        </w:rPr>
      </w:pPr>
      <w:r w:rsidRPr="00157C6C">
        <w:rPr>
          <w:b/>
          <w:szCs w:val="24"/>
        </w:rPr>
        <w:t>Option 3</w:t>
      </w:r>
      <w:r>
        <w:rPr>
          <w:b/>
          <w:szCs w:val="24"/>
        </w:rPr>
        <w:t>b</w:t>
      </w:r>
      <w:r w:rsidRPr="00157C6C">
        <w:rPr>
          <w:szCs w:val="24"/>
        </w:rPr>
        <w:t xml:space="preserve">: Base sector allocations on average landings from 2009-2013 </w:t>
      </w:r>
    </w:p>
    <w:p w14:paraId="1AE030E9" w14:textId="77777777" w:rsidR="00EB6E26" w:rsidRPr="00157C6C" w:rsidRDefault="00EB6E26" w:rsidP="00EB6E26">
      <w:pPr>
        <w:ind w:left="720"/>
        <w:contextualSpacing/>
        <w:rPr>
          <w:szCs w:val="24"/>
        </w:rPr>
      </w:pPr>
      <w:r w:rsidRPr="00157C6C">
        <w:rPr>
          <w:b/>
          <w:szCs w:val="24"/>
        </w:rPr>
        <w:t>Option 3</w:t>
      </w:r>
      <w:r>
        <w:rPr>
          <w:b/>
          <w:szCs w:val="24"/>
        </w:rPr>
        <w:t>c</w:t>
      </w:r>
      <w:r w:rsidRPr="00157C6C">
        <w:rPr>
          <w:szCs w:val="24"/>
        </w:rPr>
        <w:t xml:space="preserve">: Base sector allocations on average landings from 2004-2013 </w:t>
      </w:r>
    </w:p>
    <w:p w14:paraId="25C121E7" w14:textId="77777777" w:rsidR="00EB6E26" w:rsidRDefault="00EB6E26" w:rsidP="00EB6E26">
      <w:pPr>
        <w:contextualSpacing/>
        <w:rPr>
          <w:b/>
          <w:szCs w:val="24"/>
        </w:rPr>
      </w:pPr>
    </w:p>
    <w:p w14:paraId="7D3E6ACA" w14:textId="77777777" w:rsidR="00EB6E26" w:rsidRDefault="00EB6E26" w:rsidP="00EB6E26">
      <w:pPr>
        <w:contextualSpacing/>
        <w:rPr>
          <w:szCs w:val="24"/>
        </w:rPr>
      </w:pPr>
      <w:r w:rsidRPr="00425E73">
        <w:rPr>
          <w:b/>
          <w:szCs w:val="24"/>
          <w:highlight w:val="yellow"/>
        </w:rPr>
        <w:t>IPT Note</w:t>
      </w:r>
      <w:r w:rsidRPr="00425E73">
        <w:rPr>
          <w:szCs w:val="24"/>
          <w:highlight w:val="yellow"/>
        </w:rPr>
        <w:t xml:space="preserve">:  Staff </w:t>
      </w:r>
      <w:r>
        <w:rPr>
          <w:szCs w:val="24"/>
          <w:highlight w:val="yellow"/>
        </w:rPr>
        <w:t>needs clarification if this action</w:t>
      </w:r>
      <w:r w:rsidRPr="00425E73">
        <w:rPr>
          <w:szCs w:val="24"/>
          <w:highlight w:val="yellow"/>
        </w:rPr>
        <w:t xml:space="preserve"> pertain to waters adjacent to State of Florida or throughout the Gulf and South Atlantic Council jurisdictions</w:t>
      </w:r>
      <w:r>
        <w:rPr>
          <w:szCs w:val="24"/>
        </w:rPr>
        <w:t xml:space="preserve"> </w:t>
      </w:r>
    </w:p>
    <w:p w14:paraId="5E93B959" w14:textId="77777777" w:rsidR="00EB6E26" w:rsidRDefault="00EB6E26" w:rsidP="00EB6E26">
      <w:pPr>
        <w:rPr>
          <w:b/>
          <w:u w:val="single"/>
        </w:rPr>
      </w:pPr>
    </w:p>
    <w:p w14:paraId="643A6FCF" w14:textId="77777777" w:rsidR="00EB6E26" w:rsidRPr="00647C14" w:rsidRDefault="00EB6E26" w:rsidP="00EB6E26">
      <w:pPr>
        <w:rPr>
          <w:u w:val="single"/>
        </w:rPr>
      </w:pPr>
      <w:r w:rsidRPr="00647C14">
        <w:rPr>
          <w:b/>
          <w:u w:val="single"/>
        </w:rPr>
        <w:t>Discussion</w:t>
      </w:r>
    </w:p>
    <w:p w14:paraId="30E0484B" w14:textId="77777777" w:rsidR="00EB6E26" w:rsidRDefault="00EB6E26" w:rsidP="00EB6E26"/>
    <w:p w14:paraId="274234E6" w14:textId="77777777" w:rsidR="00EB6E26" w:rsidRDefault="00EB6E26" w:rsidP="00EB6E26">
      <w:r>
        <w:t>This action considers</w:t>
      </w:r>
      <w:r w:rsidRPr="00157C6C">
        <w:t xml:space="preserve"> establish</w:t>
      </w:r>
      <w:r>
        <w:t>ing and</w:t>
      </w:r>
      <w:r w:rsidRPr="00157C6C">
        <w:t xml:space="preserve"> </w:t>
      </w:r>
      <w:r>
        <w:t>combining</w:t>
      </w:r>
      <w:r w:rsidRPr="00157C6C">
        <w:t xml:space="preserve"> </w:t>
      </w:r>
      <w:r>
        <w:t>Gulf and South Atlantic annual catch limits (ACLs) for yellowtail snapper into one</w:t>
      </w:r>
      <w:r w:rsidRPr="00157C6C">
        <w:t xml:space="preserve"> Southeastern U</w:t>
      </w:r>
      <w:r>
        <w:t>.</w:t>
      </w:r>
      <w:r w:rsidRPr="00157C6C">
        <w:t>S</w:t>
      </w:r>
      <w:r>
        <w:t>. acceptable biological catch (ABC) and ACL</w:t>
      </w:r>
      <w:r w:rsidRPr="00157C6C">
        <w:t>.  The NMFS</w:t>
      </w:r>
      <w:r>
        <w:t xml:space="preserve"> </w:t>
      </w:r>
      <w:r w:rsidRPr="00157C6C">
        <w:t>would continue to monitor the landings and notify the Councils when the ACL is met or projected to be met.  The respective Scientific and Statistical Committees</w:t>
      </w:r>
      <w:r>
        <w:t xml:space="preserve"> (SSC)</w:t>
      </w:r>
      <w:r w:rsidRPr="00157C6C">
        <w:t xml:space="preserve"> for each Council would meet jointly to review stock assessment information, and would collectively determine appropriate values for</w:t>
      </w:r>
      <w:r>
        <w:t xml:space="preserve"> the overfishing limit (</w:t>
      </w:r>
      <w:r w:rsidRPr="00157C6C">
        <w:t>OFL</w:t>
      </w:r>
      <w:r>
        <w:t>)</w:t>
      </w:r>
      <w:r w:rsidRPr="00157C6C">
        <w:t xml:space="preserve"> and ABC for yellowtail snapper.  </w:t>
      </w:r>
      <w:r>
        <w:t xml:space="preserve">Although yellowtail snapper has been managed as two separate stocks for regulatory purposes, the stock assessment considered yellowtail snapper from the Gulf and South Atlantic to be a single biological stock (SEDAR 27 2013).  </w:t>
      </w:r>
      <w:r w:rsidRPr="00157C6C">
        <w:t xml:space="preserve">For the purposes of management of yellowtail snapper, the ACL </w:t>
      </w:r>
      <w:r>
        <w:t>could</w:t>
      </w:r>
      <w:r w:rsidRPr="00157C6C">
        <w:t xml:space="preserve"> be </w:t>
      </w:r>
      <w:r>
        <w:t xml:space="preserve">set </w:t>
      </w:r>
      <w:r w:rsidRPr="00157C6C">
        <w:t>equal to the ABC</w:t>
      </w:r>
      <w:r>
        <w:t xml:space="preserve"> since the stock is not currently overfished or undergoing overfishing (SEDAR 27 2013).  Currently, only landings data are being used to determine allocations for this amendment.  The Councils are considering other criteria in addition to landings data, such as social and economic considerations, for determining allocations in the future.</w:t>
      </w:r>
    </w:p>
    <w:p w14:paraId="31F41241" w14:textId="77777777" w:rsidR="00EB6E26" w:rsidRDefault="00EB6E26" w:rsidP="00EB6E26"/>
    <w:p w14:paraId="7B6D1204" w14:textId="77777777" w:rsidR="00EB6E26" w:rsidRDefault="00EB6E26" w:rsidP="00EB6E26">
      <w:r>
        <w:t xml:space="preserve">Currently, each Council’s SSC agrees to an ABC for yellowtail snapper based on yield projections from the most recent stock assessment (SEDAR 27 2013).  </w:t>
      </w:r>
      <w:r>
        <w:rPr>
          <w:szCs w:val="24"/>
        </w:rPr>
        <w:t xml:space="preserve">The current jurisdictional apportionment is based on the Florida Keys (Monroe County) jurisdictional boundary between the Gulf and South Atlantic Councils for yellowtail snapper ABC. </w:t>
      </w:r>
      <w:r>
        <w:t xml:space="preserve">The jurisdictional split of the ABC was established by using </w:t>
      </w:r>
      <w:r w:rsidRPr="004A6A02">
        <w:rPr>
          <w:szCs w:val="24"/>
        </w:rPr>
        <w:t>50% of catch history from 1993-2008 + 50% of catch history from 2006-2008</w:t>
      </w:r>
      <w:r>
        <w:rPr>
          <w:szCs w:val="24"/>
        </w:rPr>
        <w:t xml:space="preserve"> resulting in </w:t>
      </w:r>
      <w:r>
        <w:t>75% of the ABC going to the South Atlantic, 25% of the ABC going to the Gulf.  This methodology was established in the Generic Gulf of Mexico and Comprehensive South Atlantic ACL and AM Amendments (GMFMC 2011; SAFMC 2011) (</w:t>
      </w:r>
      <w:r w:rsidRPr="00CA1D09">
        <w:rPr>
          <w:b/>
        </w:rPr>
        <w:t>Alternative 1</w:t>
      </w:r>
      <w:r>
        <w:t xml:space="preserve">).  </w:t>
      </w:r>
      <w:r>
        <w:rPr>
          <w:szCs w:val="24"/>
        </w:rPr>
        <w:t xml:space="preserve">  </w:t>
      </w:r>
    </w:p>
    <w:p w14:paraId="22590B75" w14:textId="77777777" w:rsidR="00EB6E26" w:rsidRDefault="00EB6E26" w:rsidP="00EB6E26"/>
    <w:p w14:paraId="4D193F7A" w14:textId="77777777" w:rsidR="00EB6E26" w:rsidRDefault="00EB6E26" w:rsidP="00EB6E26">
      <w:pPr>
        <w:rPr>
          <w:szCs w:val="24"/>
        </w:rPr>
      </w:pPr>
      <w:r w:rsidRPr="00157C6C">
        <w:rPr>
          <w:b/>
          <w:szCs w:val="24"/>
        </w:rPr>
        <w:t>Alternative 2</w:t>
      </w:r>
      <w:r>
        <w:rPr>
          <w:szCs w:val="24"/>
        </w:rPr>
        <w:t xml:space="preserve"> would use both Councils’ agreed upon ABC for m</w:t>
      </w:r>
      <w:r w:rsidRPr="00157C6C">
        <w:rPr>
          <w:szCs w:val="24"/>
        </w:rPr>
        <w:t>anage</w:t>
      </w:r>
      <w:r>
        <w:rPr>
          <w:szCs w:val="24"/>
        </w:rPr>
        <w:t>ment of</w:t>
      </w:r>
      <w:r w:rsidRPr="00157C6C">
        <w:rPr>
          <w:szCs w:val="24"/>
        </w:rPr>
        <w:t xml:space="preserve"> yellowtail snapper as a single unit with an overall combi</w:t>
      </w:r>
      <w:r>
        <w:rPr>
          <w:szCs w:val="24"/>
        </w:rPr>
        <w:t xml:space="preserve">ned </w:t>
      </w:r>
      <w:r w:rsidRPr="00157C6C">
        <w:rPr>
          <w:szCs w:val="24"/>
        </w:rPr>
        <w:t>ACL.</w:t>
      </w:r>
      <w:r>
        <w:rPr>
          <w:szCs w:val="24"/>
        </w:rPr>
        <w:t xml:space="preserve">  Currently each Council’s SSC agrees to an ABC for yellowtail snapper from the most recent stock assessment.  A similar method would be used for this alternative and for </w:t>
      </w:r>
      <w:r w:rsidRPr="001848BD">
        <w:rPr>
          <w:b/>
          <w:szCs w:val="24"/>
        </w:rPr>
        <w:t>Alternative 3</w:t>
      </w:r>
      <w:r>
        <w:rPr>
          <w:szCs w:val="24"/>
        </w:rPr>
        <w:t xml:space="preserve">.  The method of management in </w:t>
      </w:r>
      <w:r w:rsidRPr="001848BD">
        <w:rPr>
          <w:b/>
          <w:szCs w:val="24"/>
        </w:rPr>
        <w:t>Alternative 2</w:t>
      </w:r>
      <w:r>
        <w:rPr>
          <w:szCs w:val="24"/>
        </w:rPr>
        <w:t xml:space="preserve"> could still have within it recreational and commercial fishing allocations. However, neither sector would close in a fishing year so long as the overall ACL had not been met, if that accountability measure (AM) was selected as preferred.</w:t>
      </w:r>
    </w:p>
    <w:p w14:paraId="5CA4F918" w14:textId="77777777" w:rsidR="00EB6E26" w:rsidRDefault="00EB6E26" w:rsidP="00EB6E26"/>
    <w:p w14:paraId="3FF4FC63" w14:textId="77777777" w:rsidR="00EB6E26" w:rsidRDefault="00EB6E26" w:rsidP="00EB6E26">
      <w:pPr>
        <w:rPr>
          <w:szCs w:val="24"/>
        </w:rPr>
      </w:pPr>
      <w:r w:rsidRPr="00647C14">
        <w:rPr>
          <w:b/>
        </w:rPr>
        <w:t xml:space="preserve">Alternative </w:t>
      </w:r>
      <w:r>
        <w:rPr>
          <w:b/>
        </w:rPr>
        <w:t>3</w:t>
      </w:r>
      <w:r>
        <w:t xml:space="preserve"> would use both Council</w:t>
      </w:r>
      <w:r w:rsidRPr="00647C14">
        <w:t>s</w:t>
      </w:r>
      <w:r>
        <w:t>’</w:t>
      </w:r>
      <w:r w:rsidRPr="00647C14">
        <w:t xml:space="preserve"> agreed upo</w:t>
      </w:r>
      <w:r>
        <w:t xml:space="preserve">n </w:t>
      </w:r>
      <w:r w:rsidRPr="00647C14">
        <w:t>ABC for yellowtail snapper and allocate the commercial and recreational ACLs for the Gulf and South Atlantic</w:t>
      </w:r>
      <w:r>
        <w:t xml:space="preserve"> using one of the time period options.  When determining the resultant sector allocations for </w:t>
      </w:r>
      <w:r w:rsidRPr="002913FB">
        <w:rPr>
          <w:b/>
        </w:rPr>
        <w:t>Options 3a – 3c</w:t>
      </w:r>
      <w:r>
        <w:t xml:space="preserve">, sector landings will be capped at their respective sector ACLs (where appropriate), to ensure that overfishing in some years does not result in biased allocation ratios.  </w:t>
      </w:r>
      <w:r w:rsidRPr="002851B8">
        <w:rPr>
          <w:b/>
        </w:rPr>
        <w:t xml:space="preserve">Option </w:t>
      </w:r>
      <w:r>
        <w:rPr>
          <w:b/>
        </w:rPr>
        <w:t>3a</w:t>
      </w:r>
      <w:r>
        <w:t xml:space="preserve"> would </w:t>
      </w:r>
      <w:r>
        <w:rPr>
          <w:szCs w:val="24"/>
        </w:rPr>
        <w:t xml:space="preserve">divide the sector allocations based on the ratio of landings with 50% of the weighting given to the mean of the landings from 1993-2008, and 50% on the mean of the landings from 2009-2013.  </w:t>
      </w:r>
      <w:r w:rsidRPr="002851B8">
        <w:rPr>
          <w:b/>
          <w:szCs w:val="24"/>
        </w:rPr>
        <w:t xml:space="preserve">Option </w:t>
      </w:r>
      <w:r>
        <w:rPr>
          <w:b/>
          <w:szCs w:val="24"/>
        </w:rPr>
        <w:t>3b</w:t>
      </w:r>
      <w:r>
        <w:rPr>
          <w:szCs w:val="24"/>
        </w:rPr>
        <w:t xml:space="preserve"> would b</w:t>
      </w:r>
      <w:r w:rsidRPr="002851B8">
        <w:rPr>
          <w:szCs w:val="24"/>
        </w:rPr>
        <w:t xml:space="preserve">ase sector allocations for waters off </w:t>
      </w:r>
      <w:r>
        <w:rPr>
          <w:szCs w:val="24"/>
        </w:rPr>
        <w:t xml:space="preserve">the State of </w:t>
      </w:r>
      <w:r w:rsidRPr="002851B8">
        <w:rPr>
          <w:szCs w:val="24"/>
        </w:rPr>
        <w:t>Florida on average landings from 200</w:t>
      </w:r>
      <w:r>
        <w:rPr>
          <w:szCs w:val="24"/>
        </w:rPr>
        <w:t>9</w:t>
      </w:r>
      <w:r w:rsidRPr="002851B8">
        <w:rPr>
          <w:szCs w:val="24"/>
        </w:rPr>
        <w:t>-201</w:t>
      </w:r>
      <w:r>
        <w:rPr>
          <w:szCs w:val="24"/>
        </w:rPr>
        <w:t xml:space="preserve">3.  </w:t>
      </w:r>
      <w:r w:rsidRPr="007510A7">
        <w:rPr>
          <w:b/>
          <w:szCs w:val="24"/>
        </w:rPr>
        <w:t xml:space="preserve">Option </w:t>
      </w:r>
      <w:r>
        <w:rPr>
          <w:b/>
          <w:szCs w:val="24"/>
        </w:rPr>
        <w:t>3c</w:t>
      </w:r>
      <w:r>
        <w:rPr>
          <w:szCs w:val="24"/>
        </w:rPr>
        <w:t xml:space="preserve"> would b</w:t>
      </w:r>
      <w:r w:rsidRPr="002851B8">
        <w:rPr>
          <w:szCs w:val="24"/>
        </w:rPr>
        <w:t xml:space="preserve">ase sector allocations for waters off </w:t>
      </w:r>
      <w:r>
        <w:rPr>
          <w:szCs w:val="24"/>
        </w:rPr>
        <w:t xml:space="preserve">the State of </w:t>
      </w:r>
      <w:r w:rsidRPr="002851B8">
        <w:rPr>
          <w:szCs w:val="24"/>
        </w:rPr>
        <w:t>Florida on average landings from 200</w:t>
      </w:r>
      <w:r>
        <w:rPr>
          <w:szCs w:val="24"/>
        </w:rPr>
        <w:t>4</w:t>
      </w:r>
      <w:r w:rsidRPr="002851B8">
        <w:rPr>
          <w:szCs w:val="24"/>
        </w:rPr>
        <w:t>-201</w:t>
      </w:r>
      <w:r>
        <w:rPr>
          <w:szCs w:val="24"/>
        </w:rPr>
        <w:t xml:space="preserve">3.  </w:t>
      </w:r>
      <w:r w:rsidRPr="00283EDD">
        <w:rPr>
          <w:b/>
          <w:szCs w:val="24"/>
        </w:rPr>
        <w:t>Table 5</w:t>
      </w:r>
      <w:r>
        <w:rPr>
          <w:szCs w:val="24"/>
        </w:rPr>
        <w:t xml:space="preserve"> outlines the resultant allocations for </w:t>
      </w:r>
      <w:r w:rsidRPr="002913FB">
        <w:rPr>
          <w:b/>
        </w:rPr>
        <w:t>Options 3a – 3c</w:t>
      </w:r>
      <w:r>
        <w:rPr>
          <w:szCs w:val="24"/>
        </w:rPr>
        <w:t xml:space="preserve"> of </w:t>
      </w:r>
      <w:r w:rsidRPr="00C331DF">
        <w:rPr>
          <w:b/>
          <w:szCs w:val="24"/>
        </w:rPr>
        <w:t>Alternative 3</w:t>
      </w:r>
      <w:r>
        <w:rPr>
          <w:szCs w:val="24"/>
        </w:rPr>
        <w:t xml:space="preserve">, based on the recreational and commercial landings in </w:t>
      </w:r>
      <w:r w:rsidRPr="004A1BBD">
        <w:rPr>
          <w:b/>
          <w:szCs w:val="24"/>
        </w:rPr>
        <w:t>Table 6</w:t>
      </w:r>
      <w:r>
        <w:rPr>
          <w:szCs w:val="24"/>
        </w:rPr>
        <w:t>.  Sector allocation options were determined with landings constrained to be no higher than the ACL for each respective sector in each Council’s jurisdiction.  For yellowtail snapper, the respective ACLs were not exceeded; however, in 2012 the commercial sector landed 90% of their ACL. Subsequently a new stock assessment showed that the ABC could be increased permitting an increase in ACLs for both Councils.</w:t>
      </w:r>
    </w:p>
    <w:p w14:paraId="348346AB" w14:textId="77777777" w:rsidR="00EB6E26" w:rsidRDefault="00EB6E26" w:rsidP="00EB6E26">
      <w:pPr>
        <w:rPr>
          <w:szCs w:val="24"/>
        </w:rPr>
      </w:pPr>
      <w:r w:rsidDel="0052052A">
        <w:rPr>
          <w:szCs w:val="24"/>
        </w:rPr>
        <w:t xml:space="preserve"> </w:t>
      </w:r>
    </w:p>
    <w:p w14:paraId="2B3AECC2" w14:textId="77777777" w:rsidR="00EB6E26" w:rsidRDefault="00EB6E26" w:rsidP="00EB6E26">
      <w:pPr>
        <w:pStyle w:val="Tabletitle"/>
      </w:pPr>
      <w:bookmarkStart w:id="3" w:name="_Toc419885494"/>
      <w:r w:rsidRPr="00C331DF">
        <w:rPr>
          <w:b/>
        </w:rPr>
        <w:t>Table 5</w:t>
      </w:r>
      <w:r>
        <w:t>. Sector allocation options for yellowtail snapper for Alternative 3 of Action 2.  Percentages were derived from landings in whole weight.</w:t>
      </w:r>
      <w:bookmarkEnd w:id="3"/>
    </w:p>
    <w:p w14:paraId="0E9991C4" w14:textId="77777777" w:rsidR="00EB6E26" w:rsidRDefault="00EB6E26" w:rsidP="00EB6E26">
      <w:pPr>
        <w:rPr>
          <w:szCs w:val="24"/>
        </w:rPr>
      </w:pPr>
    </w:p>
    <w:tbl>
      <w:tblPr>
        <w:tblStyle w:val="GridTable4-Accent12"/>
        <w:tblW w:w="5310" w:type="dxa"/>
        <w:jc w:val="center"/>
        <w:tblLook w:val="04A0" w:firstRow="1" w:lastRow="0" w:firstColumn="1" w:lastColumn="0" w:noHBand="0" w:noVBand="1"/>
      </w:tblPr>
      <w:tblGrid>
        <w:gridCol w:w="1440"/>
        <w:gridCol w:w="1800"/>
        <w:gridCol w:w="2070"/>
      </w:tblGrid>
      <w:tr w:rsidR="00EB6E26" w:rsidRPr="00C331DF" w14:paraId="3E620062" w14:textId="77777777" w:rsidTr="0090578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310" w:type="dxa"/>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14:paraId="3479C407"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Yellowtail Snapper Sector ACL Options</w:t>
            </w:r>
          </w:p>
        </w:tc>
      </w:tr>
      <w:tr w:rsidR="00EB6E26" w:rsidRPr="00C331DF" w14:paraId="384559AA" w14:textId="77777777" w:rsidTr="0090578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5B3D7" w:themeColor="accent1" w:themeTint="99"/>
            </w:tcBorders>
            <w:noWrap/>
            <w:hideMark/>
          </w:tcPr>
          <w:p w14:paraId="50B58026" w14:textId="77777777" w:rsidR="00EB6E26" w:rsidRPr="0095529D" w:rsidRDefault="00EB6E26" w:rsidP="00905780">
            <w:pPr>
              <w:rPr>
                <w:rFonts w:eastAsia="Times New Roman"/>
                <w:color w:val="000000"/>
                <w:szCs w:val="24"/>
              </w:rPr>
            </w:pPr>
            <w:r w:rsidRPr="0095529D">
              <w:rPr>
                <w:rFonts w:eastAsia="Times New Roman"/>
                <w:color w:val="000000"/>
                <w:szCs w:val="24"/>
              </w:rPr>
              <w:t>Option</w:t>
            </w:r>
          </w:p>
        </w:tc>
        <w:tc>
          <w:tcPr>
            <w:tcW w:w="1800" w:type="dxa"/>
            <w:tcBorders>
              <w:top w:val="single" w:sz="4" w:space="0" w:color="95B3D7" w:themeColor="accent1" w:themeTint="99"/>
            </w:tcBorders>
            <w:noWrap/>
            <w:hideMark/>
          </w:tcPr>
          <w:p w14:paraId="5E0215C2" w14:textId="77777777" w:rsidR="00EB6E26" w:rsidRPr="0095529D" w:rsidRDefault="00EB6E26" w:rsidP="0090578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95529D">
              <w:rPr>
                <w:rFonts w:eastAsia="Times New Roman"/>
                <w:color w:val="000000"/>
                <w:szCs w:val="24"/>
              </w:rPr>
              <w:t>Commercial</w:t>
            </w:r>
          </w:p>
        </w:tc>
        <w:tc>
          <w:tcPr>
            <w:tcW w:w="2070" w:type="dxa"/>
            <w:tcBorders>
              <w:top w:val="single" w:sz="4" w:space="0" w:color="95B3D7" w:themeColor="accent1" w:themeTint="99"/>
            </w:tcBorders>
            <w:noWrap/>
            <w:hideMark/>
          </w:tcPr>
          <w:p w14:paraId="11099928" w14:textId="77777777" w:rsidR="00EB6E26" w:rsidRPr="0095529D" w:rsidRDefault="00EB6E26" w:rsidP="0090578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95529D">
              <w:rPr>
                <w:rFonts w:eastAsia="Times New Roman"/>
                <w:color w:val="000000"/>
                <w:szCs w:val="24"/>
              </w:rPr>
              <w:t>Recreational</w:t>
            </w:r>
          </w:p>
        </w:tc>
      </w:tr>
      <w:tr w:rsidR="00EB6E26" w:rsidRPr="00C331DF" w14:paraId="74269048" w14:textId="77777777" w:rsidTr="00905780">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8DA932" w14:textId="77777777" w:rsidR="00EB6E26" w:rsidRPr="0095529D" w:rsidRDefault="00EB6E26" w:rsidP="00905780">
            <w:pPr>
              <w:rPr>
                <w:rFonts w:eastAsia="Times New Roman"/>
                <w:color w:val="000000"/>
                <w:szCs w:val="24"/>
              </w:rPr>
            </w:pPr>
            <w:r w:rsidRPr="0095529D">
              <w:rPr>
                <w:rFonts w:eastAsia="Times New Roman"/>
                <w:color w:val="000000"/>
                <w:szCs w:val="24"/>
              </w:rPr>
              <w:t>Option 3a</w:t>
            </w:r>
          </w:p>
        </w:tc>
        <w:tc>
          <w:tcPr>
            <w:tcW w:w="1800" w:type="dxa"/>
            <w:noWrap/>
            <w:hideMark/>
          </w:tcPr>
          <w:p w14:paraId="70A0C637" w14:textId="77777777" w:rsidR="00EB6E26" w:rsidRPr="0095529D" w:rsidRDefault="00EB6E26" w:rsidP="0090578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95529D">
              <w:rPr>
                <w:rFonts w:eastAsia="Times New Roman"/>
                <w:color w:val="000000"/>
                <w:szCs w:val="24"/>
              </w:rPr>
              <w:t>7</w:t>
            </w:r>
            <w:r>
              <w:rPr>
                <w:rFonts w:eastAsia="Times New Roman"/>
                <w:color w:val="000000"/>
                <w:szCs w:val="24"/>
              </w:rPr>
              <w:t>6</w:t>
            </w:r>
            <w:r w:rsidRPr="0095529D">
              <w:rPr>
                <w:rFonts w:eastAsia="Times New Roman"/>
                <w:color w:val="000000"/>
                <w:szCs w:val="24"/>
              </w:rPr>
              <w:t>%</w:t>
            </w:r>
          </w:p>
        </w:tc>
        <w:tc>
          <w:tcPr>
            <w:tcW w:w="2070" w:type="dxa"/>
            <w:noWrap/>
            <w:hideMark/>
          </w:tcPr>
          <w:p w14:paraId="62E13120" w14:textId="77777777" w:rsidR="00EB6E26" w:rsidRPr="0095529D" w:rsidRDefault="00EB6E26" w:rsidP="0090578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95529D">
              <w:rPr>
                <w:rFonts w:eastAsia="Times New Roman"/>
                <w:color w:val="000000"/>
                <w:szCs w:val="24"/>
              </w:rPr>
              <w:t>24%</w:t>
            </w:r>
          </w:p>
        </w:tc>
      </w:tr>
      <w:tr w:rsidR="00EB6E26" w:rsidRPr="00C331DF" w14:paraId="6C3477B5" w14:textId="77777777" w:rsidTr="0090578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7A1D6F" w14:textId="77777777" w:rsidR="00EB6E26" w:rsidRPr="0095529D" w:rsidRDefault="00EB6E26" w:rsidP="00905780">
            <w:pPr>
              <w:rPr>
                <w:rFonts w:eastAsia="Times New Roman"/>
                <w:color w:val="000000"/>
                <w:szCs w:val="24"/>
              </w:rPr>
            </w:pPr>
            <w:r w:rsidRPr="0095529D">
              <w:rPr>
                <w:rFonts w:eastAsia="Times New Roman"/>
                <w:color w:val="000000"/>
                <w:szCs w:val="24"/>
              </w:rPr>
              <w:t>Option 3b</w:t>
            </w:r>
          </w:p>
        </w:tc>
        <w:tc>
          <w:tcPr>
            <w:tcW w:w="1800" w:type="dxa"/>
            <w:noWrap/>
            <w:hideMark/>
          </w:tcPr>
          <w:p w14:paraId="15C7E7CB" w14:textId="77777777" w:rsidR="00EB6E26" w:rsidRPr="0095529D" w:rsidRDefault="00EB6E26" w:rsidP="0090578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95529D">
              <w:rPr>
                <w:rFonts w:eastAsia="Times New Roman"/>
                <w:color w:val="000000"/>
                <w:szCs w:val="24"/>
              </w:rPr>
              <w:t>80%</w:t>
            </w:r>
          </w:p>
        </w:tc>
        <w:tc>
          <w:tcPr>
            <w:tcW w:w="2070" w:type="dxa"/>
            <w:noWrap/>
            <w:hideMark/>
          </w:tcPr>
          <w:p w14:paraId="311420A0" w14:textId="77777777" w:rsidR="00EB6E26" w:rsidRPr="0095529D" w:rsidRDefault="00EB6E26" w:rsidP="0090578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Pr>
                <w:rFonts w:eastAsia="Times New Roman"/>
                <w:color w:val="000000"/>
                <w:szCs w:val="24"/>
              </w:rPr>
              <w:t>20</w:t>
            </w:r>
            <w:r w:rsidRPr="0095529D">
              <w:rPr>
                <w:rFonts w:eastAsia="Times New Roman"/>
                <w:color w:val="000000"/>
                <w:szCs w:val="24"/>
              </w:rPr>
              <w:t>%</w:t>
            </w:r>
          </w:p>
        </w:tc>
      </w:tr>
      <w:tr w:rsidR="00EB6E26" w:rsidRPr="00C331DF" w14:paraId="7F996CCC" w14:textId="77777777" w:rsidTr="00905780">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E155F0" w14:textId="77777777" w:rsidR="00EB6E26" w:rsidRPr="0095529D" w:rsidRDefault="00EB6E26" w:rsidP="00905780">
            <w:pPr>
              <w:rPr>
                <w:rFonts w:eastAsia="Times New Roman"/>
                <w:color w:val="000000"/>
                <w:szCs w:val="24"/>
              </w:rPr>
            </w:pPr>
            <w:r w:rsidRPr="0095529D">
              <w:rPr>
                <w:rFonts w:eastAsia="Times New Roman"/>
                <w:color w:val="000000"/>
                <w:szCs w:val="24"/>
              </w:rPr>
              <w:t>Option 3c</w:t>
            </w:r>
          </w:p>
        </w:tc>
        <w:tc>
          <w:tcPr>
            <w:tcW w:w="1800" w:type="dxa"/>
            <w:noWrap/>
            <w:hideMark/>
          </w:tcPr>
          <w:p w14:paraId="66AAA357" w14:textId="77777777" w:rsidR="00EB6E26" w:rsidRPr="0095529D" w:rsidRDefault="00EB6E26" w:rsidP="0090578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Pr>
                <w:rFonts w:eastAsia="Times New Roman"/>
                <w:color w:val="000000"/>
                <w:szCs w:val="24"/>
              </w:rPr>
              <w:t>73</w:t>
            </w:r>
            <w:r w:rsidRPr="0095529D">
              <w:rPr>
                <w:rFonts w:eastAsia="Times New Roman"/>
                <w:color w:val="000000"/>
                <w:szCs w:val="24"/>
              </w:rPr>
              <w:t>%</w:t>
            </w:r>
          </w:p>
        </w:tc>
        <w:tc>
          <w:tcPr>
            <w:tcW w:w="2070" w:type="dxa"/>
            <w:noWrap/>
            <w:hideMark/>
          </w:tcPr>
          <w:p w14:paraId="3B492190" w14:textId="77777777" w:rsidR="00EB6E26" w:rsidRPr="0095529D" w:rsidRDefault="00EB6E26" w:rsidP="0090578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95529D">
              <w:rPr>
                <w:rFonts w:eastAsia="Times New Roman"/>
                <w:color w:val="000000"/>
                <w:szCs w:val="24"/>
              </w:rPr>
              <w:t>2</w:t>
            </w:r>
            <w:r>
              <w:rPr>
                <w:rFonts w:eastAsia="Times New Roman"/>
                <w:color w:val="000000"/>
                <w:szCs w:val="24"/>
              </w:rPr>
              <w:t>7</w:t>
            </w:r>
            <w:r w:rsidRPr="0095529D">
              <w:rPr>
                <w:rFonts w:eastAsia="Times New Roman"/>
                <w:color w:val="000000"/>
                <w:szCs w:val="24"/>
              </w:rPr>
              <w:t>%</w:t>
            </w:r>
          </w:p>
        </w:tc>
      </w:tr>
    </w:tbl>
    <w:p w14:paraId="3BEFC5FF" w14:textId="77777777" w:rsidR="00EB6E26" w:rsidRDefault="00EB6E26" w:rsidP="00EB6E26">
      <w:pPr>
        <w:rPr>
          <w:b/>
          <w:szCs w:val="24"/>
        </w:rPr>
      </w:pPr>
    </w:p>
    <w:p w14:paraId="788B9316" w14:textId="77777777" w:rsidR="00EB6E26" w:rsidRPr="004A6A02" w:rsidRDefault="00EB6E26" w:rsidP="00EB6E26">
      <w:pPr>
        <w:rPr>
          <w:b/>
          <w:szCs w:val="24"/>
        </w:rPr>
      </w:pPr>
      <w:r w:rsidRPr="004A6A02">
        <w:rPr>
          <w:b/>
          <w:szCs w:val="24"/>
        </w:rPr>
        <w:t>Landings</w:t>
      </w:r>
      <w:r>
        <w:rPr>
          <w:b/>
          <w:szCs w:val="24"/>
        </w:rPr>
        <w:t xml:space="preserve"> Data Description</w:t>
      </w:r>
    </w:p>
    <w:p w14:paraId="1D96AFD3" w14:textId="77777777" w:rsidR="00EB6E26" w:rsidRDefault="00EB6E26" w:rsidP="00EB6E26"/>
    <w:p w14:paraId="38E3FCCE" w14:textId="77777777" w:rsidR="00EB6E26" w:rsidRDefault="00EB6E26" w:rsidP="00EB6E26">
      <w:pPr>
        <w:jc w:val="both"/>
        <w:rPr>
          <w:szCs w:val="24"/>
        </w:rPr>
      </w:pPr>
      <w:r w:rsidRPr="00252B03">
        <w:rPr>
          <w:szCs w:val="24"/>
        </w:rPr>
        <w:t xml:space="preserve">The following methods were used to partition landings </w:t>
      </w:r>
      <w:r>
        <w:rPr>
          <w:szCs w:val="24"/>
        </w:rPr>
        <w:t xml:space="preserve">of yellowtail snapper, mutton snapper, and black grouper </w:t>
      </w:r>
      <w:r w:rsidRPr="00252B03">
        <w:rPr>
          <w:szCs w:val="24"/>
        </w:rPr>
        <w:t>between the Gulf and South Atlantic Councils</w:t>
      </w:r>
      <w:r>
        <w:rPr>
          <w:szCs w:val="24"/>
        </w:rPr>
        <w:t xml:space="preserve"> by sector.  Commercial landings </w:t>
      </w:r>
      <w:r w:rsidRPr="004A6A02">
        <w:rPr>
          <w:szCs w:val="24"/>
        </w:rPr>
        <w:t xml:space="preserve">are </w:t>
      </w:r>
      <w:r>
        <w:rPr>
          <w:szCs w:val="24"/>
        </w:rPr>
        <w:t>assigned to sub-</w:t>
      </w:r>
      <w:r w:rsidRPr="004A6A02">
        <w:rPr>
          <w:szCs w:val="24"/>
        </w:rPr>
        <w:t>region</w:t>
      </w:r>
      <w:r>
        <w:rPr>
          <w:szCs w:val="24"/>
        </w:rPr>
        <w:t xml:space="preserve"> (Gulf of Mexico or South Atlantic)</w:t>
      </w:r>
      <w:r w:rsidRPr="004A6A02">
        <w:rPr>
          <w:szCs w:val="24"/>
        </w:rPr>
        <w:t xml:space="preserve"> based</w:t>
      </w:r>
      <w:r>
        <w:rPr>
          <w:szCs w:val="24"/>
        </w:rPr>
        <w:t xml:space="preserve"> on fisher-reported catch area.  For example, landings reported north of U.S. 1 are considered to be within the Gulf of Mexico jurisdiction and south of U.S. 1 landings are considered to be within the South Atlantic jurisdiction.  H</w:t>
      </w:r>
      <w:r w:rsidRPr="004A6A02">
        <w:rPr>
          <w:szCs w:val="24"/>
        </w:rPr>
        <w:t>e</w:t>
      </w:r>
      <w:r>
        <w:rPr>
          <w:szCs w:val="24"/>
        </w:rPr>
        <w:t xml:space="preserve">adboats based from Texas to Gulf-based in Monroe County are within the Gulf of Mexico jurisdiction, and headboats from North Carolina to the </w:t>
      </w:r>
      <w:r w:rsidRPr="004A6A02">
        <w:rPr>
          <w:szCs w:val="24"/>
        </w:rPr>
        <w:t xml:space="preserve">Florida Keys </w:t>
      </w:r>
      <w:r>
        <w:rPr>
          <w:szCs w:val="24"/>
        </w:rPr>
        <w:t xml:space="preserve">are within the </w:t>
      </w:r>
      <w:r w:rsidRPr="004A6A02">
        <w:rPr>
          <w:szCs w:val="24"/>
        </w:rPr>
        <w:t>South Atlantic</w:t>
      </w:r>
      <w:r>
        <w:rPr>
          <w:szCs w:val="24"/>
        </w:rPr>
        <w:t xml:space="preserve"> jurisdiction.  </w:t>
      </w:r>
      <w:r w:rsidRPr="004A6A02">
        <w:rPr>
          <w:szCs w:val="24"/>
        </w:rPr>
        <w:t>Marine Recreational Fish</w:t>
      </w:r>
      <w:r>
        <w:rPr>
          <w:szCs w:val="24"/>
        </w:rPr>
        <w:t xml:space="preserve">eries Statistics Survey (MRFSS) </w:t>
      </w:r>
      <w:r w:rsidRPr="004A6A02">
        <w:rPr>
          <w:szCs w:val="24"/>
        </w:rPr>
        <w:t>data was post-stratified to break the Florida Keys out from the Gulf of Mexico landings.  The MRFSS landings from the Florida Keys were re-assigned to the South Atlantic Council, because most legal sized yellowtail snapper</w:t>
      </w:r>
      <w:r>
        <w:rPr>
          <w:szCs w:val="24"/>
        </w:rPr>
        <w:t>, black grouper,</w:t>
      </w:r>
      <w:r w:rsidRPr="004A6A02">
        <w:rPr>
          <w:szCs w:val="24"/>
        </w:rPr>
        <w:t xml:space="preserve"> </w:t>
      </w:r>
      <w:r>
        <w:rPr>
          <w:szCs w:val="24"/>
        </w:rPr>
        <w:t xml:space="preserve">and mutton snapper are likely </w:t>
      </w:r>
      <w:r w:rsidRPr="004A6A02">
        <w:rPr>
          <w:szCs w:val="24"/>
        </w:rPr>
        <w:t>caught in South Atlantic waters</w:t>
      </w:r>
      <w:r>
        <w:rPr>
          <w:szCs w:val="24"/>
        </w:rPr>
        <w:t xml:space="preserve"> (GMFMC CL/AM Amendment </w:t>
      </w:r>
      <w:r w:rsidRPr="00554227">
        <w:rPr>
          <w:szCs w:val="24"/>
        </w:rPr>
        <w:t>2011</w:t>
      </w:r>
      <w:r>
        <w:rPr>
          <w:szCs w:val="24"/>
        </w:rPr>
        <w:t xml:space="preserve">).  </w:t>
      </w:r>
    </w:p>
    <w:p w14:paraId="1D664BCC" w14:textId="77777777" w:rsidR="00EB6E26" w:rsidRDefault="00EB6E26" w:rsidP="00EB6E26">
      <w:pPr>
        <w:jc w:val="both"/>
        <w:rPr>
          <w:szCs w:val="24"/>
        </w:rPr>
      </w:pPr>
    </w:p>
    <w:p w14:paraId="7876863B" w14:textId="77777777" w:rsidR="00EB6E26" w:rsidRPr="00C331DF" w:rsidRDefault="00EB6E26" w:rsidP="00EB6E26">
      <w:pPr>
        <w:rPr>
          <w:szCs w:val="24"/>
        </w:rPr>
      </w:pPr>
      <w:bookmarkStart w:id="4" w:name="_Toc419885495"/>
      <w:r>
        <w:rPr>
          <w:szCs w:val="24"/>
        </w:rPr>
        <w:t>Landings indicate that the yellowtail snapper fishery has historically been dominated by the commercial fishery.  It is important to note that during the time periods considered in Alternative 3, neither the commercial nor the recreational sector exceeded their respective ACLs in the South Atlantic waters and the Stock ACL in the Gulf waters.</w:t>
      </w:r>
    </w:p>
    <w:p w14:paraId="76087D51" w14:textId="77777777" w:rsidR="00EB6E26" w:rsidRDefault="00EB6E26" w:rsidP="00EB6E26"/>
    <w:p w14:paraId="3EBC7E3E" w14:textId="77777777" w:rsidR="00EB6E26" w:rsidRDefault="00EB6E26">
      <w:pPr>
        <w:rPr>
          <w:rFonts w:eastAsia="Times New Roman"/>
          <w:b/>
          <w:bCs/>
        </w:rPr>
      </w:pPr>
      <w:r>
        <w:rPr>
          <w:b/>
        </w:rPr>
        <w:br w:type="page"/>
      </w:r>
    </w:p>
    <w:p w14:paraId="6043E710" w14:textId="77777777" w:rsidR="00EB6E26" w:rsidRDefault="00EB6E26" w:rsidP="00EB6E26">
      <w:pPr>
        <w:pStyle w:val="Tabletitle"/>
      </w:pPr>
      <w:r w:rsidRPr="004A1BBD">
        <w:rPr>
          <w:b/>
        </w:rPr>
        <w:t>Table 6</w:t>
      </w:r>
      <w:r>
        <w:t>. Commercial and recreational landings of yellowtail snapper in the Gulf of Mexico and South Atlantic for 1993-2013.  Landings are reported in pounds whole weight.  Gulf commercial landings data for 1993 are confidential.</w:t>
      </w:r>
      <w:bookmarkEnd w:id="4"/>
    </w:p>
    <w:p w14:paraId="28044926" w14:textId="77777777" w:rsidR="00EB6E26" w:rsidRDefault="00EB6E26" w:rsidP="00EB6E26">
      <w:pPr>
        <w:rPr>
          <w:szCs w:val="24"/>
        </w:rPr>
      </w:pPr>
    </w:p>
    <w:tbl>
      <w:tblPr>
        <w:tblW w:w="7200" w:type="dxa"/>
        <w:jc w:val="center"/>
        <w:tblLook w:val="04A0" w:firstRow="1" w:lastRow="0" w:firstColumn="1" w:lastColumn="0" w:noHBand="0" w:noVBand="1"/>
      </w:tblPr>
      <w:tblGrid>
        <w:gridCol w:w="750"/>
        <w:gridCol w:w="1484"/>
        <w:gridCol w:w="1726"/>
        <w:gridCol w:w="1530"/>
        <w:gridCol w:w="1710"/>
      </w:tblGrid>
      <w:tr w:rsidR="00EB6E26" w:rsidRPr="00F96EE6" w14:paraId="52FAB938" w14:textId="77777777" w:rsidTr="00905780">
        <w:trPr>
          <w:trHeight w:val="288"/>
          <w:jc w:val="center"/>
        </w:trPr>
        <w:tc>
          <w:tcPr>
            <w:tcW w:w="750" w:type="dxa"/>
            <w:vMerge w:val="restart"/>
            <w:tcBorders>
              <w:top w:val="nil"/>
              <w:left w:val="nil"/>
              <w:bottom w:val="nil"/>
              <w:right w:val="nil"/>
            </w:tcBorders>
            <w:shd w:val="clear" w:color="auto" w:fill="auto"/>
            <w:noWrap/>
            <w:vAlign w:val="center"/>
            <w:hideMark/>
          </w:tcPr>
          <w:p w14:paraId="477705B4"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Year</w:t>
            </w:r>
          </w:p>
        </w:tc>
        <w:tc>
          <w:tcPr>
            <w:tcW w:w="3210" w:type="dxa"/>
            <w:gridSpan w:val="2"/>
            <w:tcBorders>
              <w:top w:val="nil"/>
              <w:left w:val="nil"/>
              <w:bottom w:val="nil"/>
              <w:right w:val="nil"/>
            </w:tcBorders>
            <w:shd w:val="pct10" w:color="auto" w:fill="auto"/>
            <w:noWrap/>
            <w:vAlign w:val="center"/>
            <w:hideMark/>
          </w:tcPr>
          <w:p w14:paraId="3C22AE7F" w14:textId="77777777" w:rsidR="00EB6E26" w:rsidRPr="0095529D" w:rsidRDefault="00EB6E26" w:rsidP="00905780">
            <w:pPr>
              <w:jc w:val="center"/>
              <w:rPr>
                <w:rFonts w:eastAsia="Times New Roman"/>
                <w:b/>
                <w:color w:val="000000"/>
                <w:szCs w:val="24"/>
              </w:rPr>
            </w:pPr>
            <w:r w:rsidRPr="0095529D">
              <w:rPr>
                <w:rFonts w:eastAsia="Times New Roman"/>
                <w:b/>
                <w:color w:val="000000"/>
                <w:szCs w:val="24"/>
              </w:rPr>
              <w:t>Commercial</w:t>
            </w:r>
          </w:p>
        </w:tc>
        <w:tc>
          <w:tcPr>
            <w:tcW w:w="3240" w:type="dxa"/>
            <w:gridSpan w:val="2"/>
            <w:tcBorders>
              <w:top w:val="nil"/>
              <w:left w:val="nil"/>
              <w:bottom w:val="nil"/>
              <w:right w:val="nil"/>
            </w:tcBorders>
            <w:shd w:val="pct10" w:color="auto" w:fill="auto"/>
            <w:noWrap/>
            <w:vAlign w:val="center"/>
            <w:hideMark/>
          </w:tcPr>
          <w:p w14:paraId="198D0B64" w14:textId="77777777" w:rsidR="00EB6E26" w:rsidRPr="0095529D" w:rsidRDefault="00EB6E26" w:rsidP="00905780">
            <w:pPr>
              <w:jc w:val="center"/>
              <w:rPr>
                <w:rFonts w:eastAsia="Times New Roman"/>
                <w:b/>
                <w:color w:val="000000"/>
                <w:szCs w:val="24"/>
              </w:rPr>
            </w:pPr>
            <w:r w:rsidRPr="0095529D">
              <w:rPr>
                <w:rFonts w:eastAsia="Times New Roman"/>
                <w:b/>
                <w:color w:val="000000"/>
                <w:szCs w:val="24"/>
              </w:rPr>
              <w:t>Recreational</w:t>
            </w:r>
          </w:p>
        </w:tc>
      </w:tr>
      <w:tr w:rsidR="00EB6E26" w:rsidRPr="00F96EE6" w14:paraId="419FCFD5" w14:textId="77777777" w:rsidTr="00905780">
        <w:trPr>
          <w:trHeight w:val="300"/>
          <w:jc w:val="center"/>
        </w:trPr>
        <w:tc>
          <w:tcPr>
            <w:tcW w:w="750" w:type="dxa"/>
            <w:vMerge/>
            <w:tcBorders>
              <w:top w:val="nil"/>
              <w:left w:val="nil"/>
              <w:bottom w:val="nil"/>
              <w:right w:val="nil"/>
            </w:tcBorders>
            <w:vAlign w:val="center"/>
            <w:hideMark/>
          </w:tcPr>
          <w:p w14:paraId="77A07487" w14:textId="77777777" w:rsidR="00EB6E26" w:rsidRPr="0095529D" w:rsidRDefault="00EB6E26" w:rsidP="00905780">
            <w:pPr>
              <w:rPr>
                <w:rFonts w:eastAsia="Times New Roman"/>
                <w:color w:val="000000"/>
                <w:szCs w:val="24"/>
              </w:rPr>
            </w:pPr>
          </w:p>
        </w:tc>
        <w:tc>
          <w:tcPr>
            <w:tcW w:w="1484" w:type="dxa"/>
            <w:tcBorders>
              <w:top w:val="nil"/>
              <w:left w:val="nil"/>
              <w:bottom w:val="single" w:sz="4" w:space="0" w:color="auto"/>
              <w:right w:val="nil"/>
            </w:tcBorders>
            <w:shd w:val="clear" w:color="auto" w:fill="auto"/>
            <w:noWrap/>
            <w:vAlign w:val="center"/>
            <w:hideMark/>
          </w:tcPr>
          <w:p w14:paraId="61A3616B" w14:textId="77777777" w:rsidR="00EB6E26" w:rsidRPr="0095529D" w:rsidRDefault="00EB6E26" w:rsidP="00905780">
            <w:pPr>
              <w:jc w:val="center"/>
              <w:rPr>
                <w:rFonts w:eastAsia="Times New Roman"/>
                <w:i/>
                <w:color w:val="000000"/>
                <w:szCs w:val="24"/>
              </w:rPr>
            </w:pPr>
            <w:r w:rsidRPr="0095529D">
              <w:rPr>
                <w:rFonts w:eastAsia="Times New Roman"/>
                <w:i/>
                <w:color w:val="000000"/>
                <w:szCs w:val="24"/>
              </w:rPr>
              <w:t>Gulf</w:t>
            </w:r>
          </w:p>
        </w:tc>
        <w:tc>
          <w:tcPr>
            <w:tcW w:w="1726" w:type="dxa"/>
            <w:tcBorders>
              <w:top w:val="nil"/>
              <w:left w:val="nil"/>
              <w:bottom w:val="single" w:sz="4" w:space="0" w:color="auto"/>
              <w:right w:val="nil"/>
            </w:tcBorders>
            <w:shd w:val="clear" w:color="auto" w:fill="auto"/>
            <w:noWrap/>
            <w:vAlign w:val="center"/>
            <w:hideMark/>
          </w:tcPr>
          <w:p w14:paraId="53DD21CF" w14:textId="77777777" w:rsidR="00EB6E26" w:rsidRPr="0095529D" w:rsidRDefault="00EB6E26" w:rsidP="00905780">
            <w:pPr>
              <w:jc w:val="center"/>
              <w:rPr>
                <w:rFonts w:eastAsia="Times New Roman"/>
                <w:i/>
                <w:color w:val="000000"/>
                <w:szCs w:val="24"/>
              </w:rPr>
            </w:pPr>
            <w:r w:rsidRPr="0095529D">
              <w:rPr>
                <w:rFonts w:eastAsia="Times New Roman"/>
                <w:i/>
                <w:color w:val="000000"/>
                <w:szCs w:val="24"/>
              </w:rPr>
              <w:t>South Atlantic</w:t>
            </w:r>
          </w:p>
        </w:tc>
        <w:tc>
          <w:tcPr>
            <w:tcW w:w="1530" w:type="dxa"/>
            <w:tcBorders>
              <w:top w:val="nil"/>
              <w:left w:val="nil"/>
              <w:bottom w:val="single" w:sz="4" w:space="0" w:color="auto"/>
              <w:right w:val="nil"/>
            </w:tcBorders>
            <w:shd w:val="clear" w:color="auto" w:fill="auto"/>
            <w:noWrap/>
            <w:vAlign w:val="center"/>
            <w:hideMark/>
          </w:tcPr>
          <w:p w14:paraId="6566D72A" w14:textId="77777777" w:rsidR="00EB6E26" w:rsidRPr="0095529D" w:rsidRDefault="00EB6E26" w:rsidP="00905780">
            <w:pPr>
              <w:jc w:val="center"/>
              <w:rPr>
                <w:rFonts w:eastAsia="Times New Roman"/>
                <w:i/>
                <w:color w:val="000000"/>
                <w:szCs w:val="24"/>
              </w:rPr>
            </w:pPr>
            <w:r w:rsidRPr="0095529D">
              <w:rPr>
                <w:rFonts w:eastAsia="Times New Roman"/>
                <w:i/>
                <w:color w:val="000000"/>
                <w:szCs w:val="24"/>
              </w:rPr>
              <w:t>Gulf</w:t>
            </w:r>
          </w:p>
        </w:tc>
        <w:tc>
          <w:tcPr>
            <w:tcW w:w="1710" w:type="dxa"/>
            <w:tcBorders>
              <w:top w:val="nil"/>
              <w:left w:val="nil"/>
              <w:bottom w:val="single" w:sz="4" w:space="0" w:color="auto"/>
              <w:right w:val="nil"/>
            </w:tcBorders>
            <w:shd w:val="clear" w:color="auto" w:fill="auto"/>
            <w:noWrap/>
            <w:vAlign w:val="center"/>
            <w:hideMark/>
          </w:tcPr>
          <w:p w14:paraId="355965B6" w14:textId="77777777" w:rsidR="00EB6E26" w:rsidRPr="0095529D" w:rsidRDefault="00EB6E26" w:rsidP="00905780">
            <w:pPr>
              <w:jc w:val="center"/>
              <w:rPr>
                <w:rFonts w:eastAsia="Times New Roman"/>
                <w:i/>
                <w:color w:val="000000"/>
                <w:szCs w:val="24"/>
              </w:rPr>
            </w:pPr>
            <w:r w:rsidRPr="0095529D">
              <w:rPr>
                <w:rFonts w:eastAsia="Times New Roman"/>
                <w:i/>
                <w:color w:val="000000"/>
                <w:szCs w:val="24"/>
              </w:rPr>
              <w:t>South Atlantic</w:t>
            </w:r>
          </w:p>
        </w:tc>
      </w:tr>
      <w:tr w:rsidR="00EB6E26" w:rsidRPr="00F96EE6" w14:paraId="03473DDC"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2AF4FA9E" w14:textId="77777777" w:rsidR="00EB6E26" w:rsidRPr="0095529D" w:rsidRDefault="00EB6E26" w:rsidP="00905780">
            <w:pPr>
              <w:rPr>
                <w:rFonts w:eastAsia="Times New Roman"/>
                <w:color w:val="000000"/>
                <w:szCs w:val="24"/>
              </w:rPr>
            </w:pPr>
            <w:r w:rsidRPr="0095529D">
              <w:rPr>
                <w:rFonts w:eastAsia="Times New Roman"/>
                <w:color w:val="000000"/>
                <w:szCs w:val="24"/>
              </w:rPr>
              <w:t>1993</w:t>
            </w:r>
          </w:p>
        </w:tc>
        <w:tc>
          <w:tcPr>
            <w:tcW w:w="1484" w:type="dxa"/>
            <w:tcBorders>
              <w:top w:val="single" w:sz="4" w:space="0" w:color="auto"/>
              <w:left w:val="nil"/>
              <w:bottom w:val="nil"/>
              <w:right w:val="single" w:sz="8" w:space="0" w:color="auto"/>
            </w:tcBorders>
            <w:shd w:val="clear" w:color="000000" w:fill="FFFFFF" w:themeFill="background1"/>
            <w:noWrap/>
            <w:vAlign w:val="center"/>
            <w:hideMark/>
          </w:tcPr>
          <w:p w14:paraId="133F49E1"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Confidential</w:t>
            </w:r>
          </w:p>
        </w:tc>
        <w:tc>
          <w:tcPr>
            <w:tcW w:w="1726" w:type="dxa"/>
            <w:tcBorders>
              <w:top w:val="nil"/>
              <w:left w:val="nil"/>
              <w:bottom w:val="nil"/>
              <w:right w:val="single" w:sz="8" w:space="0" w:color="auto"/>
            </w:tcBorders>
            <w:shd w:val="clear" w:color="auto" w:fill="auto"/>
            <w:noWrap/>
            <w:vAlign w:val="center"/>
            <w:hideMark/>
          </w:tcPr>
          <w:p w14:paraId="7E020557"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1311367</w:t>
            </w:r>
          </w:p>
        </w:tc>
        <w:tc>
          <w:tcPr>
            <w:tcW w:w="1530" w:type="dxa"/>
            <w:tcBorders>
              <w:top w:val="single" w:sz="4" w:space="0" w:color="auto"/>
              <w:left w:val="nil"/>
              <w:bottom w:val="nil"/>
              <w:right w:val="single" w:sz="4" w:space="0" w:color="auto"/>
            </w:tcBorders>
            <w:shd w:val="clear" w:color="auto" w:fill="auto"/>
            <w:noWrap/>
            <w:vAlign w:val="center"/>
            <w:hideMark/>
          </w:tcPr>
          <w:p w14:paraId="2E93DB2F"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51015</w:t>
            </w:r>
          </w:p>
        </w:tc>
        <w:tc>
          <w:tcPr>
            <w:tcW w:w="1710" w:type="dxa"/>
            <w:tcBorders>
              <w:top w:val="nil"/>
              <w:left w:val="single" w:sz="4" w:space="0" w:color="auto"/>
              <w:bottom w:val="nil"/>
              <w:right w:val="nil"/>
            </w:tcBorders>
            <w:shd w:val="clear" w:color="auto" w:fill="auto"/>
            <w:noWrap/>
            <w:vAlign w:val="center"/>
            <w:hideMark/>
          </w:tcPr>
          <w:p w14:paraId="794C6839"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1189637</w:t>
            </w:r>
          </w:p>
        </w:tc>
      </w:tr>
      <w:tr w:rsidR="00EB6E26" w:rsidRPr="00F96EE6" w14:paraId="1BBE39D0"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5F1CCACE" w14:textId="77777777" w:rsidR="00EB6E26" w:rsidRPr="0095529D" w:rsidRDefault="00EB6E26" w:rsidP="00905780">
            <w:pPr>
              <w:rPr>
                <w:rFonts w:eastAsia="Times New Roman"/>
                <w:color w:val="000000"/>
                <w:szCs w:val="24"/>
              </w:rPr>
            </w:pPr>
            <w:r w:rsidRPr="0095529D">
              <w:rPr>
                <w:rFonts w:eastAsia="Times New Roman"/>
                <w:color w:val="000000"/>
                <w:szCs w:val="24"/>
              </w:rPr>
              <w:t>1994</w:t>
            </w:r>
          </w:p>
        </w:tc>
        <w:tc>
          <w:tcPr>
            <w:tcW w:w="1484" w:type="dxa"/>
            <w:tcBorders>
              <w:top w:val="nil"/>
              <w:left w:val="nil"/>
              <w:bottom w:val="nil"/>
              <w:right w:val="single" w:sz="8" w:space="0" w:color="auto"/>
            </w:tcBorders>
            <w:shd w:val="clear" w:color="auto" w:fill="auto"/>
            <w:noWrap/>
            <w:vAlign w:val="center"/>
            <w:hideMark/>
          </w:tcPr>
          <w:p w14:paraId="6E9D2F48"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1344942</w:t>
            </w:r>
          </w:p>
        </w:tc>
        <w:tc>
          <w:tcPr>
            <w:tcW w:w="1726" w:type="dxa"/>
            <w:tcBorders>
              <w:top w:val="nil"/>
              <w:left w:val="nil"/>
              <w:bottom w:val="nil"/>
              <w:right w:val="single" w:sz="8" w:space="0" w:color="auto"/>
            </w:tcBorders>
            <w:shd w:val="clear" w:color="auto" w:fill="auto"/>
            <w:noWrap/>
            <w:vAlign w:val="center"/>
            <w:hideMark/>
          </w:tcPr>
          <w:p w14:paraId="1F2BC3F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860543</w:t>
            </w:r>
          </w:p>
        </w:tc>
        <w:tc>
          <w:tcPr>
            <w:tcW w:w="1530" w:type="dxa"/>
            <w:tcBorders>
              <w:top w:val="nil"/>
              <w:left w:val="nil"/>
              <w:bottom w:val="nil"/>
              <w:right w:val="single" w:sz="4" w:space="0" w:color="auto"/>
            </w:tcBorders>
            <w:shd w:val="clear" w:color="auto" w:fill="auto"/>
            <w:noWrap/>
            <w:vAlign w:val="center"/>
            <w:hideMark/>
          </w:tcPr>
          <w:p w14:paraId="6D096FEF"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11762</w:t>
            </w:r>
          </w:p>
        </w:tc>
        <w:tc>
          <w:tcPr>
            <w:tcW w:w="1710" w:type="dxa"/>
            <w:tcBorders>
              <w:top w:val="nil"/>
              <w:left w:val="single" w:sz="4" w:space="0" w:color="auto"/>
              <w:bottom w:val="nil"/>
              <w:right w:val="nil"/>
            </w:tcBorders>
            <w:shd w:val="clear" w:color="auto" w:fill="auto"/>
            <w:noWrap/>
            <w:vAlign w:val="center"/>
            <w:hideMark/>
          </w:tcPr>
          <w:p w14:paraId="1E180D2D"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880763</w:t>
            </w:r>
          </w:p>
        </w:tc>
      </w:tr>
      <w:tr w:rsidR="00EB6E26" w:rsidRPr="00F96EE6" w14:paraId="735215F1"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6BBC9875" w14:textId="77777777" w:rsidR="00EB6E26" w:rsidRPr="0095529D" w:rsidRDefault="00EB6E26" w:rsidP="00905780">
            <w:pPr>
              <w:rPr>
                <w:rFonts w:eastAsia="Times New Roman"/>
                <w:color w:val="000000"/>
                <w:szCs w:val="24"/>
              </w:rPr>
            </w:pPr>
            <w:r w:rsidRPr="0095529D">
              <w:rPr>
                <w:rFonts w:eastAsia="Times New Roman"/>
                <w:color w:val="000000"/>
                <w:szCs w:val="24"/>
              </w:rPr>
              <w:t>1995</w:t>
            </w:r>
          </w:p>
        </w:tc>
        <w:tc>
          <w:tcPr>
            <w:tcW w:w="1484" w:type="dxa"/>
            <w:tcBorders>
              <w:top w:val="nil"/>
              <w:left w:val="nil"/>
              <w:bottom w:val="nil"/>
              <w:right w:val="single" w:sz="8" w:space="0" w:color="auto"/>
            </w:tcBorders>
            <w:shd w:val="clear" w:color="auto" w:fill="auto"/>
            <w:noWrap/>
            <w:vAlign w:val="center"/>
            <w:hideMark/>
          </w:tcPr>
          <w:p w14:paraId="3D31ADAD"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591074</w:t>
            </w:r>
          </w:p>
        </w:tc>
        <w:tc>
          <w:tcPr>
            <w:tcW w:w="1726" w:type="dxa"/>
            <w:tcBorders>
              <w:top w:val="nil"/>
              <w:left w:val="nil"/>
              <w:bottom w:val="nil"/>
              <w:right w:val="single" w:sz="8" w:space="0" w:color="auto"/>
            </w:tcBorders>
            <w:shd w:val="clear" w:color="auto" w:fill="auto"/>
            <w:noWrap/>
            <w:vAlign w:val="center"/>
            <w:hideMark/>
          </w:tcPr>
          <w:p w14:paraId="35E0925A"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1265856</w:t>
            </w:r>
          </w:p>
        </w:tc>
        <w:tc>
          <w:tcPr>
            <w:tcW w:w="1530" w:type="dxa"/>
            <w:tcBorders>
              <w:top w:val="nil"/>
              <w:left w:val="nil"/>
              <w:bottom w:val="nil"/>
              <w:right w:val="single" w:sz="4" w:space="0" w:color="auto"/>
            </w:tcBorders>
            <w:shd w:val="clear" w:color="auto" w:fill="auto"/>
            <w:noWrap/>
            <w:vAlign w:val="center"/>
            <w:hideMark/>
          </w:tcPr>
          <w:p w14:paraId="035B4BA2"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3434</w:t>
            </w:r>
          </w:p>
        </w:tc>
        <w:tc>
          <w:tcPr>
            <w:tcW w:w="1710" w:type="dxa"/>
            <w:tcBorders>
              <w:top w:val="nil"/>
              <w:left w:val="single" w:sz="4" w:space="0" w:color="auto"/>
              <w:bottom w:val="nil"/>
              <w:right w:val="nil"/>
            </w:tcBorders>
            <w:shd w:val="clear" w:color="auto" w:fill="auto"/>
            <w:noWrap/>
            <w:vAlign w:val="center"/>
            <w:hideMark/>
          </w:tcPr>
          <w:p w14:paraId="60713D8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660358</w:t>
            </w:r>
          </w:p>
        </w:tc>
      </w:tr>
      <w:tr w:rsidR="00EB6E26" w:rsidRPr="00F96EE6" w14:paraId="43F9785C"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2F20BDB5" w14:textId="77777777" w:rsidR="00EB6E26" w:rsidRPr="0095529D" w:rsidRDefault="00EB6E26" w:rsidP="00905780">
            <w:pPr>
              <w:rPr>
                <w:rFonts w:eastAsia="Times New Roman"/>
                <w:color w:val="000000"/>
                <w:szCs w:val="24"/>
              </w:rPr>
            </w:pPr>
            <w:r w:rsidRPr="0095529D">
              <w:rPr>
                <w:rFonts w:eastAsia="Times New Roman"/>
                <w:color w:val="000000"/>
                <w:szCs w:val="24"/>
              </w:rPr>
              <w:t>1996</w:t>
            </w:r>
          </w:p>
        </w:tc>
        <w:tc>
          <w:tcPr>
            <w:tcW w:w="1484" w:type="dxa"/>
            <w:tcBorders>
              <w:top w:val="nil"/>
              <w:left w:val="nil"/>
              <w:bottom w:val="nil"/>
              <w:right w:val="single" w:sz="8" w:space="0" w:color="auto"/>
            </w:tcBorders>
            <w:shd w:val="clear" w:color="auto" w:fill="auto"/>
            <w:noWrap/>
            <w:vAlign w:val="center"/>
            <w:hideMark/>
          </w:tcPr>
          <w:p w14:paraId="161A85AC"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485120</w:t>
            </w:r>
          </w:p>
        </w:tc>
        <w:tc>
          <w:tcPr>
            <w:tcW w:w="1726" w:type="dxa"/>
            <w:tcBorders>
              <w:top w:val="nil"/>
              <w:left w:val="nil"/>
              <w:bottom w:val="nil"/>
              <w:right w:val="single" w:sz="8" w:space="0" w:color="auto"/>
            </w:tcBorders>
            <w:shd w:val="clear" w:color="auto" w:fill="auto"/>
            <w:noWrap/>
            <w:vAlign w:val="center"/>
            <w:hideMark/>
          </w:tcPr>
          <w:p w14:paraId="1286E4D0"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973815</w:t>
            </w:r>
          </w:p>
        </w:tc>
        <w:tc>
          <w:tcPr>
            <w:tcW w:w="1530" w:type="dxa"/>
            <w:tcBorders>
              <w:top w:val="nil"/>
              <w:left w:val="nil"/>
              <w:bottom w:val="nil"/>
              <w:right w:val="single" w:sz="4" w:space="0" w:color="auto"/>
            </w:tcBorders>
            <w:shd w:val="clear" w:color="auto" w:fill="auto"/>
            <w:noWrap/>
            <w:vAlign w:val="center"/>
            <w:hideMark/>
          </w:tcPr>
          <w:p w14:paraId="5C04C46C"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2854</w:t>
            </w:r>
          </w:p>
        </w:tc>
        <w:tc>
          <w:tcPr>
            <w:tcW w:w="1710" w:type="dxa"/>
            <w:tcBorders>
              <w:top w:val="nil"/>
              <w:left w:val="single" w:sz="4" w:space="0" w:color="auto"/>
              <w:bottom w:val="nil"/>
              <w:right w:val="nil"/>
            </w:tcBorders>
            <w:shd w:val="clear" w:color="auto" w:fill="auto"/>
            <w:noWrap/>
            <w:vAlign w:val="center"/>
            <w:hideMark/>
          </w:tcPr>
          <w:p w14:paraId="3DF03A4D"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554130</w:t>
            </w:r>
          </w:p>
        </w:tc>
      </w:tr>
      <w:tr w:rsidR="00EB6E26" w:rsidRPr="00F96EE6" w14:paraId="2946E298"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548B39D6" w14:textId="77777777" w:rsidR="00EB6E26" w:rsidRPr="0095529D" w:rsidRDefault="00EB6E26" w:rsidP="00905780">
            <w:pPr>
              <w:rPr>
                <w:rFonts w:eastAsia="Times New Roman"/>
                <w:color w:val="000000"/>
                <w:szCs w:val="24"/>
              </w:rPr>
            </w:pPr>
            <w:r w:rsidRPr="0095529D">
              <w:rPr>
                <w:rFonts w:eastAsia="Times New Roman"/>
                <w:color w:val="000000"/>
                <w:szCs w:val="24"/>
              </w:rPr>
              <w:t>1997</w:t>
            </w:r>
          </w:p>
        </w:tc>
        <w:tc>
          <w:tcPr>
            <w:tcW w:w="1484" w:type="dxa"/>
            <w:tcBorders>
              <w:top w:val="nil"/>
              <w:left w:val="nil"/>
              <w:bottom w:val="nil"/>
              <w:right w:val="single" w:sz="8" w:space="0" w:color="auto"/>
            </w:tcBorders>
            <w:shd w:val="clear" w:color="auto" w:fill="auto"/>
            <w:noWrap/>
            <w:vAlign w:val="center"/>
            <w:hideMark/>
          </w:tcPr>
          <w:p w14:paraId="7C36AD77"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218384</w:t>
            </w:r>
          </w:p>
        </w:tc>
        <w:tc>
          <w:tcPr>
            <w:tcW w:w="1726" w:type="dxa"/>
            <w:tcBorders>
              <w:top w:val="nil"/>
              <w:left w:val="nil"/>
              <w:bottom w:val="nil"/>
              <w:right w:val="single" w:sz="8" w:space="0" w:color="auto"/>
            </w:tcBorders>
            <w:shd w:val="clear" w:color="auto" w:fill="auto"/>
            <w:noWrap/>
            <w:vAlign w:val="center"/>
            <w:hideMark/>
          </w:tcPr>
          <w:p w14:paraId="58A9AF8E"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1455496</w:t>
            </w:r>
          </w:p>
        </w:tc>
        <w:tc>
          <w:tcPr>
            <w:tcW w:w="1530" w:type="dxa"/>
            <w:tcBorders>
              <w:top w:val="nil"/>
              <w:left w:val="nil"/>
              <w:bottom w:val="nil"/>
              <w:right w:val="single" w:sz="4" w:space="0" w:color="auto"/>
            </w:tcBorders>
            <w:shd w:val="clear" w:color="auto" w:fill="auto"/>
            <w:noWrap/>
            <w:vAlign w:val="center"/>
            <w:hideMark/>
          </w:tcPr>
          <w:p w14:paraId="00C0C83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2008</w:t>
            </w:r>
          </w:p>
        </w:tc>
        <w:tc>
          <w:tcPr>
            <w:tcW w:w="1710" w:type="dxa"/>
            <w:tcBorders>
              <w:top w:val="nil"/>
              <w:left w:val="single" w:sz="4" w:space="0" w:color="auto"/>
              <w:bottom w:val="nil"/>
              <w:right w:val="nil"/>
            </w:tcBorders>
            <w:shd w:val="clear" w:color="auto" w:fill="auto"/>
            <w:noWrap/>
            <w:vAlign w:val="center"/>
            <w:hideMark/>
          </w:tcPr>
          <w:p w14:paraId="7ECD6920"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702997</w:t>
            </w:r>
          </w:p>
        </w:tc>
      </w:tr>
      <w:tr w:rsidR="00EB6E26" w:rsidRPr="00F96EE6" w14:paraId="6214B219"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1F6FAAE0" w14:textId="77777777" w:rsidR="00EB6E26" w:rsidRPr="0095529D" w:rsidRDefault="00EB6E26" w:rsidP="00905780">
            <w:pPr>
              <w:rPr>
                <w:rFonts w:eastAsia="Times New Roman"/>
                <w:color w:val="000000"/>
                <w:szCs w:val="24"/>
              </w:rPr>
            </w:pPr>
            <w:r w:rsidRPr="0095529D">
              <w:rPr>
                <w:rFonts w:eastAsia="Times New Roman"/>
                <w:color w:val="000000"/>
                <w:szCs w:val="24"/>
              </w:rPr>
              <w:t>1998</w:t>
            </w:r>
          </w:p>
        </w:tc>
        <w:tc>
          <w:tcPr>
            <w:tcW w:w="1484" w:type="dxa"/>
            <w:tcBorders>
              <w:top w:val="nil"/>
              <w:left w:val="nil"/>
              <w:bottom w:val="nil"/>
              <w:right w:val="single" w:sz="8" w:space="0" w:color="auto"/>
            </w:tcBorders>
            <w:shd w:val="clear" w:color="auto" w:fill="auto"/>
            <w:noWrap/>
            <w:vAlign w:val="center"/>
            <w:hideMark/>
          </w:tcPr>
          <w:p w14:paraId="19FB1C0F"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341479</w:t>
            </w:r>
          </w:p>
        </w:tc>
        <w:tc>
          <w:tcPr>
            <w:tcW w:w="1726" w:type="dxa"/>
            <w:tcBorders>
              <w:top w:val="nil"/>
              <w:left w:val="nil"/>
              <w:bottom w:val="nil"/>
              <w:right w:val="single" w:sz="8" w:space="0" w:color="auto"/>
            </w:tcBorders>
            <w:shd w:val="clear" w:color="auto" w:fill="auto"/>
            <w:noWrap/>
            <w:vAlign w:val="center"/>
            <w:hideMark/>
          </w:tcPr>
          <w:p w14:paraId="51702644"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1183074</w:t>
            </w:r>
          </w:p>
        </w:tc>
        <w:tc>
          <w:tcPr>
            <w:tcW w:w="1530" w:type="dxa"/>
            <w:tcBorders>
              <w:top w:val="nil"/>
              <w:left w:val="nil"/>
              <w:bottom w:val="nil"/>
              <w:right w:val="single" w:sz="4" w:space="0" w:color="auto"/>
            </w:tcBorders>
            <w:shd w:val="clear" w:color="auto" w:fill="auto"/>
            <w:noWrap/>
            <w:vAlign w:val="center"/>
            <w:hideMark/>
          </w:tcPr>
          <w:p w14:paraId="5678EF18"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4965</w:t>
            </w:r>
          </w:p>
        </w:tc>
        <w:tc>
          <w:tcPr>
            <w:tcW w:w="1710" w:type="dxa"/>
            <w:tcBorders>
              <w:top w:val="nil"/>
              <w:left w:val="single" w:sz="4" w:space="0" w:color="auto"/>
              <w:bottom w:val="nil"/>
              <w:right w:val="nil"/>
            </w:tcBorders>
            <w:shd w:val="clear" w:color="auto" w:fill="auto"/>
            <w:noWrap/>
            <w:vAlign w:val="center"/>
            <w:hideMark/>
          </w:tcPr>
          <w:p w14:paraId="7879573D"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487063</w:t>
            </w:r>
          </w:p>
        </w:tc>
      </w:tr>
      <w:tr w:rsidR="00EB6E26" w:rsidRPr="00F96EE6" w14:paraId="1D8C6B1A"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4F015B7F" w14:textId="77777777" w:rsidR="00EB6E26" w:rsidRPr="0095529D" w:rsidRDefault="00EB6E26" w:rsidP="00905780">
            <w:pPr>
              <w:rPr>
                <w:rFonts w:eastAsia="Times New Roman"/>
                <w:color w:val="000000"/>
                <w:szCs w:val="24"/>
              </w:rPr>
            </w:pPr>
            <w:r w:rsidRPr="0095529D">
              <w:rPr>
                <w:rFonts w:eastAsia="Times New Roman"/>
                <w:color w:val="000000"/>
                <w:szCs w:val="24"/>
              </w:rPr>
              <w:t>1999</w:t>
            </w:r>
          </w:p>
        </w:tc>
        <w:tc>
          <w:tcPr>
            <w:tcW w:w="1484" w:type="dxa"/>
            <w:tcBorders>
              <w:top w:val="nil"/>
              <w:left w:val="nil"/>
              <w:bottom w:val="nil"/>
              <w:right w:val="single" w:sz="8" w:space="0" w:color="auto"/>
            </w:tcBorders>
            <w:shd w:val="clear" w:color="auto" w:fill="auto"/>
            <w:noWrap/>
            <w:vAlign w:val="center"/>
            <w:hideMark/>
          </w:tcPr>
          <w:p w14:paraId="021FFEFE"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601027</w:t>
            </w:r>
          </w:p>
        </w:tc>
        <w:tc>
          <w:tcPr>
            <w:tcW w:w="1726" w:type="dxa"/>
            <w:tcBorders>
              <w:top w:val="nil"/>
              <w:left w:val="nil"/>
              <w:bottom w:val="nil"/>
              <w:right w:val="single" w:sz="8" w:space="0" w:color="auto"/>
            </w:tcBorders>
            <w:shd w:val="clear" w:color="auto" w:fill="auto"/>
            <w:noWrap/>
            <w:vAlign w:val="center"/>
            <w:hideMark/>
          </w:tcPr>
          <w:p w14:paraId="2086004F"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1245345</w:t>
            </w:r>
          </w:p>
        </w:tc>
        <w:tc>
          <w:tcPr>
            <w:tcW w:w="1530" w:type="dxa"/>
            <w:tcBorders>
              <w:top w:val="nil"/>
              <w:left w:val="nil"/>
              <w:bottom w:val="nil"/>
              <w:right w:val="single" w:sz="4" w:space="0" w:color="auto"/>
            </w:tcBorders>
            <w:shd w:val="clear" w:color="auto" w:fill="auto"/>
            <w:noWrap/>
            <w:vAlign w:val="center"/>
            <w:hideMark/>
          </w:tcPr>
          <w:p w14:paraId="4FC6ACB8"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39260</w:t>
            </w:r>
          </w:p>
        </w:tc>
        <w:tc>
          <w:tcPr>
            <w:tcW w:w="1710" w:type="dxa"/>
            <w:tcBorders>
              <w:top w:val="nil"/>
              <w:left w:val="single" w:sz="4" w:space="0" w:color="auto"/>
              <w:bottom w:val="nil"/>
              <w:right w:val="nil"/>
            </w:tcBorders>
            <w:shd w:val="clear" w:color="auto" w:fill="auto"/>
            <w:noWrap/>
            <w:vAlign w:val="center"/>
            <w:hideMark/>
          </w:tcPr>
          <w:p w14:paraId="13DCED68"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288951</w:t>
            </w:r>
          </w:p>
        </w:tc>
      </w:tr>
      <w:tr w:rsidR="00EB6E26" w:rsidRPr="00F96EE6" w14:paraId="7E38D2EA"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2EF58064" w14:textId="77777777" w:rsidR="00EB6E26" w:rsidRPr="0095529D" w:rsidRDefault="00EB6E26" w:rsidP="00905780">
            <w:pPr>
              <w:rPr>
                <w:rFonts w:eastAsia="Times New Roman"/>
                <w:color w:val="000000"/>
                <w:szCs w:val="24"/>
              </w:rPr>
            </w:pPr>
            <w:r w:rsidRPr="0095529D">
              <w:rPr>
                <w:rFonts w:eastAsia="Times New Roman"/>
                <w:color w:val="000000"/>
                <w:szCs w:val="24"/>
              </w:rPr>
              <w:t>2000</w:t>
            </w:r>
          </w:p>
        </w:tc>
        <w:tc>
          <w:tcPr>
            <w:tcW w:w="1484" w:type="dxa"/>
            <w:tcBorders>
              <w:top w:val="nil"/>
              <w:left w:val="nil"/>
              <w:bottom w:val="nil"/>
              <w:right w:val="single" w:sz="8" w:space="0" w:color="auto"/>
            </w:tcBorders>
            <w:shd w:val="clear" w:color="auto" w:fill="auto"/>
            <w:noWrap/>
            <w:vAlign w:val="center"/>
            <w:hideMark/>
          </w:tcPr>
          <w:p w14:paraId="1B4B3BCC"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388984</w:t>
            </w:r>
          </w:p>
        </w:tc>
        <w:tc>
          <w:tcPr>
            <w:tcW w:w="1726" w:type="dxa"/>
            <w:tcBorders>
              <w:top w:val="nil"/>
              <w:left w:val="nil"/>
              <w:bottom w:val="nil"/>
              <w:right w:val="single" w:sz="8" w:space="0" w:color="auto"/>
            </w:tcBorders>
            <w:shd w:val="clear" w:color="auto" w:fill="auto"/>
            <w:noWrap/>
            <w:vAlign w:val="center"/>
            <w:hideMark/>
          </w:tcPr>
          <w:p w14:paraId="3041AED1"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1203154</w:t>
            </w:r>
          </w:p>
        </w:tc>
        <w:tc>
          <w:tcPr>
            <w:tcW w:w="1530" w:type="dxa"/>
            <w:tcBorders>
              <w:top w:val="nil"/>
              <w:left w:val="nil"/>
              <w:bottom w:val="nil"/>
              <w:right w:val="single" w:sz="4" w:space="0" w:color="auto"/>
            </w:tcBorders>
            <w:shd w:val="clear" w:color="auto" w:fill="auto"/>
            <w:noWrap/>
            <w:vAlign w:val="center"/>
            <w:hideMark/>
          </w:tcPr>
          <w:p w14:paraId="62DC5A1F"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4781</w:t>
            </w:r>
          </w:p>
        </w:tc>
        <w:tc>
          <w:tcPr>
            <w:tcW w:w="1710" w:type="dxa"/>
            <w:tcBorders>
              <w:top w:val="nil"/>
              <w:left w:val="single" w:sz="4" w:space="0" w:color="auto"/>
              <w:bottom w:val="nil"/>
              <w:right w:val="nil"/>
            </w:tcBorders>
            <w:shd w:val="clear" w:color="auto" w:fill="auto"/>
            <w:noWrap/>
            <w:vAlign w:val="center"/>
            <w:hideMark/>
          </w:tcPr>
          <w:p w14:paraId="3A7A3B11"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395845</w:t>
            </w:r>
          </w:p>
        </w:tc>
      </w:tr>
      <w:tr w:rsidR="00EB6E26" w:rsidRPr="00F96EE6" w14:paraId="1E83C00D"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65004FBF" w14:textId="77777777" w:rsidR="00EB6E26" w:rsidRPr="0095529D" w:rsidRDefault="00EB6E26" w:rsidP="00905780">
            <w:pPr>
              <w:rPr>
                <w:rFonts w:eastAsia="Times New Roman"/>
                <w:color w:val="000000"/>
                <w:szCs w:val="24"/>
              </w:rPr>
            </w:pPr>
            <w:r w:rsidRPr="0095529D">
              <w:rPr>
                <w:rFonts w:eastAsia="Times New Roman"/>
                <w:color w:val="000000"/>
                <w:szCs w:val="24"/>
              </w:rPr>
              <w:t>2001</w:t>
            </w:r>
          </w:p>
        </w:tc>
        <w:tc>
          <w:tcPr>
            <w:tcW w:w="1484" w:type="dxa"/>
            <w:tcBorders>
              <w:top w:val="nil"/>
              <w:left w:val="nil"/>
              <w:bottom w:val="nil"/>
              <w:right w:val="single" w:sz="8" w:space="0" w:color="auto"/>
            </w:tcBorders>
            <w:shd w:val="clear" w:color="auto" w:fill="auto"/>
            <w:noWrap/>
            <w:vAlign w:val="center"/>
            <w:hideMark/>
          </w:tcPr>
          <w:p w14:paraId="58002C39"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246849</w:t>
            </w:r>
          </w:p>
        </w:tc>
        <w:tc>
          <w:tcPr>
            <w:tcW w:w="1726" w:type="dxa"/>
            <w:tcBorders>
              <w:top w:val="nil"/>
              <w:left w:val="nil"/>
              <w:bottom w:val="nil"/>
              <w:right w:val="single" w:sz="8" w:space="0" w:color="auto"/>
            </w:tcBorders>
            <w:shd w:val="clear" w:color="auto" w:fill="auto"/>
            <w:noWrap/>
            <w:vAlign w:val="center"/>
            <w:hideMark/>
          </w:tcPr>
          <w:p w14:paraId="19AD7EBF"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1174008</w:t>
            </w:r>
          </w:p>
        </w:tc>
        <w:tc>
          <w:tcPr>
            <w:tcW w:w="1530" w:type="dxa"/>
            <w:tcBorders>
              <w:top w:val="nil"/>
              <w:left w:val="nil"/>
              <w:bottom w:val="nil"/>
              <w:right w:val="single" w:sz="4" w:space="0" w:color="auto"/>
            </w:tcBorders>
            <w:shd w:val="clear" w:color="auto" w:fill="auto"/>
            <w:noWrap/>
            <w:vAlign w:val="center"/>
            <w:hideMark/>
          </w:tcPr>
          <w:p w14:paraId="2FE4186A"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7045</w:t>
            </w:r>
          </w:p>
        </w:tc>
        <w:tc>
          <w:tcPr>
            <w:tcW w:w="1710" w:type="dxa"/>
            <w:tcBorders>
              <w:top w:val="nil"/>
              <w:left w:val="single" w:sz="4" w:space="0" w:color="auto"/>
              <w:bottom w:val="nil"/>
              <w:right w:val="nil"/>
            </w:tcBorders>
            <w:shd w:val="clear" w:color="auto" w:fill="auto"/>
            <w:noWrap/>
            <w:vAlign w:val="center"/>
            <w:hideMark/>
          </w:tcPr>
          <w:p w14:paraId="5C8968BB"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328458</w:t>
            </w:r>
          </w:p>
        </w:tc>
      </w:tr>
      <w:tr w:rsidR="00EB6E26" w:rsidRPr="00F96EE6" w14:paraId="57207CA0"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3F6B7EB3" w14:textId="77777777" w:rsidR="00EB6E26" w:rsidRPr="0095529D" w:rsidRDefault="00EB6E26" w:rsidP="00905780">
            <w:pPr>
              <w:rPr>
                <w:rFonts w:eastAsia="Times New Roman"/>
                <w:color w:val="000000"/>
                <w:szCs w:val="24"/>
              </w:rPr>
            </w:pPr>
            <w:r w:rsidRPr="0095529D">
              <w:rPr>
                <w:rFonts w:eastAsia="Times New Roman"/>
                <w:color w:val="000000"/>
                <w:szCs w:val="24"/>
              </w:rPr>
              <w:t>2002</w:t>
            </w:r>
          </w:p>
        </w:tc>
        <w:tc>
          <w:tcPr>
            <w:tcW w:w="1484" w:type="dxa"/>
            <w:tcBorders>
              <w:top w:val="nil"/>
              <w:left w:val="nil"/>
              <w:bottom w:val="nil"/>
              <w:right w:val="single" w:sz="8" w:space="0" w:color="auto"/>
            </w:tcBorders>
            <w:shd w:val="clear" w:color="auto" w:fill="auto"/>
            <w:noWrap/>
            <w:vAlign w:val="center"/>
            <w:hideMark/>
          </w:tcPr>
          <w:p w14:paraId="19E879EA"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341823</w:t>
            </w:r>
          </w:p>
        </w:tc>
        <w:tc>
          <w:tcPr>
            <w:tcW w:w="1726" w:type="dxa"/>
            <w:tcBorders>
              <w:top w:val="nil"/>
              <w:left w:val="nil"/>
              <w:bottom w:val="nil"/>
              <w:right w:val="single" w:sz="8" w:space="0" w:color="auto"/>
            </w:tcBorders>
            <w:shd w:val="clear" w:color="auto" w:fill="auto"/>
            <w:noWrap/>
            <w:vAlign w:val="center"/>
            <w:hideMark/>
          </w:tcPr>
          <w:p w14:paraId="0699B42B"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1069057</w:t>
            </w:r>
          </w:p>
        </w:tc>
        <w:tc>
          <w:tcPr>
            <w:tcW w:w="1530" w:type="dxa"/>
            <w:tcBorders>
              <w:top w:val="nil"/>
              <w:left w:val="nil"/>
              <w:bottom w:val="nil"/>
              <w:right w:val="single" w:sz="4" w:space="0" w:color="auto"/>
            </w:tcBorders>
            <w:shd w:val="clear" w:color="auto" w:fill="auto"/>
            <w:noWrap/>
            <w:vAlign w:val="center"/>
            <w:hideMark/>
          </w:tcPr>
          <w:p w14:paraId="51A184E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7782</w:t>
            </w:r>
          </w:p>
        </w:tc>
        <w:tc>
          <w:tcPr>
            <w:tcW w:w="1710" w:type="dxa"/>
            <w:tcBorders>
              <w:top w:val="nil"/>
              <w:left w:val="single" w:sz="4" w:space="0" w:color="auto"/>
              <w:bottom w:val="nil"/>
              <w:right w:val="nil"/>
            </w:tcBorders>
            <w:shd w:val="clear" w:color="auto" w:fill="auto"/>
            <w:noWrap/>
            <w:vAlign w:val="center"/>
            <w:hideMark/>
          </w:tcPr>
          <w:p w14:paraId="3C745CFF"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407848</w:t>
            </w:r>
          </w:p>
        </w:tc>
      </w:tr>
      <w:tr w:rsidR="00EB6E26" w:rsidRPr="00F96EE6" w14:paraId="6CADD077"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1459E5BD" w14:textId="77777777" w:rsidR="00EB6E26" w:rsidRPr="0095529D" w:rsidRDefault="00EB6E26" w:rsidP="00905780">
            <w:pPr>
              <w:rPr>
                <w:rFonts w:eastAsia="Times New Roman"/>
                <w:color w:val="000000"/>
                <w:szCs w:val="24"/>
              </w:rPr>
            </w:pPr>
            <w:r w:rsidRPr="0095529D">
              <w:rPr>
                <w:rFonts w:eastAsia="Times New Roman"/>
                <w:color w:val="000000"/>
                <w:szCs w:val="24"/>
              </w:rPr>
              <w:t>2003</w:t>
            </w:r>
          </w:p>
        </w:tc>
        <w:tc>
          <w:tcPr>
            <w:tcW w:w="1484" w:type="dxa"/>
            <w:tcBorders>
              <w:top w:val="nil"/>
              <w:left w:val="nil"/>
              <w:bottom w:val="nil"/>
              <w:right w:val="single" w:sz="8" w:space="0" w:color="auto"/>
            </w:tcBorders>
            <w:shd w:val="clear" w:color="auto" w:fill="auto"/>
            <w:noWrap/>
            <w:vAlign w:val="center"/>
            <w:hideMark/>
          </w:tcPr>
          <w:p w14:paraId="57CF2E71"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463743</w:t>
            </w:r>
          </w:p>
        </w:tc>
        <w:tc>
          <w:tcPr>
            <w:tcW w:w="1726" w:type="dxa"/>
            <w:tcBorders>
              <w:top w:val="nil"/>
              <w:left w:val="nil"/>
              <w:bottom w:val="nil"/>
              <w:right w:val="single" w:sz="8" w:space="0" w:color="auto"/>
            </w:tcBorders>
            <w:shd w:val="clear" w:color="auto" w:fill="auto"/>
            <w:noWrap/>
            <w:vAlign w:val="center"/>
            <w:hideMark/>
          </w:tcPr>
          <w:p w14:paraId="42359A64"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948886</w:t>
            </w:r>
          </w:p>
        </w:tc>
        <w:tc>
          <w:tcPr>
            <w:tcW w:w="1530" w:type="dxa"/>
            <w:tcBorders>
              <w:top w:val="nil"/>
              <w:left w:val="nil"/>
              <w:bottom w:val="nil"/>
              <w:right w:val="single" w:sz="4" w:space="0" w:color="auto"/>
            </w:tcBorders>
            <w:shd w:val="clear" w:color="auto" w:fill="auto"/>
            <w:noWrap/>
            <w:vAlign w:val="center"/>
            <w:hideMark/>
          </w:tcPr>
          <w:p w14:paraId="1D70B30A"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11472</w:t>
            </w:r>
          </w:p>
        </w:tc>
        <w:tc>
          <w:tcPr>
            <w:tcW w:w="1710" w:type="dxa"/>
            <w:tcBorders>
              <w:top w:val="nil"/>
              <w:left w:val="single" w:sz="4" w:space="0" w:color="auto"/>
              <w:bottom w:val="nil"/>
              <w:right w:val="nil"/>
            </w:tcBorders>
            <w:shd w:val="clear" w:color="auto" w:fill="auto"/>
            <w:noWrap/>
            <w:vAlign w:val="center"/>
            <w:hideMark/>
          </w:tcPr>
          <w:p w14:paraId="07914FC4"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510314</w:t>
            </w:r>
          </w:p>
        </w:tc>
      </w:tr>
      <w:tr w:rsidR="00EB6E26" w:rsidRPr="00F96EE6" w14:paraId="1DBC7B38"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63236342" w14:textId="77777777" w:rsidR="00EB6E26" w:rsidRPr="0095529D" w:rsidRDefault="00EB6E26" w:rsidP="00905780">
            <w:pPr>
              <w:rPr>
                <w:rFonts w:eastAsia="Times New Roman"/>
                <w:color w:val="000000"/>
                <w:szCs w:val="24"/>
              </w:rPr>
            </w:pPr>
            <w:r w:rsidRPr="0095529D">
              <w:rPr>
                <w:rFonts w:eastAsia="Times New Roman"/>
                <w:color w:val="000000"/>
                <w:szCs w:val="24"/>
              </w:rPr>
              <w:t>2004</w:t>
            </w:r>
          </w:p>
        </w:tc>
        <w:tc>
          <w:tcPr>
            <w:tcW w:w="1484" w:type="dxa"/>
            <w:tcBorders>
              <w:top w:val="nil"/>
              <w:left w:val="nil"/>
              <w:bottom w:val="nil"/>
              <w:right w:val="single" w:sz="8" w:space="0" w:color="auto"/>
            </w:tcBorders>
            <w:shd w:val="clear" w:color="auto" w:fill="auto"/>
            <w:noWrap/>
            <w:vAlign w:val="center"/>
            <w:hideMark/>
          </w:tcPr>
          <w:p w14:paraId="5FA3C8E5"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478221</w:t>
            </w:r>
          </w:p>
        </w:tc>
        <w:tc>
          <w:tcPr>
            <w:tcW w:w="1726" w:type="dxa"/>
            <w:tcBorders>
              <w:top w:val="nil"/>
              <w:left w:val="nil"/>
              <w:bottom w:val="nil"/>
              <w:right w:val="single" w:sz="8" w:space="0" w:color="auto"/>
            </w:tcBorders>
            <w:shd w:val="clear" w:color="auto" w:fill="auto"/>
            <w:noWrap/>
            <w:vAlign w:val="center"/>
            <w:hideMark/>
          </w:tcPr>
          <w:p w14:paraId="295EE4F1"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1002309</w:t>
            </w:r>
          </w:p>
        </w:tc>
        <w:tc>
          <w:tcPr>
            <w:tcW w:w="1530" w:type="dxa"/>
            <w:tcBorders>
              <w:top w:val="nil"/>
              <w:left w:val="nil"/>
              <w:bottom w:val="nil"/>
              <w:right w:val="single" w:sz="4" w:space="0" w:color="auto"/>
            </w:tcBorders>
            <w:shd w:val="clear" w:color="auto" w:fill="auto"/>
            <w:noWrap/>
            <w:vAlign w:val="center"/>
            <w:hideMark/>
          </w:tcPr>
          <w:p w14:paraId="3881ACAC"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17937</w:t>
            </w:r>
          </w:p>
        </w:tc>
        <w:tc>
          <w:tcPr>
            <w:tcW w:w="1710" w:type="dxa"/>
            <w:tcBorders>
              <w:top w:val="nil"/>
              <w:left w:val="single" w:sz="4" w:space="0" w:color="auto"/>
              <w:bottom w:val="nil"/>
              <w:right w:val="nil"/>
            </w:tcBorders>
            <w:shd w:val="clear" w:color="auto" w:fill="auto"/>
            <w:noWrap/>
            <w:vAlign w:val="center"/>
            <w:hideMark/>
          </w:tcPr>
          <w:p w14:paraId="61CA020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698058</w:t>
            </w:r>
          </w:p>
        </w:tc>
      </w:tr>
      <w:tr w:rsidR="00EB6E26" w:rsidRPr="00F96EE6" w14:paraId="48440534"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62CFE16B" w14:textId="77777777" w:rsidR="00EB6E26" w:rsidRPr="0095529D" w:rsidRDefault="00EB6E26" w:rsidP="00905780">
            <w:pPr>
              <w:rPr>
                <w:rFonts w:eastAsia="Times New Roman"/>
                <w:color w:val="000000"/>
                <w:szCs w:val="24"/>
              </w:rPr>
            </w:pPr>
            <w:r w:rsidRPr="0095529D">
              <w:rPr>
                <w:rFonts w:eastAsia="Times New Roman"/>
                <w:color w:val="000000"/>
                <w:szCs w:val="24"/>
              </w:rPr>
              <w:t>2005</w:t>
            </w:r>
          </w:p>
        </w:tc>
        <w:tc>
          <w:tcPr>
            <w:tcW w:w="1484" w:type="dxa"/>
            <w:tcBorders>
              <w:top w:val="nil"/>
              <w:left w:val="nil"/>
              <w:bottom w:val="nil"/>
              <w:right w:val="single" w:sz="8" w:space="0" w:color="auto"/>
            </w:tcBorders>
            <w:shd w:val="clear" w:color="auto" w:fill="auto"/>
            <w:noWrap/>
            <w:vAlign w:val="center"/>
            <w:hideMark/>
          </w:tcPr>
          <w:p w14:paraId="5C07AA0D"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510437</w:t>
            </w:r>
          </w:p>
        </w:tc>
        <w:tc>
          <w:tcPr>
            <w:tcW w:w="1726" w:type="dxa"/>
            <w:tcBorders>
              <w:top w:val="nil"/>
              <w:left w:val="nil"/>
              <w:bottom w:val="nil"/>
              <w:right w:val="single" w:sz="8" w:space="0" w:color="auto"/>
            </w:tcBorders>
            <w:shd w:val="clear" w:color="auto" w:fill="auto"/>
            <w:noWrap/>
            <w:vAlign w:val="center"/>
            <w:hideMark/>
          </w:tcPr>
          <w:p w14:paraId="2D1388F2"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814899</w:t>
            </w:r>
          </w:p>
        </w:tc>
        <w:tc>
          <w:tcPr>
            <w:tcW w:w="1530" w:type="dxa"/>
            <w:tcBorders>
              <w:top w:val="nil"/>
              <w:left w:val="nil"/>
              <w:bottom w:val="nil"/>
              <w:right w:val="single" w:sz="4" w:space="0" w:color="auto"/>
            </w:tcBorders>
            <w:shd w:val="clear" w:color="auto" w:fill="auto"/>
            <w:noWrap/>
            <w:vAlign w:val="center"/>
            <w:hideMark/>
          </w:tcPr>
          <w:p w14:paraId="617965AF"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31176</w:t>
            </w:r>
          </w:p>
        </w:tc>
        <w:tc>
          <w:tcPr>
            <w:tcW w:w="1710" w:type="dxa"/>
            <w:tcBorders>
              <w:top w:val="nil"/>
              <w:left w:val="single" w:sz="4" w:space="0" w:color="auto"/>
              <w:bottom w:val="nil"/>
              <w:right w:val="nil"/>
            </w:tcBorders>
            <w:shd w:val="clear" w:color="auto" w:fill="auto"/>
            <w:noWrap/>
            <w:vAlign w:val="center"/>
            <w:hideMark/>
          </w:tcPr>
          <w:p w14:paraId="093EC624"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576247</w:t>
            </w:r>
          </w:p>
        </w:tc>
      </w:tr>
      <w:tr w:rsidR="00EB6E26" w:rsidRPr="00F96EE6" w14:paraId="6B67D99C"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74888995" w14:textId="77777777" w:rsidR="00EB6E26" w:rsidRPr="0095529D" w:rsidRDefault="00EB6E26" w:rsidP="00905780">
            <w:pPr>
              <w:rPr>
                <w:rFonts w:eastAsia="Times New Roman"/>
                <w:color w:val="000000"/>
                <w:szCs w:val="24"/>
              </w:rPr>
            </w:pPr>
            <w:r w:rsidRPr="0095529D">
              <w:rPr>
                <w:rFonts w:eastAsia="Times New Roman"/>
                <w:color w:val="000000"/>
                <w:szCs w:val="24"/>
              </w:rPr>
              <w:t>2006</w:t>
            </w:r>
          </w:p>
        </w:tc>
        <w:tc>
          <w:tcPr>
            <w:tcW w:w="1484" w:type="dxa"/>
            <w:tcBorders>
              <w:top w:val="nil"/>
              <w:left w:val="nil"/>
              <w:bottom w:val="nil"/>
              <w:right w:val="single" w:sz="8" w:space="0" w:color="auto"/>
            </w:tcBorders>
            <w:shd w:val="clear" w:color="auto" w:fill="auto"/>
            <w:noWrap/>
            <w:vAlign w:val="center"/>
            <w:hideMark/>
          </w:tcPr>
          <w:p w14:paraId="3513165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542237</w:t>
            </w:r>
          </w:p>
        </w:tc>
        <w:tc>
          <w:tcPr>
            <w:tcW w:w="1726" w:type="dxa"/>
            <w:tcBorders>
              <w:top w:val="nil"/>
              <w:left w:val="nil"/>
              <w:bottom w:val="nil"/>
              <w:right w:val="single" w:sz="8" w:space="0" w:color="auto"/>
            </w:tcBorders>
            <w:shd w:val="clear" w:color="auto" w:fill="auto"/>
            <w:noWrap/>
            <w:vAlign w:val="center"/>
            <w:hideMark/>
          </w:tcPr>
          <w:p w14:paraId="384CA8CD"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694958</w:t>
            </w:r>
          </w:p>
        </w:tc>
        <w:tc>
          <w:tcPr>
            <w:tcW w:w="1530" w:type="dxa"/>
            <w:tcBorders>
              <w:top w:val="nil"/>
              <w:left w:val="nil"/>
              <w:bottom w:val="nil"/>
              <w:right w:val="single" w:sz="4" w:space="0" w:color="auto"/>
            </w:tcBorders>
            <w:shd w:val="clear" w:color="auto" w:fill="auto"/>
            <w:noWrap/>
            <w:vAlign w:val="center"/>
            <w:hideMark/>
          </w:tcPr>
          <w:p w14:paraId="6FF485DB"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21477</w:t>
            </w:r>
          </w:p>
        </w:tc>
        <w:tc>
          <w:tcPr>
            <w:tcW w:w="1710" w:type="dxa"/>
            <w:tcBorders>
              <w:top w:val="nil"/>
              <w:left w:val="single" w:sz="4" w:space="0" w:color="auto"/>
              <w:bottom w:val="nil"/>
              <w:right w:val="nil"/>
            </w:tcBorders>
            <w:shd w:val="clear" w:color="auto" w:fill="auto"/>
            <w:noWrap/>
            <w:vAlign w:val="center"/>
            <w:hideMark/>
          </w:tcPr>
          <w:p w14:paraId="12C0040B"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560320</w:t>
            </w:r>
          </w:p>
        </w:tc>
      </w:tr>
      <w:tr w:rsidR="00EB6E26" w:rsidRPr="00F96EE6" w14:paraId="0EE70216"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0A1417AF" w14:textId="77777777" w:rsidR="00EB6E26" w:rsidRPr="0095529D" w:rsidRDefault="00EB6E26" w:rsidP="00905780">
            <w:pPr>
              <w:rPr>
                <w:rFonts w:eastAsia="Times New Roman"/>
                <w:color w:val="000000"/>
                <w:szCs w:val="24"/>
              </w:rPr>
            </w:pPr>
            <w:r w:rsidRPr="0095529D">
              <w:rPr>
                <w:rFonts w:eastAsia="Times New Roman"/>
                <w:color w:val="000000"/>
                <w:szCs w:val="24"/>
              </w:rPr>
              <w:t>2007</w:t>
            </w:r>
          </w:p>
        </w:tc>
        <w:tc>
          <w:tcPr>
            <w:tcW w:w="1484" w:type="dxa"/>
            <w:tcBorders>
              <w:top w:val="nil"/>
              <w:left w:val="nil"/>
              <w:bottom w:val="nil"/>
              <w:right w:val="single" w:sz="8" w:space="0" w:color="auto"/>
            </w:tcBorders>
            <w:shd w:val="clear" w:color="auto" w:fill="auto"/>
            <w:noWrap/>
            <w:vAlign w:val="center"/>
            <w:hideMark/>
          </w:tcPr>
          <w:p w14:paraId="3FDD382A"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350079</w:t>
            </w:r>
          </w:p>
        </w:tc>
        <w:tc>
          <w:tcPr>
            <w:tcW w:w="1726" w:type="dxa"/>
            <w:tcBorders>
              <w:top w:val="nil"/>
              <w:left w:val="nil"/>
              <w:bottom w:val="nil"/>
              <w:right w:val="single" w:sz="8" w:space="0" w:color="auto"/>
            </w:tcBorders>
            <w:shd w:val="clear" w:color="auto" w:fill="auto"/>
            <w:noWrap/>
            <w:vAlign w:val="center"/>
            <w:hideMark/>
          </w:tcPr>
          <w:p w14:paraId="24C087D0"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628608</w:t>
            </w:r>
          </w:p>
        </w:tc>
        <w:tc>
          <w:tcPr>
            <w:tcW w:w="1530" w:type="dxa"/>
            <w:tcBorders>
              <w:top w:val="nil"/>
              <w:left w:val="nil"/>
              <w:bottom w:val="nil"/>
              <w:right w:val="single" w:sz="4" w:space="0" w:color="auto"/>
            </w:tcBorders>
            <w:shd w:val="clear" w:color="auto" w:fill="auto"/>
            <w:noWrap/>
            <w:vAlign w:val="center"/>
            <w:hideMark/>
          </w:tcPr>
          <w:p w14:paraId="09270744"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19726</w:t>
            </w:r>
          </w:p>
        </w:tc>
        <w:tc>
          <w:tcPr>
            <w:tcW w:w="1710" w:type="dxa"/>
            <w:tcBorders>
              <w:top w:val="nil"/>
              <w:left w:val="single" w:sz="4" w:space="0" w:color="auto"/>
              <w:bottom w:val="nil"/>
              <w:right w:val="nil"/>
            </w:tcBorders>
            <w:shd w:val="clear" w:color="auto" w:fill="auto"/>
            <w:noWrap/>
            <w:vAlign w:val="center"/>
            <w:hideMark/>
          </w:tcPr>
          <w:p w14:paraId="394E60DE"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786399</w:t>
            </w:r>
          </w:p>
        </w:tc>
      </w:tr>
      <w:tr w:rsidR="00EB6E26" w:rsidRPr="00F96EE6" w14:paraId="35FC79DE"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4F47CCE0" w14:textId="77777777" w:rsidR="00EB6E26" w:rsidRPr="0095529D" w:rsidRDefault="00EB6E26" w:rsidP="00905780">
            <w:pPr>
              <w:rPr>
                <w:rFonts w:eastAsia="Times New Roman"/>
                <w:color w:val="000000"/>
                <w:szCs w:val="24"/>
              </w:rPr>
            </w:pPr>
            <w:r w:rsidRPr="0095529D">
              <w:rPr>
                <w:rFonts w:eastAsia="Times New Roman"/>
                <w:color w:val="000000"/>
                <w:szCs w:val="24"/>
              </w:rPr>
              <w:t>2008</w:t>
            </w:r>
          </w:p>
        </w:tc>
        <w:tc>
          <w:tcPr>
            <w:tcW w:w="1484" w:type="dxa"/>
            <w:tcBorders>
              <w:top w:val="nil"/>
              <w:left w:val="nil"/>
              <w:bottom w:val="nil"/>
              <w:right w:val="single" w:sz="8" w:space="0" w:color="auto"/>
            </w:tcBorders>
            <w:shd w:val="clear" w:color="auto" w:fill="auto"/>
            <w:noWrap/>
            <w:vAlign w:val="center"/>
            <w:hideMark/>
          </w:tcPr>
          <w:p w14:paraId="108B80C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460569</w:t>
            </w:r>
          </w:p>
        </w:tc>
        <w:tc>
          <w:tcPr>
            <w:tcW w:w="1726" w:type="dxa"/>
            <w:tcBorders>
              <w:top w:val="nil"/>
              <w:left w:val="nil"/>
              <w:bottom w:val="nil"/>
              <w:right w:val="single" w:sz="8" w:space="0" w:color="auto"/>
            </w:tcBorders>
            <w:shd w:val="clear" w:color="auto" w:fill="auto"/>
            <w:noWrap/>
            <w:vAlign w:val="center"/>
            <w:hideMark/>
          </w:tcPr>
          <w:p w14:paraId="52D7E5C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910323</w:t>
            </w:r>
          </w:p>
        </w:tc>
        <w:tc>
          <w:tcPr>
            <w:tcW w:w="1530" w:type="dxa"/>
            <w:tcBorders>
              <w:top w:val="nil"/>
              <w:left w:val="nil"/>
              <w:bottom w:val="nil"/>
              <w:right w:val="single" w:sz="4" w:space="0" w:color="auto"/>
            </w:tcBorders>
            <w:shd w:val="clear" w:color="auto" w:fill="auto"/>
            <w:noWrap/>
            <w:vAlign w:val="center"/>
            <w:hideMark/>
          </w:tcPr>
          <w:p w14:paraId="3F96BF7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6056</w:t>
            </w:r>
          </w:p>
        </w:tc>
        <w:tc>
          <w:tcPr>
            <w:tcW w:w="1710" w:type="dxa"/>
            <w:tcBorders>
              <w:top w:val="nil"/>
              <w:left w:val="single" w:sz="4" w:space="0" w:color="auto"/>
              <w:bottom w:val="nil"/>
              <w:right w:val="nil"/>
            </w:tcBorders>
            <w:shd w:val="clear" w:color="auto" w:fill="auto"/>
            <w:noWrap/>
            <w:vAlign w:val="center"/>
            <w:hideMark/>
          </w:tcPr>
          <w:p w14:paraId="153BE63D"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746313</w:t>
            </w:r>
          </w:p>
        </w:tc>
      </w:tr>
      <w:tr w:rsidR="00EB6E26" w:rsidRPr="00F96EE6" w14:paraId="05A1EEBE"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31DC0CF8" w14:textId="77777777" w:rsidR="00EB6E26" w:rsidRPr="0095529D" w:rsidRDefault="00EB6E26" w:rsidP="00905780">
            <w:pPr>
              <w:rPr>
                <w:rFonts w:eastAsia="Times New Roman"/>
                <w:color w:val="000000"/>
                <w:szCs w:val="24"/>
              </w:rPr>
            </w:pPr>
            <w:r w:rsidRPr="0095529D">
              <w:rPr>
                <w:rFonts w:eastAsia="Times New Roman"/>
                <w:color w:val="000000"/>
                <w:szCs w:val="24"/>
              </w:rPr>
              <w:t>2009</w:t>
            </w:r>
          </w:p>
        </w:tc>
        <w:tc>
          <w:tcPr>
            <w:tcW w:w="1484" w:type="dxa"/>
            <w:tcBorders>
              <w:top w:val="nil"/>
              <w:left w:val="nil"/>
              <w:bottom w:val="nil"/>
              <w:right w:val="single" w:sz="8" w:space="0" w:color="auto"/>
            </w:tcBorders>
            <w:shd w:val="clear" w:color="auto" w:fill="auto"/>
            <w:noWrap/>
            <w:vAlign w:val="center"/>
            <w:hideMark/>
          </w:tcPr>
          <w:p w14:paraId="61EA5F55"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891925</w:t>
            </w:r>
          </w:p>
        </w:tc>
        <w:tc>
          <w:tcPr>
            <w:tcW w:w="1726" w:type="dxa"/>
            <w:tcBorders>
              <w:top w:val="nil"/>
              <w:left w:val="nil"/>
              <w:bottom w:val="nil"/>
              <w:right w:val="single" w:sz="8" w:space="0" w:color="auto"/>
            </w:tcBorders>
            <w:shd w:val="clear" w:color="auto" w:fill="auto"/>
            <w:noWrap/>
            <w:vAlign w:val="center"/>
            <w:hideMark/>
          </w:tcPr>
          <w:p w14:paraId="77582687"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1085281</w:t>
            </w:r>
          </w:p>
        </w:tc>
        <w:tc>
          <w:tcPr>
            <w:tcW w:w="1530" w:type="dxa"/>
            <w:tcBorders>
              <w:top w:val="nil"/>
              <w:left w:val="nil"/>
              <w:bottom w:val="nil"/>
              <w:right w:val="single" w:sz="4" w:space="0" w:color="auto"/>
            </w:tcBorders>
            <w:shd w:val="clear" w:color="auto" w:fill="auto"/>
            <w:noWrap/>
            <w:vAlign w:val="center"/>
            <w:hideMark/>
          </w:tcPr>
          <w:p w14:paraId="0BCB0368"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19250</w:t>
            </w:r>
          </w:p>
        </w:tc>
        <w:tc>
          <w:tcPr>
            <w:tcW w:w="1710" w:type="dxa"/>
            <w:tcBorders>
              <w:top w:val="nil"/>
              <w:left w:val="single" w:sz="4" w:space="0" w:color="auto"/>
              <w:bottom w:val="nil"/>
              <w:right w:val="nil"/>
            </w:tcBorders>
            <w:shd w:val="clear" w:color="auto" w:fill="auto"/>
            <w:noWrap/>
            <w:vAlign w:val="center"/>
            <w:hideMark/>
          </w:tcPr>
          <w:p w14:paraId="064E51BA"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348536</w:t>
            </w:r>
          </w:p>
        </w:tc>
      </w:tr>
      <w:tr w:rsidR="00EB6E26" w:rsidRPr="00F96EE6" w14:paraId="5F3165BC"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30509BE8" w14:textId="77777777" w:rsidR="00EB6E26" w:rsidRPr="0095529D" w:rsidRDefault="00EB6E26" w:rsidP="00905780">
            <w:pPr>
              <w:rPr>
                <w:rFonts w:eastAsia="Times New Roman"/>
                <w:color w:val="000000"/>
                <w:szCs w:val="24"/>
              </w:rPr>
            </w:pPr>
            <w:r w:rsidRPr="0095529D">
              <w:rPr>
                <w:rFonts w:eastAsia="Times New Roman"/>
                <w:color w:val="000000"/>
                <w:szCs w:val="24"/>
              </w:rPr>
              <w:t>2010</w:t>
            </w:r>
          </w:p>
        </w:tc>
        <w:tc>
          <w:tcPr>
            <w:tcW w:w="1484" w:type="dxa"/>
            <w:tcBorders>
              <w:top w:val="nil"/>
              <w:left w:val="nil"/>
              <w:bottom w:val="nil"/>
              <w:right w:val="single" w:sz="8" w:space="0" w:color="auto"/>
            </w:tcBorders>
            <w:shd w:val="clear" w:color="auto" w:fill="auto"/>
            <w:noWrap/>
            <w:vAlign w:val="center"/>
            <w:hideMark/>
          </w:tcPr>
          <w:p w14:paraId="1F79E58E"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569275</w:t>
            </w:r>
          </w:p>
        </w:tc>
        <w:tc>
          <w:tcPr>
            <w:tcW w:w="1726" w:type="dxa"/>
            <w:tcBorders>
              <w:top w:val="nil"/>
              <w:left w:val="nil"/>
              <w:bottom w:val="nil"/>
              <w:right w:val="single" w:sz="8" w:space="0" w:color="auto"/>
            </w:tcBorders>
            <w:shd w:val="clear" w:color="auto" w:fill="auto"/>
            <w:noWrap/>
            <w:vAlign w:val="center"/>
            <w:hideMark/>
          </w:tcPr>
          <w:p w14:paraId="22683CFF"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1126231</w:t>
            </w:r>
          </w:p>
        </w:tc>
        <w:tc>
          <w:tcPr>
            <w:tcW w:w="1530" w:type="dxa"/>
            <w:tcBorders>
              <w:top w:val="nil"/>
              <w:left w:val="nil"/>
              <w:bottom w:val="nil"/>
              <w:right w:val="single" w:sz="4" w:space="0" w:color="auto"/>
            </w:tcBorders>
            <w:shd w:val="clear" w:color="auto" w:fill="auto"/>
            <w:noWrap/>
            <w:vAlign w:val="center"/>
            <w:hideMark/>
          </w:tcPr>
          <w:p w14:paraId="13F8D642"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8783</w:t>
            </w:r>
          </w:p>
        </w:tc>
        <w:tc>
          <w:tcPr>
            <w:tcW w:w="1710" w:type="dxa"/>
            <w:tcBorders>
              <w:top w:val="nil"/>
              <w:left w:val="single" w:sz="4" w:space="0" w:color="auto"/>
              <w:bottom w:val="nil"/>
              <w:right w:val="nil"/>
            </w:tcBorders>
            <w:shd w:val="clear" w:color="auto" w:fill="auto"/>
            <w:noWrap/>
            <w:vAlign w:val="center"/>
            <w:hideMark/>
          </w:tcPr>
          <w:p w14:paraId="4C4070BA"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434259</w:t>
            </w:r>
          </w:p>
        </w:tc>
      </w:tr>
      <w:tr w:rsidR="00EB6E26" w:rsidRPr="00F96EE6" w14:paraId="7DE59BAB"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0518D928" w14:textId="77777777" w:rsidR="00EB6E26" w:rsidRPr="0095529D" w:rsidRDefault="00EB6E26" w:rsidP="00905780">
            <w:pPr>
              <w:rPr>
                <w:rFonts w:eastAsia="Times New Roman"/>
                <w:color w:val="000000"/>
                <w:szCs w:val="24"/>
              </w:rPr>
            </w:pPr>
            <w:r w:rsidRPr="0095529D">
              <w:rPr>
                <w:rFonts w:eastAsia="Times New Roman"/>
                <w:color w:val="000000"/>
                <w:szCs w:val="24"/>
              </w:rPr>
              <w:t>2011</w:t>
            </w:r>
          </w:p>
        </w:tc>
        <w:tc>
          <w:tcPr>
            <w:tcW w:w="1484" w:type="dxa"/>
            <w:tcBorders>
              <w:top w:val="nil"/>
              <w:left w:val="nil"/>
              <w:bottom w:val="nil"/>
              <w:right w:val="single" w:sz="8" w:space="0" w:color="auto"/>
            </w:tcBorders>
            <w:shd w:val="clear" w:color="auto" w:fill="auto"/>
            <w:noWrap/>
            <w:vAlign w:val="center"/>
            <w:hideMark/>
          </w:tcPr>
          <w:p w14:paraId="254F90AD"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769730</w:t>
            </w:r>
          </w:p>
        </w:tc>
        <w:tc>
          <w:tcPr>
            <w:tcW w:w="1726" w:type="dxa"/>
            <w:tcBorders>
              <w:top w:val="nil"/>
              <w:left w:val="nil"/>
              <w:bottom w:val="nil"/>
              <w:right w:val="single" w:sz="8" w:space="0" w:color="auto"/>
            </w:tcBorders>
            <w:shd w:val="clear" w:color="auto" w:fill="auto"/>
            <w:noWrap/>
            <w:vAlign w:val="center"/>
            <w:hideMark/>
          </w:tcPr>
          <w:p w14:paraId="786DF8B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1125220</w:t>
            </w:r>
          </w:p>
        </w:tc>
        <w:tc>
          <w:tcPr>
            <w:tcW w:w="1530" w:type="dxa"/>
            <w:tcBorders>
              <w:top w:val="nil"/>
              <w:left w:val="nil"/>
              <w:bottom w:val="nil"/>
              <w:right w:val="single" w:sz="4" w:space="0" w:color="auto"/>
            </w:tcBorders>
            <w:shd w:val="clear" w:color="auto" w:fill="auto"/>
            <w:noWrap/>
            <w:vAlign w:val="center"/>
            <w:hideMark/>
          </w:tcPr>
          <w:p w14:paraId="2DEB6357"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25560</w:t>
            </w:r>
          </w:p>
        </w:tc>
        <w:tc>
          <w:tcPr>
            <w:tcW w:w="1710" w:type="dxa"/>
            <w:tcBorders>
              <w:top w:val="nil"/>
              <w:left w:val="single" w:sz="4" w:space="0" w:color="auto"/>
              <w:bottom w:val="nil"/>
              <w:right w:val="nil"/>
            </w:tcBorders>
            <w:shd w:val="clear" w:color="auto" w:fill="auto"/>
            <w:noWrap/>
            <w:vAlign w:val="center"/>
            <w:hideMark/>
          </w:tcPr>
          <w:p w14:paraId="3A4ED8F2"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390998</w:t>
            </w:r>
          </w:p>
        </w:tc>
      </w:tr>
      <w:tr w:rsidR="00EB6E26" w:rsidRPr="00F96EE6" w14:paraId="1F84EBF2"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6C91F491" w14:textId="77777777" w:rsidR="00EB6E26" w:rsidRPr="0095529D" w:rsidRDefault="00EB6E26" w:rsidP="00905780">
            <w:pPr>
              <w:rPr>
                <w:rFonts w:eastAsia="Times New Roman"/>
                <w:color w:val="000000"/>
                <w:szCs w:val="24"/>
              </w:rPr>
            </w:pPr>
            <w:r w:rsidRPr="0095529D">
              <w:rPr>
                <w:rFonts w:eastAsia="Times New Roman"/>
                <w:color w:val="000000"/>
                <w:szCs w:val="24"/>
              </w:rPr>
              <w:t>2012</w:t>
            </w:r>
          </w:p>
        </w:tc>
        <w:tc>
          <w:tcPr>
            <w:tcW w:w="1484" w:type="dxa"/>
            <w:tcBorders>
              <w:top w:val="nil"/>
              <w:left w:val="nil"/>
              <w:bottom w:val="nil"/>
              <w:right w:val="single" w:sz="8" w:space="0" w:color="auto"/>
            </w:tcBorders>
            <w:shd w:val="clear" w:color="auto" w:fill="auto"/>
            <w:noWrap/>
            <w:vAlign w:val="center"/>
            <w:hideMark/>
          </w:tcPr>
          <w:p w14:paraId="36604BD9"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630984</w:t>
            </w:r>
          </w:p>
        </w:tc>
        <w:tc>
          <w:tcPr>
            <w:tcW w:w="1726" w:type="dxa"/>
            <w:tcBorders>
              <w:top w:val="nil"/>
              <w:left w:val="nil"/>
              <w:bottom w:val="nil"/>
              <w:right w:val="single" w:sz="8" w:space="0" w:color="auto"/>
            </w:tcBorders>
            <w:shd w:val="clear" w:color="auto" w:fill="auto"/>
            <w:noWrap/>
            <w:vAlign w:val="center"/>
            <w:hideMark/>
          </w:tcPr>
          <w:p w14:paraId="274A9056"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1439586</w:t>
            </w:r>
          </w:p>
        </w:tc>
        <w:tc>
          <w:tcPr>
            <w:tcW w:w="1530" w:type="dxa"/>
            <w:tcBorders>
              <w:top w:val="nil"/>
              <w:left w:val="nil"/>
              <w:bottom w:val="nil"/>
              <w:right w:val="single" w:sz="4" w:space="0" w:color="auto"/>
            </w:tcBorders>
            <w:shd w:val="clear" w:color="auto" w:fill="auto"/>
            <w:noWrap/>
            <w:vAlign w:val="center"/>
            <w:hideMark/>
          </w:tcPr>
          <w:p w14:paraId="728FF82C"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5087</w:t>
            </w:r>
          </w:p>
        </w:tc>
        <w:tc>
          <w:tcPr>
            <w:tcW w:w="1710" w:type="dxa"/>
            <w:tcBorders>
              <w:top w:val="nil"/>
              <w:left w:val="single" w:sz="4" w:space="0" w:color="auto"/>
              <w:bottom w:val="nil"/>
              <w:right w:val="nil"/>
            </w:tcBorders>
            <w:shd w:val="clear" w:color="auto" w:fill="auto"/>
            <w:noWrap/>
            <w:vAlign w:val="center"/>
            <w:hideMark/>
          </w:tcPr>
          <w:p w14:paraId="1830B463"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493409</w:t>
            </w:r>
          </w:p>
        </w:tc>
      </w:tr>
      <w:tr w:rsidR="00EB6E26" w:rsidRPr="00F96EE6" w14:paraId="0AD00532" w14:textId="77777777" w:rsidTr="00905780">
        <w:trPr>
          <w:trHeight w:val="288"/>
          <w:jc w:val="center"/>
        </w:trPr>
        <w:tc>
          <w:tcPr>
            <w:tcW w:w="750" w:type="dxa"/>
            <w:tcBorders>
              <w:top w:val="nil"/>
              <w:left w:val="nil"/>
              <w:bottom w:val="nil"/>
              <w:right w:val="single" w:sz="4" w:space="0" w:color="auto"/>
            </w:tcBorders>
            <w:shd w:val="clear" w:color="auto" w:fill="auto"/>
            <w:noWrap/>
            <w:vAlign w:val="center"/>
            <w:hideMark/>
          </w:tcPr>
          <w:p w14:paraId="495C5C4F" w14:textId="77777777" w:rsidR="00EB6E26" w:rsidRPr="0095529D" w:rsidRDefault="00EB6E26" w:rsidP="00905780">
            <w:pPr>
              <w:rPr>
                <w:rFonts w:eastAsia="Times New Roman"/>
                <w:color w:val="000000"/>
                <w:szCs w:val="24"/>
              </w:rPr>
            </w:pPr>
            <w:r w:rsidRPr="0095529D">
              <w:rPr>
                <w:rFonts w:eastAsia="Times New Roman"/>
                <w:color w:val="000000"/>
                <w:szCs w:val="24"/>
              </w:rPr>
              <w:t>2013</w:t>
            </w:r>
          </w:p>
        </w:tc>
        <w:tc>
          <w:tcPr>
            <w:tcW w:w="1484" w:type="dxa"/>
            <w:tcBorders>
              <w:top w:val="nil"/>
              <w:left w:val="nil"/>
              <w:bottom w:val="nil"/>
              <w:right w:val="single" w:sz="8" w:space="0" w:color="auto"/>
            </w:tcBorders>
            <w:shd w:val="clear" w:color="auto" w:fill="auto"/>
            <w:noWrap/>
            <w:vAlign w:val="center"/>
            <w:hideMark/>
          </w:tcPr>
          <w:p w14:paraId="774E21C8"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728387</w:t>
            </w:r>
          </w:p>
        </w:tc>
        <w:tc>
          <w:tcPr>
            <w:tcW w:w="1726" w:type="dxa"/>
            <w:tcBorders>
              <w:top w:val="nil"/>
              <w:left w:val="nil"/>
              <w:bottom w:val="nil"/>
              <w:right w:val="single" w:sz="8" w:space="0" w:color="auto"/>
            </w:tcBorders>
            <w:shd w:val="clear" w:color="auto" w:fill="auto"/>
            <w:noWrap/>
            <w:vAlign w:val="center"/>
            <w:hideMark/>
          </w:tcPr>
          <w:p w14:paraId="0B72E2C1"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1305002</w:t>
            </w:r>
          </w:p>
        </w:tc>
        <w:tc>
          <w:tcPr>
            <w:tcW w:w="1530" w:type="dxa"/>
            <w:tcBorders>
              <w:top w:val="nil"/>
              <w:left w:val="nil"/>
              <w:bottom w:val="nil"/>
              <w:right w:val="single" w:sz="4" w:space="0" w:color="auto"/>
            </w:tcBorders>
            <w:shd w:val="clear" w:color="auto" w:fill="auto"/>
            <w:noWrap/>
            <w:vAlign w:val="center"/>
            <w:hideMark/>
          </w:tcPr>
          <w:p w14:paraId="5171CB92"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6991</w:t>
            </w:r>
          </w:p>
        </w:tc>
        <w:tc>
          <w:tcPr>
            <w:tcW w:w="1710" w:type="dxa"/>
            <w:tcBorders>
              <w:top w:val="nil"/>
              <w:left w:val="single" w:sz="4" w:space="0" w:color="auto"/>
              <w:bottom w:val="nil"/>
              <w:right w:val="nil"/>
            </w:tcBorders>
            <w:shd w:val="clear" w:color="auto" w:fill="auto"/>
            <w:noWrap/>
            <w:vAlign w:val="center"/>
            <w:hideMark/>
          </w:tcPr>
          <w:p w14:paraId="159B887E" w14:textId="77777777" w:rsidR="00EB6E26" w:rsidRPr="0095529D" w:rsidRDefault="00EB6E26" w:rsidP="00905780">
            <w:pPr>
              <w:jc w:val="center"/>
              <w:rPr>
                <w:rFonts w:eastAsia="Times New Roman"/>
                <w:color w:val="000000"/>
                <w:szCs w:val="24"/>
              </w:rPr>
            </w:pPr>
            <w:r w:rsidRPr="0095529D">
              <w:rPr>
                <w:rFonts w:eastAsia="Times New Roman"/>
                <w:color w:val="000000"/>
                <w:szCs w:val="24"/>
              </w:rPr>
              <w:t>666026</w:t>
            </w:r>
          </w:p>
        </w:tc>
      </w:tr>
    </w:tbl>
    <w:p w14:paraId="69640436" w14:textId="77777777" w:rsidR="00EB6E26" w:rsidRPr="0095529D" w:rsidRDefault="00EB6E26" w:rsidP="00EB6E26">
      <w:pPr>
        <w:jc w:val="center"/>
        <w:rPr>
          <w:szCs w:val="24"/>
        </w:rPr>
      </w:pPr>
      <w:r w:rsidRPr="0095529D">
        <w:rPr>
          <w:szCs w:val="24"/>
        </w:rPr>
        <w:t>Source: SERO ALS Database (commercial landings) and MRIP (recreational landings)</w:t>
      </w:r>
    </w:p>
    <w:p w14:paraId="3D027C89" w14:textId="77777777" w:rsidR="00EB6E26" w:rsidRPr="00425E73" w:rsidRDefault="00EB6E26" w:rsidP="00EB6E26">
      <w:pPr>
        <w:rPr>
          <w:szCs w:val="24"/>
        </w:rPr>
      </w:pPr>
    </w:p>
    <w:p w14:paraId="23706358" w14:textId="77777777" w:rsidR="00EB6E26" w:rsidRPr="00425E73" w:rsidRDefault="00EB6E26" w:rsidP="00EB6E26">
      <w:pPr>
        <w:rPr>
          <w:szCs w:val="24"/>
        </w:rPr>
      </w:pPr>
    </w:p>
    <w:sectPr w:rsidR="00EB6E26" w:rsidRPr="00425E73" w:rsidSect="00FF03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3D89A" w14:textId="77777777" w:rsidR="00F76187" w:rsidRDefault="00F76187">
      <w:r>
        <w:separator/>
      </w:r>
    </w:p>
  </w:endnote>
  <w:endnote w:type="continuationSeparator" w:id="0">
    <w:p w14:paraId="1C38616F" w14:textId="77777777" w:rsidR="00F76187" w:rsidRDefault="00F76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0C8CB" w14:textId="77777777" w:rsidR="004C3D04" w:rsidRDefault="00FD396D" w:rsidP="001A02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4B33E498" w14:textId="77777777" w:rsidR="004C3D04" w:rsidRDefault="00F7618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BABE1" w14:textId="77777777" w:rsidR="004C3D04" w:rsidRDefault="00F76187" w:rsidP="001A0252">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81772" w14:textId="77777777" w:rsidR="00F76187" w:rsidRDefault="00F76187">
      <w:r>
        <w:separator/>
      </w:r>
    </w:p>
  </w:footnote>
  <w:footnote w:type="continuationSeparator" w:id="0">
    <w:p w14:paraId="136C046E" w14:textId="77777777" w:rsidR="00F76187" w:rsidRDefault="00F761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F4D3E" w14:textId="77777777" w:rsidR="004C3D04" w:rsidRDefault="00F76187" w:rsidP="00AE4DB0">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A32C5" w14:textId="77777777" w:rsidR="004C3D04" w:rsidRDefault="00F76187" w:rsidP="00AE4DB0">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E26"/>
    <w:rsid w:val="00082377"/>
    <w:rsid w:val="007A530B"/>
    <w:rsid w:val="00EB6E26"/>
    <w:rsid w:val="00F76187"/>
    <w:rsid w:val="00FD396D"/>
    <w:rsid w:val="00FF033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34CDF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6E26"/>
    <w:rPr>
      <w:rFonts w:ascii="Times New Roman" w:eastAsia="Calibri" w:hAnsi="Times New Roman" w:cs="Times New Roman"/>
      <w:szCs w:val="22"/>
    </w:rPr>
  </w:style>
  <w:style w:type="paragraph" w:styleId="Heading1">
    <w:name w:val="heading 1"/>
    <w:basedOn w:val="Normal"/>
    <w:next w:val="Normal"/>
    <w:link w:val="Heading1Char"/>
    <w:uiPriority w:val="99"/>
    <w:qFormat/>
    <w:rsid w:val="00EB6E26"/>
    <w:pPr>
      <w:keepNext/>
      <w:jc w:val="center"/>
      <w:outlineLvl w:val="0"/>
    </w:pPr>
    <w:rPr>
      <w:rFonts w:eastAsia="Times New Roman"/>
      <w:b/>
      <w:bCs/>
      <w:caps/>
      <w:color w:val="0070C0"/>
      <w:kern w:val="32"/>
      <w:sz w:val="36"/>
      <w:szCs w:val="36"/>
    </w:rPr>
  </w:style>
  <w:style w:type="paragraph" w:styleId="Heading2">
    <w:name w:val="heading 2"/>
    <w:basedOn w:val="Normal"/>
    <w:next w:val="Normal"/>
    <w:link w:val="Heading2Char"/>
    <w:uiPriority w:val="9"/>
    <w:semiHidden/>
    <w:unhideWhenUsed/>
    <w:qFormat/>
    <w:rsid w:val="00EB6E2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B6E26"/>
    <w:pPr>
      <w:tabs>
        <w:tab w:val="center" w:pos="4680"/>
        <w:tab w:val="right" w:pos="9360"/>
      </w:tabs>
    </w:pPr>
  </w:style>
  <w:style w:type="character" w:customStyle="1" w:styleId="FooterChar">
    <w:name w:val="Footer Char"/>
    <w:basedOn w:val="DefaultParagraphFont"/>
    <w:link w:val="Footer"/>
    <w:uiPriority w:val="99"/>
    <w:rsid w:val="00EB6E26"/>
    <w:rPr>
      <w:rFonts w:ascii="Times New Roman" w:eastAsia="Calibri" w:hAnsi="Times New Roman" w:cs="Times New Roman"/>
      <w:szCs w:val="22"/>
    </w:rPr>
  </w:style>
  <w:style w:type="character" w:styleId="PageNumber">
    <w:name w:val="page number"/>
    <w:basedOn w:val="DefaultParagraphFont"/>
    <w:uiPriority w:val="99"/>
    <w:rsid w:val="00EB6E26"/>
  </w:style>
  <w:style w:type="paragraph" w:styleId="Header">
    <w:name w:val="header"/>
    <w:basedOn w:val="Normal"/>
    <w:link w:val="HeaderChar"/>
    <w:uiPriority w:val="99"/>
    <w:unhideWhenUsed/>
    <w:rsid w:val="00EB6E26"/>
    <w:pPr>
      <w:tabs>
        <w:tab w:val="center" w:pos="4680"/>
        <w:tab w:val="right" w:pos="9360"/>
      </w:tabs>
    </w:pPr>
  </w:style>
  <w:style w:type="character" w:customStyle="1" w:styleId="HeaderChar">
    <w:name w:val="Header Char"/>
    <w:basedOn w:val="DefaultParagraphFont"/>
    <w:link w:val="Header"/>
    <w:uiPriority w:val="99"/>
    <w:rsid w:val="00EB6E26"/>
    <w:rPr>
      <w:rFonts w:ascii="Times New Roman" w:eastAsia="Calibri" w:hAnsi="Times New Roman" w:cs="Times New Roman"/>
      <w:szCs w:val="22"/>
    </w:rPr>
  </w:style>
  <w:style w:type="paragraph" w:styleId="BalloonText">
    <w:name w:val="Balloon Text"/>
    <w:basedOn w:val="Normal"/>
    <w:link w:val="BalloonTextChar"/>
    <w:uiPriority w:val="99"/>
    <w:semiHidden/>
    <w:unhideWhenUsed/>
    <w:rsid w:val="00EB6E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E26"/>
    <w:rPr>
      <w:rFonts w:ascii="Lucida Grande" w:eastAsia="Calibri" w:hAnsi="Lucida Grande" w:cs="Lucida Grande"/>
      <w:sz w:val="18"/>
      <w:szCs w:val="18"/>
    </w:rPr>
  </w:style>
  <w:style w:type="character" w:customStyle="1" w:styleId="Heading1Char">
    <w:name w:val="Heading 1 Char"/>
    <w:basedOn w:val="DefaultParagraphFont"/>
    <w:link w:val="Heading1"/>
    <w:uiPriority w:val="99"/>
    <w:rsid w:val="00EB6E26"/>
    <w:rPr>
      <w:rFonts w:ascii="Times New Roman" w:eastAsia="Times New Roman" w:hAnsi="Times New Roman" w:cs="Times New Roman"/>
      <w:b/>
      <w:bCs/>
      <w:caps/>
      <w:color w:val="0070C0"/>
      <w:kern w:val="32"/>
      <w:sz w:val="36"/>
      <w:szCs w:val="36"/>
    </w:rPr>
  </w:style>
  <w:style w:type="character" w:customStyle="1" w:styleId="Heading2Char">
    <w:name w:val="Heading 2 Char"/>
    <w:basedOn w:val="DefaultParagraphFont"/>
    <w:link w:val="Heading2"/>
    <w:uiPriority w:val="9"/>
    <w:semiHidden/>
    <w:rsid w:val="00EB6E26"/>
    <w:rPr>
      <w:rFonts w:asciiTheme="majorHAnsi" w:eastAsiaTheme="majorEastAsia" w:hAnsiTheme="majorHAnsi" w:cstheme="majorBidi"/>
      <w:b/>
      <w:bCs/>
      <w:color w:val="4F81BD" w:themeColor="accent1"/>
      <w:sz w:val="26"/>
      <w:szCs w:val="26"/>
    </w:rPr>
  </w:style>
  <w:style w:type="paragraph" w:customStyle="1" w:styleId="Tabletitle">
    <w:name w:val="Table title"/>
    <w:basedOn w:val="Normal"/>
    <w:link w:val="TabletitleChar3"/>
    <w:uiPriority w:val="99"/>
    <w:qFormat/>
    <w:rsid w:val="00EB6E26"/>
    <w:rPr>
      <w:rFonts w:eastAsia="Times New Roman"/>
      <w:bCs/>
    </w:rPr>
  </w:style>
  <w:style w:type="character" w:customStyle="1" w:styleId="TabletitleChar3">
    <w:name w:val="Table title Char3"/>
    <w:basedOn w:val="DefaultParagraphFont"/>
    <w:link w:val="Tabletitle"/>
    <w:uiPriority w:val="99"/>
    <w:rsid w:val="00EB6E26"/>
    <w:rPr>
      <w:rFonts w:ascii="Times New Roman" w:eastAsia="Times New Roman" w:hAnsi="Times New Roman" w:cs="Times New Roman"/>
      <w:bCs/>
      <w:szCs w:val="22"/>
    </w:rPr>
  </w:style>
  <w:style w:type="table" w:customStyle="1" w:styleId="GridTable4-Accent12">
    <w:name w:val="Grid Table 4 - Accent 12"/>
    <w:basedOn w:val="TableNormal"/>
    <w:uiPriority w:val="49"/>
    <w:rsid w:val="00EB6E26"/>
    <w:rPr>
      <w:rFonts w:ascii="Times New Roman" w:eastAsiaTheme="minorHAnsi" w:hAnsi="Times New Roman" w:cs="Times New Roman"/>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1253</Words>
  <Characters>7143</Characters>
  <Application>Microsoft Macintosh Word</Application>
  <DocSecurity>0</DocSecurity>
  <Lines>59</Lines>
  <Paragraphs>16</Paragraphs>
  <ScaleCrop>false</ScaleCrop>
  <Company/>
  <LinksUpToDate>false</LinksUpToDate>
  <CharactersWithSpaces>8380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Gregg.Waugh</dc:creator>
  <cp:keywords/>
  <dc:description/>
  <cp:lastModifiedBy>John Hadley</cp:lastModifiedBy>
  <cp:revision>2</cp:revision>
  <dcterms:created xsi:type="dcterms:W3CDTF">2016-12-09T13:02:00Z</dcterms:created>
  <dcterms:modified xsi:type="dcterms:W3CDTF">2016-12-09T13:02:00Z</dcterms:modified>
</cp:coreProperties>
</file>